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4E13" w:rsidRDefault="00974E13"/>
    <w:p w:rsidR="00974E13" w:rsidRDefault="00974E13"/>
    <w:p w:rsidR="00974E13" w:rsidRDefault="00974E13"/>
    <w:tbl>
      <w:tblPr>
        <w:tblW w:w="0" w:type="auto"/>
        <w:jc w:val="right"/>
        <w:tblCellMar>
          <w:left w:w="58" w:type="dxa"/>
          <w:right w:w="58" w:type="dxa"/>
        </w:tblCellMar>
        <w:tblLook w:val="01E0"/>
      </w:tblPr>
      <w:tblGrid>
        <w:gridCol w:w="7110"/>
      </w:tblGrid>
      <w:tr w:rsidR="00AD0374" w:rsidRPr="00C76132" w:rsidTr="00C76132">
        <w:trPr>
          <w:trHeight w:hRule="exact" w:val="5031"/>
          <w:jc w:val="right"/>
        </w:trPr>
        <w:tc>
          <w:tcPr>
            <w:tcW w:w="7110" w:type="dxa"/>
            <w:vAlign w:val="center"/>
          </w:tcPr>
          <w:p w:rsidR="00AC03DD" w:rsidRPr="00F00F0E" w:rsidRDefault="00C871AC" w:rsidP="00E67D69">
            <w:pPr>
              <w:pStyle w:val="RptCover-Title"/>
              <w:rPr>
                <w:b/>
                <w:sz w:val="48"/>
              </w:rPr>
            </w:pPr>
            <w:fldSimple w:instr=" TITLE   \* MERGEFORMAT ">
              <w:r w:rsidR="009F5014" w:rsidRPr="00F00F0E">
                <w:rPr>
                  <w:b/>
                  <w:sz w:val="48"/>
                </w:rPr>
                <w:t>The health and environmental impacts of hazardous wastes</w:t>
              </w:r>
            </w:fldSimple>
          </w:p>
          <w:p w:rsidR="00AC03DD" w:rsidRPr="00C76132" w:rsidRDefault="00AC03DD" w:rsidP="00E67D69">
            <w:pPr>
              <w:pStyle w:val="RptCover-Title"/>
              <w:rPr>
                <w:b/>
                <w:sz w:val="36"/>
              </w:rPr>
            </w:pPr>
          </w:p>
          <w:p w:rsidR="00C76132" w:rsidRPr="00C76132" w:rsidRDefault="00C76132" w:rsidP="00E67D69">
            <w:pPr>
              <w:pStyle w:val="RptCover-Title"/>
              <w:rPr>
                <w:b/>
                <w:sz w:val="36"/>
              </w:rPr>
            </w:pPr>
          </w:p>
          <w:p w:rsidR="00AD0374" w:rsidRDefault="00AA66EA" w:rsidP="00E67D69">
            <w:pPr>
              <w:pStyle w:val="RptCover-Title"/>
              <w:rPr>
                <w:b/>
                <w:sz w:val="36"/>
              </w:rPr>
            </w:pPr>
            <w:r w:rsidRPr="00C76132">
              <w:rPr>
                <w:b/>
                <w:sz w:val="36"/>
              </w:rPr>
              <w:t>IMPACT PROFILES</w:t>
            </w:r>
          </w:p>
          <w:p w:rsidR="008A15A5" w:rsidRDefault="008A15A5" w:rsidP="00E67D69">
            <w:pPr>
              <w:pStyle w:val="RptCover-Title"/>
              <w:rPr>
                <w:b/>
                <w:sz w:val="36"/>
              </w:rPr>
            </w:pPr>
          </w:p>
          <w:p w:rsidR="008A15A5" w:rsidRPr="00C76132" w:rsidRDefault="008A15A5" w:rsidP="00E67D69">
            <w:pPr>
              <w:pStyle w:val="RptCover-Title"/>
              <w:rPr>
                <w:b/>
                <w:sz w:val="36"/>
                <w:lang w:val="en-AU"/>
              </w:rPr>
            </w:pPr>
            <w:r>
              <w:rPr>
                <w:b/>
                <w:sz w:val="36"/>
              </w:rPr>
              <w:t>Final report</w:t>
            </w:r>
          </w:p>
          <w:p w:rsidR="00AD0374" w:rsidRPr="00C76132" w:rsidRDefault="00AD0374" w:rsidP="00004A66">
            <w:pPr>
              <w:pStyle w:val="RptCover-Subtitle"/>
              <w:rPr>
                <w:b/>
                <w:sz w:val="36"/>
                <w:lang w:val="en-AU"/>
              </w:rPr>
            </w:pPr>
          </w:p>
        </w:tc>
      </w:tr>
    </w:tbl>
    <w:p w:rsidR="00C76132" w:rsidRDefault="00C76132" w:rsidP="00AD0374">
      <w:pPr>
        <w:pStyle w:val="RptCover-InfoLevel1"/>
        <w:rPr>
          <w:lang w:val="en-AU"/>
        </w:rPr>
      </w:pPr>
    </w:p>
    <w:p w:rsidR="00C76132" w:rsidRDefault="00C76132" w:rsidP="00AD0374">
      <w:pPr>
        <w:pStyle w:val="RptCover-InfoLevel1"/>
        <w:rPr>
          <w:lang w:val="en-AU"/>
        </w:rPr>
      </w:pPr>
    </w:p>
    <w:p w:rsidR="00C76132" w:rsidRDefault="00C76132" w:rsidP="00AD0374">
      <w:pPr>
        <w:pStyle w:val="RptCover-InfoLevel1"/>
        <w:rPr>
          <w:lang w:val="en-AU"/>
        </w:rPr>
      </w:pPr>
    </w:p>
    <w:p w:rsidR="00C76132" w:rsidRDefault="00C76132" w:rsidP="00AD0374">
      <w:pPr>
        <w:pStyle w:val="RptCover-InfoLevel1"/>
        <w:rPr>
          <w:lang w:val="en-AU"/>
        </w:rPr>
      </w:pPr>
    </w:p>
    <w:p w:rsidR="00C76132" w:rsidRDefault="00C76132" w:rsidP="00AD0374">
      <w:pPr>
        <w:pStyle w:val="RptCover-InfoLevel1"/>
        <w:rPr>
          <w:lang w:val="en-AU"/>
        </w:rPr>
      </w:pPr>
    </w:p>
    <w:p w:rsidR="00AD0374" w:rsidRPr="002545AD" w:rsidRDefault="00F00F0E" w:rsidP="00AD0374">
      <w:pPr>
        <w:pStyle w:val="RptCover-InfoLevel1"/>
        <w:rPr>
          <w:lang w:val="en-AU"/>
        </w:rPr>
      </w:pPr>
      <w:r>
        <w:rPr>
          <w:lang w:val="en-AU"/>
        </w:rPr>
        <w:t>P</w:t>
      </w:r>
      <w:r w:rsidR="00AD0374" w:rsidRPr="002545AD">
        <w:rPr>
          <w:lang w:val="en-AU"/>
        </w:rPr>
        <w:t>repared for:</w:t>
      </w:r>
    </w:p>
    <w:p w:rsidR="00D9234F" w:rsidRPr="00D9234F" w:rsidRDefault="00C871AC" w:rsidP="00D9234F">
      <w:pPr>
        <w:pStyle w:val="RptCover-InfoLevel2"/>
        <w:rPr>
          <w:lang w:val="en-AU"/>
        </w:rPr>
      </w:pPr>
      <w:fldSimple w:instr=" DOCPROPERTY  Manager  \* MERGEFORMAT ">
        <w:r w:rsidR="009F5014">
          <w:rPr>
            <w:lang w:val="en-AU"/>
          </w:rPr>
          <w:t>The Department of the Environment</w:t>
        </w:r>
      </w:fldSimple>
    </w:p>
    <w:p w:rsidR="00AD0374" w:rsidRPr="002545AD" w:rsidRDefault="00AD0374" w:rsidP="00AD0374">
      <w:pPr>
        <w:pStyle w:val="RptCover-InfoLevel1"/>
        <w:rPr>
          <w:lang w:val="en-AU"/>
        </w:rPr>
      </w:pPr>
      <w:r w:rsidRPr="002545AD">
        <w:rPr>
          <w:lang w:val="en-AU"/>
        </w:rPr>
        <w:t>Prepared by:</w:t>
      </w:r>
    </w:p>
    <w:p w:rsidR="00AD0374" w:rsidRPr="002545AD" w:rsidRDefault="00004A66" w:rsidP="00222F3B">
      <w:pPr>
        <w:pStyle w:val="RptCover-InfoLevel2"/>
        <w:rPr>
          <w:lang w:val="en-AU"/>
        </w:rPr>
      </w:pPr>
      <w:r>
        <w:rPr>
          <w:lang w:val="en-AU"/>
        </w:rPr>
        <w:t>Ascend Waste and Environment Pty Ltd</w:t>
      </w:r>
    </w:p>
    <w:p w:rsidR="00AD0374" w:rsidRPr="002545AD" w:rsidRDefault="00AD0374" w:rsidP="00AD0374">
      <w:pPr>
        <w:pStyle w:val="RptCover-InfoLevel1"/>
        <w:rPr>
          <w:lang w:val="en-AU"/>
        </w:rPr>
      </w:pPr>
      <w:r w:rsidRPr="002545AD">
        <w:rPr>
          <w:lang w:val="en-AU"/>
        </w:rPr>
        <w:t>Date</w:t>
      </w:r>
      <w:r w:rsidR="008A15A5">
        <w:rPr>
          <w:lang w:val="en-AU"/>
        </w:rPr>
        <w:t>:</w:t>
      </w:r>
      <w:r w:rsidRPr="002545AD">
        <w:rPr>
          <w:lang w:val="en-AU"/>
        </w:rPr>
        <w:t>:</w:t>
      </w:r>
      <w:r w:rsidR="00017F19">
        <w:rPr>
          <w:lang w:val="en-AU"/>
        </w:rPr>
        <w:t>7</w:t>
      </w:r>
      <w:r w:rsidR="008A15A5">
        <w:rPr>
          <w:lang w:val="en-AU"/>
        </w:rPr>
        <w:t xml:space="preserve"> June </w:t>
      </w:r>
      <w:r w:rsidR="00004A66">
        <w:rPr>
          <w:lang w:val="en-AU"/>
        </w:rPr>
        <w:t>2015</w:t>
      </w:r>
    </w:p>
    <w:p w:rsidR="004B21F4" w:rsidRPr="004B21F4" w:rsidRDefault="00004A66" w:rsidP="004B21F4">
      <w:pPr>
        <w:pStyle w:val="RptCover-InfoLevel2"/>
        <w:rPr>
          <w:lang w:val="en-AU"/>
        </w:rPr>
      </w:pPr>
      <w:r>
        <w:rPr>
          <w:lang w:val="en-AU"/>
        </w:rPr>
        <w:t>Geoff Latimer</w:t>
      </w:r>
    </w:p>
    <w:p w:rsidR="00AD0374" w:rsidRDefault="00AD0374" w:rsidP="00AD0374">
      <w:pPr>
        <w:pStyle w:val="RptCover-InfoLevel1"/>
        <w:rPr>
          <w:lang w:val="en-AU"/>
        </w:rPr>
      </w:pPr>
      <w:r w:rsidRPr="002545AD">
        <w:rPr>
          <w:lang w:val="en-AU"/>
        </w:rPr>
        <w:t>Project Number:</w:t>
      </w:r>
    </w:p>
    <w:p w:rsidR="004B21F4" w:rsidRPr="002545AD" w:rsidRDefault="00C871AC" w:rsidP="004B21F4">
      <w:pPr>
        <w:pStyle w:val="RptCover-InfoLevel2"/>
        <w:rPr>
          <w:lang w:val="en-AU"/>
        </w:rPr>
      </w:pPr>
      <w:fldSimple w:instr=" DOCPROPERTY  Subject  \* MERGEFORMAT ">
        <w:r w:rsidR="009F5014">
          <w:rPr>
            <w:lang w:val="en-AU"/>
          </w:rPr>
          <w:t>Project # 15001AG</w:t>
        </w:r>
      </w:fldSimple>
    </w:p>
    <w:p w:rsidR="00AD0374" w:rsidRPr="002545AD" w:rsidRDefault="00AD0374" w:rsidP="00763A5A"/>
    <w:p w:rsidR="00495C72" w:rsidRPr="002545AD" w:rsidRDefault="00495C72" w:rsidP="00763A5A"/>
    <w:p w:rsidR="00495C72" w:rsidRPr="002545AD" w:rsidRDefault="00495C72" w:rsidP="00763A5A">
      <w:pPr>
        <w:sectPr w:rsidR="00495C72" w:rsidRPr="002545AD" w:rsidSect="002C6A13">
          <w:headerReference w:type="default" r:id="rId8"/>
          <w:endnotePr>
            <w:numFmt w:val="decimal"/>
          </w:endnotePr>
          <w:pgSz w:w="11909" w:h="16834" w:code="9"/>
          <w:pgMar w:top="1440" w:right="1440" w:bottom="805" w:left="1440" w:header="720" w:footer="544" w:gutter="0"/>
          <w:pgNumType w:fmt="lowerRoman" w:start="1"/>
          <w:cols w:space="720"/>
        </w:sectPr>
      </w:pPr>
    </w:p>
    <w:p w:rsidR="00C13148" w:rsidRPr="002545AD" w:rsidRDefault="00C871AC" w:rsidP="003B011D">
      <w:pPr>
        <w:pStyle w:val="RptCover-Title"/>
        <w:spacing w:before="360"/>
        <w:jc w:val="left"/>
        <w:rPr>
          <w:lang w:val="en-AU"/>
        </w:rPr>
      </w:pPr>
      <w:fldSimple w:instr=" TITLE   \* MERGEFORMAT ">
        <w:r w:rsidR="009F5014">
          <w:t>The health and environmental impacts of hazardous wastes</w:t>
        </w:r>
      </w:fldSimple>
      <w:r w:rsidR="00C13148" w:rsidRPr="002545AD">
        <w:rPr>
          <w:lang w:val="en-AU"/>
        </w:rPr>
        <w:t xml:space="preserve"> </w:t>
      </w:r>
    </w:p>
    <w:p w:rsidR="00974E13" w:rsidRPr="00974E13" w:rsidRDefault="00C871AC" w:rsidP="003B011D">
      <w:pPr>
        <w:pStyle w:val="RptCover-InfoLevel1"/>
        <w:jc w:val="left"/>
        <w:rPr>
          <w:b/>
        </w:rPr>
      </w:pPr>
      <w:fldSimple w:instr=" DOCPROPERTY  Subject  \* MERGEFORMAT ">
        <w:r w:rsidR="009F5014">
          <w:t>Project # 15001AG</w:t>
        </w:r>
      </w:fldSimple>
    </w:p>
    <w:p w:rsidR="00974E13" w:rsidRPr="002545AD" w:rsidRDefault="00974E13" w:rsidP="00974E13">
      <w:pPr>
        <w:pStyle w:val="RptCover-InfoLevel1"/>
        <w:spacing w:before="0"/>
        <w:jc w:val="left"/>
        <w:rPr>
          <w:lang w:val="en-AU"/>
        </w:rPr>
      </w:pPr>
      <w:r w:rsidRPr="002545AD">
        <w:rPr>
          <w:lang w:val="en-AU"/>
        </w:rPr>
        <w:t>Date:</w:t>
      </w:r>
      <w:r w:rsidR="003B011D">
        <w:rPr>
          <w:lang w:val="en-AU"/>
        </w:rPr>
        <w:t xml:space="preserve"> </w:t>
      </w:r>
      <w:r w:rsidR="00BF08F0">
        <w:rPr>
          <w:lang w:val="en-AU"/>
        </w:rPr>
        <w:t>7</w:t>
      </w:r>
      <w:r w:rsidR="008A15A5">
        <w:rPr>
          <w:lang w:val="en-AU"/>
        </w:rPr>
        <w:t xml:space="preserve"> June</w:t>
      </w:r>
      <w:r w:rsidR="00004A66">
        <w:rPr>
          <w:lang w:val="en-AU"/>
        </w:rPr>
        <w:t xml:space="preserve"> 2015</w:t>
      </w:r>
    </w:p>
    <w:p w:rsidR="00C13148" w:rsidRDefault="00C13148" w:rsidP="00E7454B">
      <w:pPr>
        <w:spacing w:after="120" w:line="240" w:lineRule="exact"/>
        <w:rPr>
          <w:sz w:val="20"/>
        </w:rPr>
      </w:pPr>
    </w:p>
    <w:p w:rsidR="00974E13" w:rsidRDefault="00974E13" w:rsidP="00E7454B">
      <w:pPr>
        <w:spacing w:after="120" w:line="240" w:lineRule="exact"/>
        <w:rPr>
          <w:sz w:val="20"/>
        </w:rPr>
      </w:pPr>
    </w:p>
    <w:p w:rsidR="00974E13" w:rsidRDefault="00974E13" w:rsidP="00E7454B">
      <w:pPr>
        <w:spacing w:after="120" w:line="240" w:lineRule="exact"/>
        <w:rPr>
          <w:sz w:val="20"/>
        </w:rPr>
      </w:pPr>
    </w:p>
    <w:p w:rsidR="00CD4963" w:rsidRPr="00CD4963" w:rsidRDefault="00CD4963" w:rsidP="00CD4963">
      <w:pPr>
        <w:pStyle w:val="RptCover-InfoLevel2"/>
        <w:spacing w:after="120"/>
        <w:jc w:val="left"/>
        <w:rPr>
          <w:rFonts w:cs="Arial"/>
          <w:b w:val="0"/>
          <w:sz w:val="18"/>
          <w:szCs w:val="18"/>
        </w:rPr>
      </w:pPr>
      <w:r w:rsidRPr="00CD4963">
        <w:rPr>
          <w:rFonts w:cs="Arial"/>
          <w:b w:val="0"/>
          <w:sz w:val="18"/>
          <w:szCs w:val="18"/>
        </w:rPr>
        <w:t xml:space="preserve">This report has been prepared for </w:t>
      </w:r>
      <w:fldSimple w:instr=" DOCPROPERTY  Manager  \* MERGEFORMAT ">
        <w:r w:rsidR="009F5014">
          <w:rPr>
            <w:b w:val="0"/>
            <w:sz w:val="18"/>
            <w:szCs w:val="18"/>
            <w:lang w:val="en-AU"/>
          </w:rPr>
          <w:t>The Department of the Environment</w:t>
        </w:r>
      </w:fldSimple>
      <w:r w:rsidRPr="00CD4963">
        <w:rPr>
          <w:b w:val="0"/>
          <w:sz w:val="18"/>
          <w:szCs w:val="18"/>
          <w:lang w:val="en-AU"/>
        </w:rPr>
        <w:t xml:space="preserve"> </w:t>
      </w:r>
      <w:r w:rsidRPr="00CD4963">
        <w:rPr>
          <w:rFonts w:cs="Arial"/>
          <w:b w:val="0"/>
          <w:sz w:val="18"/>
          <w:szCs w:val="18"/>
        </w:rPr>
        <w:t xml:space="preserve">in accordance with the terms and conditions of appointment dated </w:t>
      </w:r>
      <w:r w:rsidR="00BF08F0">
        <w:rPr>
          <w:rFonts w:cs="Arial"/>
          <w:b w:val="0"/>
          <w:sz w:val="18"/>
          <w:szCs w:val="18"/>
        </w:rPr>
        <w:t>6 January 2015</w:t>
      </w:r>
      <w:r w:rsidRPr="00CD4963">
        <w:rPr>
          <w:rFonts w:cs="Arial"/>
          <w:b w:val="0"/>
          <w:sz w:val="18"/>
          <w:szCs w:val="18"/>
        </w:rPr>
        <w:t xml:space="preserve">, and is based on the assumptions and exclusions set out in our scope of work. </w:t>
      </w:r>
      <w:r w:rsidR="00915826" w:rsidRPr="00915826">
        <w:rPr>
          <w:rFonts w:cs="Arial"/>
          <w:b w:val="0"/>
          <w:sz w:val="18"/>
          <w:szCs w:val="18"/>
        </w:rPr>
        <w:t xml:space="preserve">The report must not be reproduced in whole or in part except with the prior consent of </w:t>
      </w:r>
      <w:r w:rsidR="00915826">
        <w:rPr>
          <w:rFonts w:cs="Arial"/>
          <w:b w:val="0"/>
          <w:sz w:val="18"/>
          <w:szCs w:val="18"/>
        </w:rPr>
        <w:t>Ascend Waste and Environment</w:t>
      </w:r>
      <w:r w:rsidR="00915826" w:rsidRPr="00915826">
        <w:rPr>
          <w:rFonts w:cs="Arial"/>
          <w:b w:val="0"/>
          <w:sz w:val="18"/>
          <w:szCs w:val="18"/>
        </w:rPr>
        <w:t xml:space="preserve"> Pty Ltd and subject to inclusion of an acknowledgement of the source.</w:t>
      </w:r>
    </w:p>
    <w:p w:rsidR="00CD4963" w:rsidRPr="00CD4963" w:rsidRDefault="00915826" w:rsidP="00CD4963">
      <w:pPr>
        <w:pStyle w:val="DisclaimerText"/>
        <w:rPr>
          <w:rFonts w:ascii="Arial" w:hAnsi="Arial"/>
        </w:rPr>
      </w:pPr>
      <w:r w:rsidRPr="00915826">
        <w:rPr>
          <w:rFonts w:ascii="Arial" w:hAnsi="Arial"/>
        </w:rPr>
        <w:t>Whilst reasonable attempts have been made to ensure that the contents of this report are accurate and complete at the time of writing</w:t>
      </w:r>
      <w:r w:rsidR="00CD4963" w:rsidRPr="00CD4963">
        <w:rPr>
          <w:rFonts w:ascii="Arial" w:hAnsi="Arial"/>
        </w:rPr>
        <w:t xml:space="preserve">, </w:t>
      </w:r>
      <w:r>
        <w:rPr>
          <w:rFonts w:ascii="Arial" w:hAnsi="Arial"/>
        </w:rPr>
        <w:t>Ascend Waste and Environment</w:t>
      </w:r>
      <w:r w:rsidR="00CD4963" w:rsidRPr="00CD4963">
        <w:rPr>
          <w:rFonts w:ascii="Arial" w:hAnsi="Arial"/>
        </w:rPr>
        <w:t xml:space="preserve"> Pty Ltd cannot accept any responsibility for any use of or reliance on the contents of this report by any third party.</w:t>
      </w:r>
      <w:bookmarkStart w:id="0" w:name="_GoBack"/>
      <w:bookmarkEnd w:id="0"/>
    </w:p>
    <w:p w:rsidR="00E7454B" w:rsidRPr="00CD4963" w:rsidRDefault="00E7454B" w:rsidP="00E7454B">
      <w:pPr>
        <w:spacing w:after="120" w:line="240" w:lineRule="exact"/>
        <w:rPr>
          <w:sz w:val="18"/>
        </w:rPr>
      </w:pPr>
      <w:r w:rsidRPr="00CD4963">
        <w:rPr>
          <w:sz w:val="18"/>
        </w:rPr>
        <w:t xml:space="preserve">© </w:t>
      </w:r>
      <w:r w:rsidR="00C13148" w:rsidRPr="00CD4963">
        <w:rPr>
          <w:sz w:val="18"/>
        </w:rPr>
        <w:t>Ascend Waste and Environment</w:t>
      </w:r>
      <w:r w:rsidRPr="00CD4963">
        <w:rPr>
          <w:sz w:val="18"/>
        </w:rPr>
        <w:t xml:space="preserve"> Pty Ltd</w:t>
      </w:r>
    </w:p>
    <w:p w:rsidR="00E7454B" w:rsidRPr="002545AD" w:rsidRDefault="00E7454B" w:rsidP="00E7454B"/>
    <w:p w:rsidR="00E7454B" w:rsidRPr="002545AD" w:rsidRDefault="00E7454B" w:rsidP="00E7454B">
      <w:r w:rsidRPr="002545AD">
        <w:t>VERSION CONTROL RECORD</w:t>
      </w:r>
    </w:p>
    <w:tbl>
      <w:tblPr>
        <w:tblStyle w:val="TableGrid"/>
        <w:tblW w:w="0" w:type="auto"/>
        <w:tblInd w:w="108" w:type="dxa"/>
        <w:tblLook w:val="01E0"/>
      </w:tblPr>
      <w:tblGrid>
        <w:gridCol w:w="2409"/>
        <w:gridCol w:w="1637"/>
        <w:gridCol w:w="1205"/>
        <w:gridCol w:w="1803"/>
        <w:gridCol w:w="1861"/>
      </w:tblGrid>
      <w:tr w:rsidR="00E7454B" w:rsidRPr="002545AD" w:rsidTr="00D33F68">
        <w:tc>
          <w:tcPr>
            <w:tcW w:w="2409" w:type="dxa"/>
          </w:tcPr>
          <w:p w:rsidR="00E7454B" w:rsidRPr="002545AD" w:rsidRDefault="00E7454B" w:rsidP="002545AD">
            <w:pPr>
              <w:rPr>
                <w:b/>
              </w:rPr>
            </w:pPr>
            <w:r w:rsidRPr="002545AD">
              <w:rPr>
                <w:b/>
              </w:rPr>
              <w:t>Document File Name</w:t>
            </w:r>
          </w:p>
        </w:tc>
        <w:tc>
          <w:tcPr>
            <w:tcW w:w="1637" w:type="dxa"/>
          </w:tcPr>
          <w:p w:rsidR="00E7454B" w:rsidRPr="002545AD" w:rsidRDefault="00E7454B" w:rsidP="002545AD">
            <w:pPr>
              <w:rPr>
                <w:b/>
              </w:rPr>
            </w:pPr>
            <w:r w:rsidRPr="002545AD">
              <w:rPr>
                <w:b/>
              </w:rPr>
              <w:t>Date Issued</w:t>
            </w:r>
          </w:p>
        </w:tc>
        <w:tc>
          <w:tcPr>
            <w:tcW w:w="1205" w:type="dxa"/>
          </w:tcPr>
          <w:p w:rsidR="00E7454B" w:rsidRPr="002545AD" w:rsidRDefault="00E7454B" w:rsidP="002545AD">
            <w:pPr>
              <w:rPr>
                <w:b/>
              </w:rPr>
            </w:pPr>
            <w:r w:rsidRPr="002545AD">
              <w:rPr>
                <w:b/>
              </w:rPr>
              <w:t>Version</w:t>
            </w:r>
          </w:p>
        </w:tc>
        <w:tc>
          <w:tcPr>
            <w:tcW w:w="1803" w:type="dxa"/>
          </w:tcPr>
          <w:p w:rsidR="00E7454B" w:rsidRPr="002545AD" w:rsidRDefault="00E7454B" w:rsidP="002545AD">
            <w:pPr>
              <w:rPr>
                <w:b/>
              </w:rPr>
            </w:pPr>
            <w:r w:rsidRPr="002545AD">
              <w:rPr>
                <w:b/>
              </w:rPr>
              <w:t>Author</w:t>
            </w:r>
          </w:p>
        </w:tc>
        <w:tc>
          <w:tcPr>
            <w:tcW w:w="1861" w:type="dxa"/>
          </w:tcPr>
          <w:p w:rsidR="00E7454B" w:rsidRPr="002545AD" w:rsidRDefault="00E7454B" w:rsidP="002545AD">
            <w:pPr>
              <w:rPr>
                <w:b/>
              </w:rPr>
            </w:pPr>
            <w:r w:rsidRPr="002545AD">
              <w:rPr>
                <w:b/>
              </w:rPr>
              <w:t>Reviewer</w:t>
            </w:r>
          </w:p>
        </w:tc>
      </w:tr>
      <w:tr w:rsidR="00E7454B" w:rsidRPr="002545AD" w:rsidTr="00D33F68">
        <w:tc>
          <w:tcPr>
            <w:tcW w:w="2409" w:type="dxa"/>
          </w:tcPr>
          <w:p w:rsidR="00E7454B" w:rsidRPr="002545AD" w:rsidRDefault="00AC03DD" w:rsidP="002545AD">
            <w:pPr>
              <w:rPr>
                <w:sz w:val="16"/>
                <w:szCs w:val="16"/>
              </w:rPr>
            </w:pPr>
            <w:r>
              <w:rPr>
                <w:sz w:val="16"/>
                <w:szCs w:val="16"/>
              </w:rPr>
              <w:t>Draft first profiles for review</w:t>
            </w:r>
          </w:p>
        </w:tc>
        <w:tc>
          <w:tcPr>
            <w:tcW w:w="1637" w:type="dxa"/>
          </w:tcPr>
          <w:p w:rsidR="00E7454B" w:rsidRPr="002545AD" w:rsidRDefault="00AC03DD" w:rsidP="002545AD">
            <w:pPr>
              <w:rPr>
                <w:sz w:val="16"/>
                <w:szCs w:val="16"/>
              </w:rPr>
            </w:pPr>
            <w:r>
              <w:rPr>
                <w:sz w:val="16"/>
                <w:szCs w:val="16"/>
              </w:rPr>
              <w:t>11 March 2015</w:t>
            </w:r>
          </w:p>
        </w:tc>
        <w:tc>
          <w:tcPr>
            <w:tcW w:w="1205" w:type="dxa"/>
          </w:tcPr>
          <w:p w:rsidR="00E7454B" w:rsidRPr="002545AD" w:rsidRDefault="00AC03DD" w:rsidP="002545AD">
            <w:pPr>
              <w:rPr>
                <w:sz w:val="16"/>
                <w:szCs w:val="16"/>
              </w:rPr>
            </w:pPr>
            <w:r>
              <w:rPr>
                <w:sz w:val="16"/>
                <w:szCs w:val="16"/>
              </w:rPr>
              <w:t>Rev 0</w:t>
            </w:r>
          </w:p>
        </w:tc>
        <w:tc>
          <w:tcPr>
            <w:tcW w:w="1803" w:type="dxa"/>
          </w:tcPr>
          <w:p w:rsidR="00E7454B" w:rsidRPr="002545AD" w:rsidRDefault="00AC03DD" w:rsidP="002545AD">
            <w:pPr>
              <w:rPr>
                <w:sz w:val="16"/>
                <w:szCs w:val="16"/>
              </w:rPr>
            </w:pPr>
            <w:r>
              <w:rPr>
                <w:sz w:val="16"/>
                <w:szCs w:val="16"/>
              </w:rPr>
              <w:t>Geoff Latimer</w:t>
            </w:r>
          </w:p>
        </w:tc>
        <w:tc>
          <w:tcPr>
            <w:tcW w:w="1861" w:type="dxa"/>
          </w:tcPr>
          <w:p w:rsidR="00E7454B" w:rsidRPr="002545AD" w:rsidRDefault="00D33F68" w:rsidP="002545AD">
            <w:pPr>
              <w:rPr>
                <w:sz w:val="16"/>
                <w:szCs w:val="16"/>
              </w:rPr>
            </w:pPr>
            <w:r>
              <w:rPr>
                <w:sz w:val="16"/>
                <w:szCs w:val="16"/>
              </w:rPr>
              <w:t>Ian Rae</w:t>
            </w:r>
          </w:p>
        </w:tc>
      </w:tr>
      <w:tr w:rsidR="00E7454B" w:rsidRPr="002545AD" w:rsidTr="00D33F68">
        <w:tc>
          <w:tcPr>
            <w:tcW w:w="2409" w:type="dxa"/>
          </w:tcPr>
          <w:p w:rsidR="00E7454B" w:rsidRPr="002545AD" w:rsidRDefault="00D33F68" w:rsidP="002545AD">
            <w:pPr>
              <w:rPr>
                <w:sz w:val="16"/>
                <w:szCs w:val="16"/>
              </w:rPr>
            </w:pPr>
            <w:r>
              <w:rPr>
                <w:sz w:val="16"/>
                <w:szCs w:val="16"/>
              </w:rPr>
              <w:t xml:space="preserve">15001AG_AWE_Health Env Impacts draft report rev 0 </w:t>
            </w:r>
          </w:p>
        </w:tc>
        <w:tc>
          <w:tcPr>
            <w:tcW w:w="1637" w:type="dxa"/>
          </w:tcPr>
          <w:p w:rsidR="00E7454B" w:rsidRPr="002545AD" w:rsidRDefault="00D33F68" w:rsidP="002545AD">
            <w:pPr>
              <w:rPr>
                <w:sz w:val="16"/>
                <w:szCs w:val="16"/>
              </w:rPr>
            </w:pPr>
            <w:r>
              <w:rPr>
                <w:sz w:val="16"/>
                <w:szCs w:val="16"/>
              </w:rPr>
              <w:t>27 April 2015</w:t>
            </w:r>
          </w:p>
        </w:tc>
        <w:tc>
          <w:tcPr>
            <w:tcW w:w="1205" w:type="dxa"/>
          </w:tcPr>
          <w:p w:rsidR="00E7454B" w:rsidRPr="002545AD" w:rsidRDefault="00D33F68" w:rsidP="002545AD">
            <w:pPr>
              <w:rPr>
                <w:sz w:val="16"/>
                <w:szCs w:val="16"/>
              </w:rPr>
            </w:pPr>
            <w:r>
              <w:rPr>
                <w:sz w:val="16"/>
                <w:szCs w:val="16"/>
              </w:rPr>
              <w:t>Rev0</w:t>
            </w:r>
          </w:p>
        </w:tc>
        <w:tc>
          <w:tcPr>
            <w:tcW w:w="1803" w:type="dxa"/>
          </w:tcPr>
          <w:p w:rsidR="00E7454B" w:rsidRPr="002545AD" w:rsidRDefault="00D33F68" w:rsidP="002545AD">
            <w:pPr>
              <w:rPr>
                <w:sz w:val="16"/>
                <w:szCs w:val="16"/>
              </w:rPr>
            </w:pPr>
            <w:r>
              <w:rPr>
                <w:sz w:val="16"/>
                <w:szCs w:val="16"/>
              </w:rPr>
              <w:t>Geoff Latimer</w:t>
            </w:r>
          </w:p>
        </w:tc>
        <w:tc>
          <w:tcPr>
            <w:tcW w:w="1861" w:type="dxa"/>
          </w:tcPr>
          <w:p w:rsidR="00E7454B" w:rsidRPr="002545AD" w:rsidRDefault="00D33F68" w:rsidP="002545AD">
            <w:pPr>
              <w:rPr>
                <w:sz w:val="16"/>
                <w:szCs w:val="16"/>
              </w:rPr>
            </w:pPr>
            <w:r>
              <w:rPr>
                <w:sz w:val="16"/>
                <w:szCs w:val="16"/>
              </w:rPr>
              <w:t>Ian Rae</w:t>
            </w:r>
          </w:p>
        </w:tc>
      </w:tr>
      <w:tr w:rsidR="009349A2" w:rsidRPr="002545AD" w:rsidTr="00D33F68">
        <w:tc>
          <w:tcPr>
            <w:tcW w:w="2409" w:type="dxa"/>
          </w:tcPr>
          <w:p w:rsidR="009349A2" w:rsidRPr="002545AD" w:rsidRDefault="009349A2" w:rsidP="009349A2">
            <w:pPr>
              <w:rPr>
                <w:sz w:val="16"/>
                <w:szCs w:val="16"/>
              </w:rPr>
            </w:pPr>
            <w:r>
              <w:rPr>
                <w:sz w:val="16"/>
                <w:szCs w:val="16"/>
              </w:rPr>
              <w:t xml:space="preserve">15001AG_AWE_Health Env Impacts final report rev 0 </w:t>
            </w:r>
          </w:p>
        </w:tc>
        <w:tc>
          <w:tcPr>
            <w:tcW w:w="1637" w:type="dxa"/>
          </w:tcPr>
          <w:p w:rsidR="009349A2" w:rsidRPr="002545AD" w:rsidRDefault="00017F19" w:rsidP="009349A2">
            <w:pPr>
              <w:rPr>
                <w:sz w:val="16"/>
                <w:szCs w:val="16"/>
              </w:rPr>
            </w:pPr>
            <w:r>
              <w:rPr>
                <w:sz w:val="16"/>
                <w:szCs w:val="16"/>
              </w:rPr>
              <w:t>7</w:t>
            </w:r>
            <w:r w:rsidR="009349A2">
              <w:rPr>
                <w:sz w:val="16"/>
                <w:szCs w:val="16"/>
              </w:rPr>
              <w:t xml:space="preserve"> June 2015</w:t>
            </w:r>
          </w:p>
        </w:tc>
        <w:tc>
          <w:tcPr>
            <w:tcW w:w="1205" w:type="dxa"/>
          </w:tcPr>
          <w:p w:rsidR="009349A2" w:rsidRPr="002545AD" w:rsidRDefault="009349A2" w:rsidP="009349A2">
            <w:pPr>
              <w:rPr>
                <w:sz w:val="16"/>
                <w:szCs w:val="16"/>
              </w:rPr>
            </w:pPr>
            <w:r>
              <w:rPr>
                <w:sz w:val="16"/>
                <w:szCs w:val="16"/>
              </w:rPr>
              <w:t>Rev0</w:t>
            </w:r>
          </w:p>
        </w:tc>
        <w:tc>
          <w:tcPr>
            <w:tcW w:w="1803" w:type="dxa"/>
          </w:tcPr>
          <w:p w:rsidR="009349A2" w:rsidRPr="002545AD" w:rsidRDefault="009349A2" w:rsidP="009349A2">
            <w:pPr>
              <w:rPr>
                <w:sz w:val="16"/>
                <w:szCs w:val="16"/>
              </w:rPr>
            </w:pPr>
            <w:r>
              <w:rPr>
                <w:sz w:val="16"/>
                <w:szCs w:val="16"/>
              </w:rPr>
              <w:t>Geoff Latimer</w:t>
            </w:r>
          </w:p>
        </w:tc>
        <w:tc>
          <w:tcPr>
            <w:tcW w:w="1861" w:type="dxa"/>
          </w:tcPr>
          <w:p w:rsidR="009349A2" w:rsidRPr="002545AD" w:rsidRDefault="009349A2" w:rsidP="009349A2">
            <w:pPr>
              <w:rPr>
                <w:sz w:val="16"/>
                <w:szCs w:val="16"/>
              </w:rPr>
            </w:pPr>
            <w:r>
              <w:rPr>
                <w:sz w:val="16"/>
                <w:szCs w:val="16"/>
              </w:rPr>
              <w:t>Ian Rae</w:t>
            </w:r>
          </w:p>
        </w:tc>
      </w:tr>
      <w:tr w:rsidR="00E7454B" w:rsidRPr="002545AD" w:rsidTr="00D33F68">
        <w:tc>
          <w:tcPr>
            <w:tcW w:w="2409" w:type="dxa"/>
          </w:tcPr>
          <w:p w:rsidR="00E7454B" w:rsidRPr="002545AD" w:rsidRDefault="00E7454B" w:rsidP="002545AD">
            <w:pPr>
              <w:rPr>
                <w:sz w:val="16"/>
                <w:szCs w:val="16"/>
              </w:rPr>
            </w:pPr>
          </w:p>
        </w:tc>
        <w:tc>
          <w:tcPr>
            <w:tcW w:w="1637" w:type="dxa"/>
          </w:tcPr>
          <w:p w:rsidR="00E7454B" w:rsidRPr="002545AD" w:rsidRDefault="00E7454B" w:rsidP="002545AD">
            <w:pPr>
              <w:rPr>
                <w:sz w:val="16"/>
                <w:szCs w:val="16"/>
              </w:rPr>
            </w:pPr>
          </w:p>
        </w:tc>
        <w:tc>
          <w:tcPr>
            <w:tcW w:w="1205" w:type="dxa"/>
          </w:tcPr>
          <w:p w:rsidR="00E7454B" w:rsidRPr="002545AD" w:rsidRDefault="00E7454B" w:rsidP="002545AD">
            <w:pPr>
              <w:rPr>
                <w:sz w:val="16"/>
                <w:szCs w:val="16"/>
              </w:rPr>
            </w:pPr>
          </w:p>
        </w:tc>
        <w:tc>
          <w:tcPr>
            <w:tcW w:w="1803" w:type="dxa"/>
          </w:tcPr>
          <w:p w:rsidR="00E7454B" w:rsidRPr="002545AD" w:rsidRDefault="00E7454B" w:rsidP="002545AD">
            <w:pPr>
              <w:rPr>
                <w:sz w:val="16"/>
                <w:szCs w:val="16"/>
              </w:rPr>
            </w:pPr>
          </w:p>
        </w:tc>
        <w:tc>
          <w:tcPr>
            <w:tcW w:w="1861" w:type="dxa"/>
          </w:tcPr>
          <w:p w:rsidR="00E7454B" w:rsidRPr="002545AD" w:rsidRDefault="00E7454B" w:rsidP="002545AD">
            <w:pPr>
              <w:rPr>
                <w:sz w:val="16"/>
                <w:szCs w:val="16"/>
              </w:rPr>
            </w:pPr>
          </w:p>
        </w:tc>
      </w:tr>
    </w:tbl>
    <w:p w:rsidR="00E7454B" w:rsidRPr="002545AD" w:rsidRDefault="00E7454B" w:rsidP="00E7454B"/>
    <w:p w:rsidR="00E7454B" w:rsidRPr="002545AD" w:rsidRDefault="00E7454B" w:rsidP="00E7454B"/>
    <w:p w:rsidR="007704EA" w:rsidRPr="002545AD" w:rsidRDefault="007704EA" w:rsidP="002545AD">
      <w:pPr>
        <w:pStyle w:val="RptBodyText"/>
        <w:rPr>
          <w:lang w:val="en-AU"/>
        </w:rPr>
      </w:pPr>
    </w:p>
    <w:p w:rsidR="007704EA" w:rsidRPr="002545AD" w:rsidRDefault="007704EA" w:rsidP="002545AD">
      <w:pPr>
        <w:pStyle w:val="RptBodyText"/>
        <w:rPr>
          <w:lang w:val="en-AU"/>
        </w:rPr>
        <w:sectPr w:rsidR="007704EA" w:rsidRPr="002545AD" w:rsidSect="002C6A13">
          <w:headerReference w:type="default" r:id="rId9"/>
          <w:footerReference w:type="default" r:id="rId10"/>
          <w:endnotePr>
            <w:numFmt w:val="decimal"/>
          </w:endnotePr>
          <w:pgSz w:w="11909" w:h="16834" w:code="9"/>
          <w:pgMar w:top="1440" w:right="1440" w:bottom="1440" w:left="1440" w:header="720" w:footer="720" w:gutter="0"/>
          <w:pgNumType w:fmt="lowerRoman" w:start="1"/>
          <w:cols w:space="720"/>
        </w:sectPr>
      </w:pPr>
    </w:p>
    <w:p w:rsidR="009A2008" w:rsidRPr="002545AD" w:rsidRDefault="009A2008" w:rsidP="000F0EEF">
      <w:pPr>
        <w:pStyle w:val="RptHeading-Level0"/>
        <w:rPr>
          <w:lang w:val="en-AU"/>
        </w:rPr>
      </w:pPr>
      <w:r w:rsidRPr="002545AD">
        <w:rPr>
          <w:lang w:val="en-AU"/>
        </w:rPr>
        <w:lastRenderedPageBreak/>
        <w:t>Contents</w:t>
      </w:r>
    </w:p>
    <w:p w:rsidR="009A2008" w:rsidRPr="002545AD" w:rsidRDefault="009A2008" w:rsidP="009A2008">
      <w:pPr>
        <w:pStyle w:val="RptTOCPageLine"/>
        <w:rPr>
          <w:lang w:val="en-AU"/>
        </w:rPr>
      </w:pPr>
      <w:r w:rsidRPr="002545AD">
        <w:rPr>
          <w:lang w:val="en-AU"/>
        </w:rPr>
        <w:t>Page</w:t>
      </w:r>
    </w:p>
    <w:p w:rsidR="003F2552" w:rsidRDefault="00C871AC">
      <w:pPr>
        <w:pStyle w:val="TOC1"/>
        <w:rPr>
          <w:rFonts w:asciiTheme="minorHAnsi" w:eastAsiaTheme="minorEastAsia" w:hAnsiTheme="minorHAnsi" w:cstheme="minorBidi"/>
          <w:b w:val="0"/>
          <w:bCs w:val="0"/>
          <w:iCs w:val="0"/>
          <w:color w:val="auto"/>
          <w:sz w:val="22"/>
          <w:szCs w:val="22"/>
        </w:rPr>
      </w:pPr>
      <w:r w:rsidRPr="00C871AC">
        <w:rPr>
          <w:b w:val="0"/>
          <w:bCs w:val="0"/>
          <w:iCs w:val="0"/>
          <w:noProof w:val="0"/>
          <w:lang w:val="en-AU"/>
        </w:rPr>
        <w:fldChar w:fldCharType="begin"/>
      </w:r>
      <w:r w:rsidR="00F90797" w:rsidRPr="002545AD">
        <w:rPr>
          <w:b w:val="0"/>
          <w:bCs w:val="0"/>
          <w:iCs w:val="0"/>
          <w:noProof w:val="0"/>
          <w:lang w:val="en-AU"/>
        </w:rPr>
        <w:instrText xml:space="preserve"> TOC \h \z \t "(Rpt) Heading - Level 3,3,(Rpt) Heading - Level 1,1,(Rpt) Heading - Level 2,2" </w:instrText>
      </w:r>
      <w:r w:rsidRPr="00C871AC">
        <w:rPr>
          <w:b w:val="0"/>
          <w:bCs w:val="0"/>
          <w:iCs w:val="0"/>
          <w:noProof w:val="0"/>
          <w:lang w:val="en-AU"/>
        </w:rPr>
        <w:fldChar w:fldCharType="separate"/>
      </w:r>
      <w:hyperlink w:anchor="_Toc421446729" w:history="1">
        <w:r w:rsidR="003F2552" w:rsidRPr="00BD7F88">
          <w:rPr>
            <w:rStyle w:val="Hyperlink"/>
            <w:lang w:val="en-AU"/>
          </w:rPr>
          <w:t>1</w:t>
        </w:r>
        <w:r w:rsidR="003F2552">
          <w:rPr>
            <w:rFonts w:asciiTheme="minorHAnsi" w:eastAsiaTheme="minorEastAsia" w:hAnsiTheme="minorHAnsi" w:cstheme="minorBidi"/>
            <w:b w:val="0"/>
            <w:bCs w:val="0"/>
            <w:iCs w:val="0"/>
            <w:color w:val="auto"/>
            <w:sz w:val="22"/>
            <w:szCs w:val="22"/>
          </w:rPr>
          <w:tab/>
        </w:r>
        <w:r w:rsidR="003F2552" w:rsidRPr="00BD7F88">
          <w:rPr>
            <w:rStyle w:val="Hyperlink"/>
            <w:lang w:val="en-AU"/>
          </w:rPr>
          <w:t>Introduction</w:t>
        </w:r>
        <w:r w:rsidR="003F2552">
          <w:rPr>
            <w:webHidden/>
          </w:rPr>
          <w:tab/>
        </w:r>
        <w:r>
          <w:rPr>
            <w:webHidden/>
          </w:rPr>
          <w:fldChar w:fldCharType="begin"/>
        </w:r>
        <w:r w:rsidR="003F2552">
          <w:rPr>
            <w:webHidden/>
          </w:rPr>
          <w:instrText xml:space="preserve"> PAGEREF _Toc421446729 \h </w:instrText>
        </w:r>
        <w:r>
          <w:rPr>
            <w:webHidden/>
          </w:rPr>
        </w:r>
        <w:r>
          <w:rPr>
            <w:webHidden/>
          </w:rPr>
          <w:fldChar w:fldCharType="separate"/>
        </w:r>
        <w:r w:rsidR="003F2552">
          <w:rPr>
            <w:webHidden/>
          </w:rPr>
          <w:t>5</w:t>
        </w:r>
        <w:r>
          <w:rPr>
            <w:webHidden/>
          </w:rPr>
          <w:fldChar w:fldCharType="end"/>
        </w:r>
      </w:hyperlink>
    </w:p>
    <w:p w:rsidR="003F2552" w:rsidRDefault="00C871AC">
      <w:pPr>
        <w:pStyle w:val="TOC1"/>
        <w:rPr>
          <w:rFonts w:asciiTheme="minorHAnsi" w:eastAsiaTheme="minorEastAsia" w:hAnsiTheme="minorHAnsi" w:cstheme="minorBidi"/>
          <w:b w:val="0"/>
          <w:bCs w:val="0"/>
          <w:iCs w:val="0"/>
          <w:color w:val="auto"/>
          <w:sz w:val="22"/>
          <w:szCs w:val="22"/>
        </w:rPr>
      </w:pPr>
      <w:hyperlink w:anchor="_Toc421446730" w:history="1">
        <w:r w:rsidR="003F2552" w:rsidRPr="00BD7F88">
          <w:rPr>
            <w:rStyle w:val="Hyperlink"/>
            <w:lang w:val="en-AU"/>
          </w:rPr>
          <w:t>2</w:t>
        </w:r>
        <w:r w:rsidR="003F2552">
          <w:rPr>
            <w:rFonts w:asciiTheme="minorHAnsi" w:eastAsiaTheme="minorEastAsia" w:hAnsiTheme="minorHAnsi" w:cstheme="minorBidi"/>
            <w:b w:val="0"/>
            <w:bCs w:val="0"/>
            <w:iCs w:val="0"/>
            <w:color w:val="auto"/>
            <w:sz w:val="22"/>
            <w:szCs w:val="22"/>
          </w:rPr>
          <w:tab/>
        </w:r>
        <w:r w:rsidR="003F2552" w:rsidRPr="00BD7F88">
          <w:rPr>
            <w:rStyle w:val="Hyperlink"/>
            <w:lang w:val="en-AU"/>
          </w:rPr>
          <w:t>Summary report: Australia’s key hazardous waste impacts and risks</w:t>
        </w:r>
        <w:r w:rsidR="003F2552">
          <w:rPr>
            <w:webHidden/>
          </w:rPr>
          <w:tab/>
        </w:r>
        <w:r>
          <w:rPr>
            <w:webHidden/>
          </w:rPr>
          <w:fldChar w:fldCharType="begin"/>
        </w:r>
        <w:r w:rsidR="003F2552">
          <w:rPr>
            <w:webHidden/>
          </w:rPr>
          <w:instrText xml:space="preserve"> PAGEREF _Toc421446730 \h </w:instrText>
        </w:r>
        <w:r>
          <w:rPr>
            <w:webHidden/>
          </w:rPr>
        </w:r>
        <w:r>
          <w:rPr>
            <w:webHidden/>
          </w:rPr>
          <w:fldChar w:fldCharType="separate"/>
        </w:r>
        <w:r w:rsidR="003F2552">
          <w:rPr>
            <w:webHidden/>
          </w:rPr>
          <w:t>6</w:t>
        </w:r>
        <w:r>
          <w:rPr>
            <w:webHidden/>
          </w:rPr>
          <w:fldChar w:fldCharType="end"/>
        </w:r>
      </w:hyperlink>
    </w:p>
    <w:p w:rsidR="003F2552" w:rsidRDefault="00C871AC">
      <w:pPr>
        <w:pStyle w:val="TOC1"/>
        <w:rPr>
          <w:rFonts w:asciiTheme="minorHAnsi" w:eastAsiaTheme="minorEastAsia" w:hAnsiTheme="minorHAnsi" w:cstheme="minorBidi"/>
          <w:b w:val="0"/>
          <w:bCs w:val="0"/>
          <w:iCs w:val="0"/>
          <w:color w:val="auto"/>
          <w:sz w:val="22"/>
          <w:szCs w:val="22"/>
        </w:rPr>
      </w:pPr>
      <w:hyperlink w:anchor="_Toc421446731" w:history="1">
        <w:r w:rsidR="003F2552" w:rsidRPr="00BD7F88">
          <w:rPr>
            <w:rStyle w:val="Hyperlink"/>
            <w:lang w:val="en-AU"/>
          </w:rPr>
          <w:t>3</w:t>
        </w:r>
        <w:r w:rsidR="003F2552">
          <w:rPr>
            <w:rFonts w:asciiTheme="minorHAnsi" w:eastAsiaTheme="minorEastAsia" w:hAnsiTheme="minorHAnsi" w:cstheme="minorBidi"/>
            <w:b w:val="0"/>
            <w:bCs w:val="0"/>
            <w:iCs w:val="0"/>
            <w:color w:val="auto"/>
            <w:sz w:val="22"/>
            <w:szCs w:val="22"/>
          </w:rPr>
          <w:tab/>
        </w:r>
        <w:r w:rsidR="003F2552" w:rsidRPr="00BD7F88">
          <w:rPr>
            <w:rStyle w:val="Hyperlink"/>
            <w:lang w:val="en-AU"/>
          </w:rPr>
          <w:t>Hazardous waste impact profiles</w:t>
        </w:r>
        <w:r w:rsidR="003F2552">
          <w:rPr>
            <w:webHidden/>
          </w:rPr>
          <w:tab/>
        </w:r>
        <w:r>
          <w:rPr>
            <w:webHidden/>
          </w:rPr>
          <w:fldChar w:fldCharType="begin"/>
        </w:r>
        <w:r w:rsidR="003F2552">
          <w:rPr>
            <w:webHidden/>
          </w:rPr>
          <w:instrText xml:space="preserve"> PAGEREF _Toc421446731 \h </w:instrText>
        </w:r>
        <w:r>
          <w:rPr>
            <w:webHidden/>
          </w:rPr>
        </w:r>
        <w:r>
          <w:rPr>
            <w:webHidden/>
          </w:rPr>
          <w:fldChar w:fldCharType="separate"/>
        </w:r>
        <w:r w:rsidR="003F2552">
          <w:rPr>
            <w:webHidden/>
          </w:rPr>
          <w:t>16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2" w:history="1">
        <w:r w:rsidR="003F2552" w:rsidRPr="00BD7F88">
          <w:rPr>
            <w:rStyle w:val="Hyperlink"/>
          </w:rPr>
          <w:t>3.1</w:t>
        </w:r>
        <w:r w:rsidR="003F2552">
          <w:rPr>
            <w:rFonts w:asciiTheme="minorHAnsi" w:eastAsiaTheme="minorEastAsia" w:hAnsiTheme="minorHAnsi" w:cstheme="minorBidi"/>
            <w:sz w:val="22"/>
            <w:szCs w:val="22"/>
          </w:rPr>
          <w:tab/>
        </w:r>
        <w:r w:rsidR="003F2552" w:rsidRPr="00BD7F88">
          <w:rPr>
            <w:rStyle w:val="Hyperlink"/>
          </w:rPr>
          <w:t>Clinical waste from medical care in hospitals, medical centres and clinics</w:t>
        </w:r>
        <w:r w:rsidR="003F2552">
          <w:rPr>
            <w:webHidden/>
          </w:rPr>
          <w:tab/>
        </w:r>
        <w:r>
          <w:rPr>
            <w:webHidden/>
          </w:rPr>
          <w:fldChar w:fldCharType="begin"/>
        </w:r>
        <w:r w:rsidR="003F2552">
          <w:rPr>
            <w:webHidden/>
          </w:rPr>
          <w:instrText xml:space="preserve"> PAGEREF _Toc421446732 \h </w:instrText>
        </w:r>
        <w:r>
          <w:rPr>
            <w:webHidden/>
          </w:rPr>
        </w:r>
        <w:r>
          <w:rPr>
            <w:webHidden/>
          </w:rPr>
          <w:fldChar w:fldCharType="separate"/>
        </w:r>
        <w:r w:rsidR="003F2552">
          <w:rPr>
            <w:webHidden/>
          </w:rPr>
          <w:t>16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3" w:history="1">
        <w:r w:rsidR="003F2552" w:rsidRPr="00BD7F88">
          <w:rPr>
            <w:rStyle w:val="Hyperlink"/>
          </w:rPr>
          <w:t>3.2</w:t>
        </w:r>
        <w:r w:rsidR="003F2552">
          <w:rPr>
            <w:rFonts w:asciiTheme="minorHAnsi" w:eastAsiaTheme="minorEastAsia" w:hAnsiTheme="minorHAnsi" w:cstheme="minorBidi"/>
            <w:sz w:val="22"/>
            <w:szCs w:val="22"/>
          </w:rPr>
          <w:tab/>
        </w:r>
        <w:r w:rsidR="003F2552" w:rsidRPr="00BD7F88">
          <w:rPr>
            <w:rStyle w:val="Hyperlink"/>
          </w:rPr>
          <w:t>Wastes from the production and preparation of pharmaceutical products</w:t>
        </w:r>
        <w:r w:rsidR="003F2552">
          <w:rPr>
            <w:webHidden/>
          </w:rPr>
          <w:tab/>
        </w:r>
        <w:r>
          <w:rPr>
            <w:webHidden/>
          </w:rPr>
          <w:fldChar w:fldCharType="begin"/>
        </w:r>
        <w:r w:rsidR="003F2552">
          <w:rPr>
            <w:webHidden/>
          </w:rPr>
          <w:instrText xml:space="preserve"> PAGEREF _Toc421446733 \h </w:instrText>
        </w:r>
        <w:r>
          <w:rPr>
            <w:webHidden/>
          </w:rPr>
        </w:r>
        <w:r>
          <w:rPr>
            <w:webHidden/>
          </w:rPr>
          <w:fldChar w:fldCharType="separate"/>
        </w:r>
        <w:r w:rsidR="003F2552">
          <w:rPr>
            <w:webHidden/>
          </w:rPr>
          <w:t>22</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4" w:history="1">
        <w:r w:rsidR="003F2552" w:rsidRPr="00BD7F88">
          <w:rPr>
            <w:rStyle w:val="Hyperlink"/>
          </w:rPr>
          <w:t>3.3</w:t>
        </w:r>
        <w:r w:rsidR="003F2552">
          <w:rPr>
            <w:rFonts w:asciiTheme="minorHAnsi" w:eastAsiaTheme="minorEastAsia" w:hAnsiTheme="minorHAnsi" w:cstheme="minorBidi"/>
            <w:sz w:val="22"/>
            <w:szCs w:val="22"/>
          </w:rPr>
          <w:tab/>
        </w:r>
        <w:r w:rsidR="003F2552" w:rsidRPr="00BD7F88">
          <w:rPr>
            <w:rStyle w:val="Hyperlink"/>
          </w:rPr>
          <w:t>Waste pharmaceuticals, drugs and medicines</w:t>
        </w:r>
        <w:r w:rsidR="003F2552">
          <w:rPr>
            <w:webHidden/>
          </w:rPr>
          <w:tab/>
        </w:r>
        <w:r>
          <w:rPr>
            <w:webHidden/>
          </w:rPr>
          <w:fldChar w:fldCharType="begin"/>
        </w:r>
        <w:r w:rsidR="003F2552">
          <w:rPr>
            <w:webHidden/>
          </w:rPr>
          <w:instrText xml:space="preserve"> PAGEREF _Toc421446734 \h </w:instrText>
        </w:r>
        <w:r>
          <w:rPr>
            <w:webHidden/>
          </w:rPr>
        </w:r>
        <w:r>
          <w:rPr>
            <w:webHidden/>
          </w:rPr>
          <w:fldChar w:fldCharType="separate"/>
        </w:r>
        <w:r w:rsidR="003F2552">
          <w:rPr>
            <w:webHidden/>
          </w:rPr>
          <w:t>26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5" w:history="1">
        <w:r w:rsidR="003F2552" w:rsidRPr="00BD7F88">
          <w:rPr>
            <w:rStyle w:val="Hyperlink"/>
          </w:rPr>
          <w:t>3.4</w:t>
        </w:r>
        <w:r w:rsidR="003F2552">
          <w:rPr>
            <w:rFonts w:asciiTheme="minorHAnsi" w:eastAsiaTheme="minorEastAsia" w:hAnsiTheme="minorHAnsi" w:cstheme="minorBidi"/>
            <w:sz w:val="22"/>
            <w:szCs w:val="22"/>
          </w:rPr>
          <w:tab/>
        </w:r>
        <w:r w:rsidR="003F2552" w:rsidRPr="00BD7F88">
          <w:rPr>
            <w:rStyle w:val="Hyperlink"/>
          </w:rPr>
          <w:t>Wastes from the production, formulation and use of biocides and phytopharmaceuticals</w:t>
        </w:r>
        <w:r w:rsidR="003F2552">
          <w:rPr>
            <w:webHidden/>
          </w:rPr>
          <w:tab/>
        </w:r>
        <w:r>
          <w:rPr>
            <w:webHidden/>
          </w:rPr>
          <w:fldChar w:fldCharType="begin"/>
        </w:r>
        <w:r w:rsidR="003F2552">
          <w:rPr>
            <w:webHidden/>
          </w:rPr>
          <w:instrText xml:space="preserve"> PAGEREF _Toc421446735 \h </w:instrText>
        </w:r>
        <w:r>
          <w:rPr>
            <w:webHidden/>
          </w:rPr>
        </w:r>
        <w:r>
          <w:rPr>
            <w:webHidden/>
          </w:rPr>
          <w:fldChar w:fldCharType="separate"/>
        </w:r>
        <w:r w:rsidR="003F2552">
          <w:rPr>
            <w:webHidden/>
          </w:rPr>
          <w:t>32</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6" w:history="1">
        <w:r w:rsidR="003F2552" w:rsidRPr="00BD7F88">
          <w:rPr>
            <w:rStyle w:val="Hyperlink"/>
          </w:rPr>
          <w:t>3.5</w:t>
        </w:r>
        <w:r w:rsidR="003F2552">
          <w:rPr>
            <w:rFonts w:asciiTheme="minorHAnsi" w:eastAsiaTheme="minorEastAsia" w:hAnsiTheme="minorHAnsi" w:cstheme="minorBidi"/>
            <w:sz w:val="22"/>
            <w:szCs w:val="22"/>
          </w:rPr>
          <w:tab/>
        </w:r>
        <w:r w:rsidR="003F2552" w:rsidRPr="00BD7F88">
          <w:rPr>
            <w:rStyle w:val="Hyperlink"/>
          </w:rPr>
          <w:t>Wastes from the manufacture, formulation and use of wood preserving chemicals</w:t>
        </w:r>
        <w:r w:rsidR="003F2552">
          <w:rPr>
            <w:webHidden/>
          </w:rPr>
          <w:tab/>
        </w:r>
        <w:r>
          <w:rPr>
            <w:webHidden/>
          </w:rPr>
          <w:fldChar w:fldCharType="begin"/>
        </w:r>
        <w:r w:rsidR="003F2552">
          <w:rPr>
            <w:webHidden/>
          </w:rPr>
          <w:instrText xml:space="preserve"> PAGEREF _Toc421446736 \h </w:instrText>
        </w:r>
        <w:r>
          <w:rPr>
            <w:webHidden/>
          </w:rPr>
        </w:r>
        <w:r>
          <w:rPr>
            <w:webHidden/>
          </w:rPr>
          <w:fldChar w:fldCharType="separate"/>
        </w:r>
        <w:r w:rsidR="003F2552">
          <w:rPr>
            <w:webHidden/>
          </w:rPr>
          <w:t>39</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7" w:history="1">
        <w:r w:rsidR="003F2552" w:rsidRPr="00BD7F88">
          <w:rPr>
            <w:rStyle w:val="Hyperlink"/>
          </w:rPr>
          <w:t>3.6</w:t>
        </w:r>
        <w:r w:rsidR="003F2552">
          <w:rPr>
            <w:rFonts w:asciiTheme="minorHAnsi" w:eastAsiaTheme="minorEastAsia" w:hAnsiTheme="minorHAnsi" w:cstheme="minorBidi"/>
            <w:sz w:val="22"/>
            <w:szCs w:val="22"/>
          </w:rPr>
          <w:tab/>
        </w:r>
        <w:r w:rsidR="003F2552" w:rsidRPr="00BD7F88">
          <w:rPr>
            <w:rStyle w:val="Hyperlink"/>
          </w:rPr>
          <w:t>Wastes from the production, formulation and use of organic solvent</w:t>
        </w:r>
        <w:r w:rsidR="003F2552">
          <w:rPr>
            <w:webHidden/>
          </w:rPr>
          <w:tab/>
        </w:r>
        <w:r>
          <w:rPr>
            <w:webHidden/>
          </w:rPr>
          <w:fldChar w:fldCharType="begin"/>
        </w:r>
        <w:r w:rsidR="003F2552">
          <w:rPr>
            <w:webHidden/>
          </w:rPr>
          <w:instrText xml:space="preserve"> PAGEREF _Toc421446737 \h </w:instrText>
        </w:r>
        <w:r>
          <w:rPr>
            <w:webHidden/>
          </w:rPr>
        </w:r>
        <w:r>
          <w:rPr>
            <w:webHidden/>
          </w:rPr>
          <w:fldChar w:fldCharType="separate"/>
        </w:r>
        <w:r w:rsidR="003F2552">
          <w:rPr>
            <w:webHidden/>
          </w:rPr>
          <w:t>44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8" w:history="1">
        <w:r w:rsidR="003F2552" w:rsidRPr="00BD7F88">
          <w:rPr>
            <w:rStyle w:val="Hyperlink"/>
          </w:rPr>
          <w:t>3.7</w:t>
        </w:r>
        <w:r w:rsidR="003F2552">
          <w:rPr>
            <w:rFonts w:asciiTheme="minorHAnsi" w:eastAsiaTheme="minorEastAsia" w:hAnsiTheme="minorHAnsi" w:cstheme="minorBidi"/>
            <w:sz w:val="22"/>
            <w:szCs w:val="22"/>
          </w:rPr>
          <w:tab/>
        </w:r>
        <w:r w:rsidR="003F2552" w:rsidRPr="00BD7F88">
          <w:rPr>
            <w:rStyle w:val="Hyperlink"/>
          </w:rPr>
          <w:t>Wastes from heat treatment and tempering operations containing cyanides</w:t>
        </w:r>
        <w:r w:rsidR="003F2552">
          <w:rPr>
            <w:webHidden/>
          </w:rPr>
          <w:tab/>
        </w:r>
        <w:r>
          <w:rPr>
            <w:webHidden/>
          </w:rPr>
          <w:fldChar w:fldCharType="begin"/>
        </w:r>
        <w:r w:rsidR="003F2552">
          <w:rPr>
            <w:webHidden/>
          </w:rPr>
          <w:instrText xml:space="preserve"> PAGEREF _Toc421446738 \h </w:instrText>
        </w:r>
        <w:r>
          <w:rPr>
            <w:webHidden/>
          </w:rPr>
        </w:r>
        <w:r>
          <w:rPr>
            <w:webHidden/>
          </w:rPr>
          <w:fldChar w:fldCharType="separate"/>
        </w:r>
        <w:r w:rsidR="003F2552">
          <w:rPr>
            <w:webHidden/>
          </w:rPr>
          <w:t>48</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39" w:history="1">
        <w:r w:rsidR="003F2552" w:rsidRPr="00BD7F88">
          <w:rPr>
            <w:rStyle w:val="Hyperlink"/>
          </w:rPr>
          <w:t>3.8</w:t>
        </w:r>
        <w:r w:rsidR="003F2552">
          <w:rPr>
            <w:rFonts w:asciiTheme="minorHAnsi" w:eastAsiaTheme="minorEastAsia" w:hAnsiTheme="minorHAnsi" w:cstheme="minorBidi"/>
            <w:sz w:val="22"/>
            <w:szCs w:val="22"/>
          </w:rPr>
          <w:tab/>
        </w:r>
        <w:r w:rsidR="003F2552" w:rsidRPr="00BD7F88">
          <w:rPr>
            <w:rStyle w:val="Hyperlink"/>
          </w:rPr>
          <w:t>Waste mineral oils unfit for their originally intended use</w:t>
        </w:r>
        <w:r w:rsidR="003F2552">
          <w:rPr>
            <w:webHidden/>
          </w:rPr>
          <w:tab/>
        </w:r>
        <w:r>
          <w:rPr>
            <w:webHidden/>
          </w:rPr>
          <w:fldChar w:fldCharType="begin"/>
        </w:r>
        <w:r w:rsidR="003F2552">
          <w:rPr>
            <w:webHidden/>
          </w:rPr>
          <w:instrText xml:space="preserve"> PAGEREF _Toc421446739 \h </w:instrText>
        </w:r>
        <w:r>
          <w:rPr>
            <w:webHidden/>
          </w:rPr>
        </w:r>
        <w:r>
          <w:rPr>
            <w:webHidden/>
          </w:rPr>
          <w:fldChar w:fldCharType="separate"/>
        </w:r>
        <w:r w:rsidR="003F2552">
          <w:rPr>
            <w:webHidden/>
          </w:rPr>
          <w:t>51</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0" w:history="1">
        <w:r w:rsidR="003F2552" w:rsidRPr="00BD7F88">
          <w:rPr>
            <w:rStyle w:val="Hyperlink"/>
          </w:rPr>
          <w:t>3.9</w:t>
        </w:r>
        <w:r w:rsidR="003F2552">
          <w:rPr>
            <w:rFonts w:asciiTheme="minorHAnsi" w:eastAsiaTheme="minorEastAsia" w:hAnsiTheme="minorHAnsi" w:cstheme="minorBidi"/>
            <w:sz w:val="22"/>
            <w:szCs w:val="22"/>
          </w:rPr>
          <w:tab/>
        </w:r>
        <w:r w:rsidR="003F2552" w:rsidRPr="00BD7F88">
          <w:rPr>
            <w:rStyle w:val="Hyperlink"/>
          </w:rPr>
          <w:t>Waste oils/water, hydrocarbons/water mixtures, emulsions</w:t>
        </w:r>
        <w:r w:rsidR="003F2552">
          <w:rPr>
            <w:webHidden/>
          </w:rPr>
          <w:tab/>
        </w:r>
        <w:r>
          <w:rPr>
            <w:webHidden/>
          </w:rPr>
          <w:fldChar w:fldCharType="begin"/>
        </w:r>
        <w:r w:rsidR="003F2552">
          <w:rPr>
            <w:webHidden/>
          </w:rPr>
          <w:instrText xml:space="preserve"> PAGEREF _Toc421446740 \h </w:instrText>
        </w:r>
        <w:r>
          <w:rPr>
            <w:webHidden/>
          </w:rPr>
        </w:r>
        <w:r>
          <w:rPr>
            <w:webHidden/>
          </w:rPr>
          <w:fldChar w:fldCharType="separate"/>
        </w:r>
        <w:r w:rsidR="003F2552">
          <w:rPr>
            <w:webHidden/>
          </w:rPr>
          <w:t>56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1" w:history="1">
        <w:r w:rsidR="003F2552" w:rsidRPr="00BD7F88">
          <w:rPr>
            <w:rStyle w:val="Hyperlink"/>
          </w:rPr>
          <w:t>3.10</w:t>
        </w:r>
        <w:r w:rsidR="003F2552">
          <w:rPr>
            <w:rFonts w:asciiTheme="minorHAnsi" w:eastAsiaTheme="minorEastAsia" w:hAnsiTheme="minorHAnsi" w:cstheme="minorBidi"/>
            <w:sz w:val="22"/>
            <w:szCs w:val="22"/>
          </w:rPr>
          <w:tab/>
        </w:r>
        <w:r w:rsidR="003F2552" w:rsidRPr="00BD7F88">
          <w:rPr>
            <w:rStyle w:val="Hyperlink"/>
          </w:rPr>
          <w:t>Waste substances and articles containing or contaminated with polychlorinated biphenyls (PCBs) and/or polychlorinated terphenyls (PCTs) and/or polybrominated biphenyls (PBBs)</w:t>
        </w:r>
        <w:r w:rsidR="003F2552">
          <w:rPr>
            <w:webHidden/>
          </w:rPr>
          <w:tab/>
        </w:r>
        <w:r>
          <w:rPr>
            <w:webHidden/>
          </w:rPr>
          <w:fldChar w:fldCharType="begin"/>
        </w:r>
        <w:r w:rsidR="003F2552">
          <w:rPr>
            <w:webHidden/>
          </w:rPr>
          <w:instrText xml:space="preserve"> PAGEREF _Toc421446741 \h </w:instrText>
        </w:r>
        <w:r>
          <w:rPr>
            <w:webHidden/>
          </w:rPr>
        </w:r>
        <w:r>
          <w:rPr>
            <w:webHidden/>
          </w:rPr>
          <w:fldChar w:fldCharType="separate"/>
        </w:r>
        <w:r w:rsidR="003F2552">
          <w:rPr>
            <w:webHidden/>
          </w:rPr>
          <w:t>59</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2" w:history="1">
        <w:r w:rsidR="003F2552" w:rsidRPr="00BD7F88">
          <w:rPr>
            <w:rStyle w:val="Hyperlink"/>
          </w:rPr>
          <w:t>3.11</w:t>
        </w:r>
        <w:r w:rsidR="003F2552">
          <w:rPr>
            <w:rFonts w:asciiTheme="minorHAnsi" w:eastAsiaTheme="minorEastAsia" w:hAnsiTheme="minorHAnsi" w:cstheme="minorBidi"/>
            <w:sz w:val="22"/>
            <w:szCs w:val="22"/>
          </w:rPr>
          <w:tab/>
        </w:r>
        <w:r w:rsidR="003F2552" w:rsidRPr="00BD7F88">
          <w:rPr>
            <w:rStyle w:val="Hyperlink"/>
          </w:rPr>
          <w:t>Waste tarry residues arising from refining, distillation and any pyrolytic treatment</w:t>
        </w:r>
        <w:r w:rsidR="003F2552">
          <w:rPr>
            <w:webHidden/>
          </w:rPr>
          <w:tab/>
        </w:r>
        <w:r>
          <w:rPr>
            <w:webHidden/>
          </w:rPr>
          <w:fldChar w:fldCharType="begin"/>
        </w:r>
        <w:r w:rsidR="003F2552">
          <w:rPr>
            <w:webHidden/>
          </w:rPr>
          <w:instrText xml:space="preserve"> PAGEREF _Toc421446742 \h </w:instrText>
        </w:r>
        <w:r>
          <w:rPr>
            <w:webHidden/>
          </w:rPr>
        </w:r>
        <w:r>
          <w:rPr>
            <w:webHidden/>
          </w:rPr>
          <w:fldChar w:fldCharType="separate"/>
        </w:r>
        <w:r w:rsidR="003F2552">
          <w:rPr>
            <w:webHidden/>
          </w:rPr>
          <w:t>63</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3" w:history="1">
        <w:r w:rsidR="003F2552" w:rsidRPr="00BD7F88">
          <w:rPr>
            <w:rStyle w:val="Hyperlink"/>
          </w:rPr>
          <w:t>3.12</w:t>
        </w:r>
        <w:r w:rsidR="003F2552">
          <w:rPr>
            <w:rFonts w:asciiTheme="minorHAnsi" w:eastAsiaTheme="minorEastAsia" w:hAnsiTheme="minorHAnsi" w:cstheme="minorBidi"/>
            <w:sz w:val="22"/>
            <w:szCs w:val="22"/>
          </w:rPr>
          <w:tab/>
        </w:r>
        <w:r w:rsidR="003F2552" w:rsidRPr="00BD7F88">
          <w:rPr>
            <w:rStyle w:val="Hyperlink"/>
          </w:rPr>
          <w:t>Wastes from production, formulation and use of inks, dyes, pigments, paints, lacquers, varnish</w:t>
        </w:r>
        <w:r w:rsidR="003F2552">
          <w:rPr>
            <w:webHidden/>
          </w:rPr>
          <w:tab/>
        </w:r>
        <w:r>
          <w:rPr>
            <w:webHidden/>
          </w:rPr>
          <w:fldChar w:fldCharType="begin"/>
        </w:r>
        <w:r w:rsidR="003F2552">
          <w:rPr>
            <w:webHidden/>
          </w:rPr>
          <w:instrText xml:space="preserve"> PAGEREF _Toc421446743 \h </w:instrText>
        </w:r>
        <w:r>
          <w:rPr>
            <w:webHidden/>
          </w:rPr>
        </w:r>
        <w:r>
          <w:rPr>
            <w:webHidden/>
          </w:rPr>
          <w:fldChar w:fldCharType="separate"/>
        </w:r>
        <w:r w:rsidR="003F2552">
          <w:rPr>
            <w:webHidden/>
          </w:rPr>
          <w:t>66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4" w:history="1">
        <w:r w:rsidR="003F2552" w:rsidRPr="00BD7F88">
          <w:rPr>
            <w:rStyle w:val="Hyperlink"/>
          </w:rPr>
          <w:t>3.13</w:t>
        </w:r>
        <w:r w:rsidR="003F2552">
          <w:rPr>
            <w:rFonts w:asciiTheme="minorHAnsi" w:eastAsiaTheme="minorEastAsia" w:hAnsiTheme="minorHAnsi" w:cstheme="minorBidi"/>
            <w:sz w:val="22"/>
            <w:szCs w:val="22"/>
          </w:rPr>
          <w:tab/>
        </w:r>
        <w:r w:rsidR="003F2552" w:rsidRPr="00BD7F88">
          <w:rPr>
            <w:rStyle w:val="Hyperlink"/>
          </w:rPr>
          <w:t>Wastes from production, formulation and use of resins, latex, plasticizers, glues/ adhesives</w:t>
        </w:r>
        <w:r w:rsidR="003F2552">
          <w:rPr>
            <w:webHidden/>
          </w:rPr>
          <w:tab/>
        </w:r>
        <w:r>
          <w:rPr>
            <w:webHidden/>
          </w:rPr>
          <w:fldChar w:fldCharType="begin"/>
        </w:r>
        <w:r w:rsidR="003F2552">
          <w:rPr>
            <w:webHidden/>
          </w:rPr>
          <w:instrText xml:space="preserve"> PAGEREF _Toc421446744 \h </w:instrText>
        </w:r>
        <w:r>
          <w:rPr>
            <w:webHidden/>
          </w:rPr>
        </w:r>
        <w:r>
          <w:rPr>
            <w:webHidden/>
          </w:rPr>
          <w:fldChar w:fldCharType="separate"/>
        </w:r>
        <w:r w:rsidR="003F2552">
          <w:rPr>
            <w:webHidden/>
          </w:rPr>
          <w:t>70</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5" w:history="1">
        <w:r w:rsidR="003F2552" w:rsidRPr="00BD7F88">
          <w:rPr>
            <w:rStyle w:val="Hyperlink"/>
          </w:rPr>
          <w:t>3.14</w:t>
        </w:r>
        <w:r w:rsidR="003F2552">
          <w:rPr>
            <w:rFonts w:asciiTheme="minorHAnsi" w:eastAsiaTheme="minorEastAsia" w:hAnsiTheme="minorHAnsi" w:cstheme="minorBidi"/>
            <w:sz w:val="22"/>
            <w:szCs w:val="22"/>
          </w:rPr>
          <w:tab/>
        </w:r>
        <w:r w:rsidR="003F2552" w:rsidRPr="00BD7F88">
          <w:rPr>
            <w:rStyle w:val="Hyperlink"/>
            <w:rFonts w:cs="Arial"/>
            <w:lang w:val="en-AU"/>
          </w:rPr>
          <w:t>Wastes of an explosive nature not subject to other legislation</w:t>
        </w:r>
        <w:r w:rsidR="003F2552">
          <w:rPr>
            <w:webHidden/>
          </w:rPr>
          <w:tab/>
        </w:r>
        <w:r>
          <w:rPr>
            <w:webHidden/>
          </w:rPr>
          <w:fldChar w:fldCharType="begin"/>
        </w:r>
        <w:r w:rsidR="003F2552">
          <w:rPr>
            <w:webHidden/>
          </w:rPr>
          <w:instrText xml:space="preserve"> PAGEREF _Toc421446745 \h </w:instrText>
        </w:r>
        <w:r>
          <w:rPr>
            <w:webHidden/>
          </w:rPr>
        </w:r>
        <w:r>
          <w:rPr>
            <w:webHidden/>
          </w:rPr>
          <w:fldChar w:fldCharType="separate"/>
        </w:r>
        <w:r w:rsidR="003F2552">
          <w:rPr>
            <w:webHidden/>
          </w:rPr>
          <w:t>74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6" w:history="1">
        <w:r w:rsidR="003F2552" w:rsidRPr="00BD7F88">
          <w:rPr>
            <w:rStyle w:val="Hyperlink"/>
          </w:rPr>
          <w:t>3.15</w:t>
        </w:r>
        <w:r w:rsidR="003F2552">
          <w:rPr>
            <w:rFonts w:asciiTheme="minorHAnsi" w:eastAsiaTheme="minorEastAsia" w:hAnsiTheme="minorHAnsi" w:cstheme="minorBidi"/>
            <w:sz w:val="22"/>
            <w:szCs w:val="22"/>
          </w:rPr>
          <w:tab/>
        </w:r>
        <w:r w:rsidR="003F2552" w:rsidRPr="00BD7F88">
          <w:rPr>
            <w:rStyle w:val="Hyperlink"/>
          </w:rPr>
          <w:t>Wastes from production, formulation and use of photographic chemicals and processing materials</w:t>
        </w:r>
        <w:r w:rsidR="003F2552">
          <w:rPr>
            <w:webHidden/>
          </w:rPr>
          <w:tab/>
        </w:r>
        <w:r>
          <w:rPr>
            <w:webHidden/>
          </w:rPr>
          <w:fldChar w:fldCharType="begin"/>
        </w:r>
        <w:r w:rsidR="003F2552">
          <w:rPr>
            <w:webHidden/>
          </w:rPr>
          <w:instrText xml:space="preserve"> PAGEREF _Toc421446746 \h </w:instrText>
        </w:r>
        <w:r>
          <w:rPr>
            <w:webHidden/>
          </w:rPr>
        </w:r>
        <w:r>
          <w:rPr>
            <w:webHidden/>
          </w:rPr>
          <w:fldChar w:fldCharType="separate"/>
        </w:r>
        <w:r w:rsidR="003F2552">
          <w:rPr>
            <w:webHidden/>
          </w:rPr>
          <w:t>78</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7" w:history="1">
        <w:r w:rsidR="003F2552" w:rsidRPr="00BD7F88">
          <w:rPr>
            <w:rStyle w:val="Hyperlink"/>
          </w:rPr>
          <w:t>3.16</w:t>
        </w:r>
        <w:r w:rsidR="003F2552">
          <w:rPr>
            <w:rFonts w:asciiTheme="minorHAnsi" w:eastAsiaTheme="minorEastAsia" w:hAnsiTheme="minorHAnsi" w:cstheme="minorBidi"/>
            <w:sz w:val="22"/>
            <w:szCs w:val="22"/>
          </w:rPr>
          <w:tab/>
        </w:r>
        <w:r w:rsidR="003F2552" w:rsidRPr="00BD7F88">
          <w:rPr>
            <w:rStyle w:val="Hyperlink"/>
          </w:rPr>
          <w:t>Wastes resulting from surface treatment of metals and plastics</w:t>
        </w:r>
        <w:r w:rsidR="003F2552">
          <w:rPr>
            <w:webHidden/>
          </w:rPr>
          <w:tab/>
        </w:r>
        <w:r>
          <w:rPr>
            <w:webHidden/>
          </w:rPr>
          <w:fldChar w:fldCharType="begin"/>
        </w:r>
        <w:r w:rsidR="003F2552">
          <w:rPr>
            <w:webHidden/>
          </w:rPr>
          <w:instrText xml:space="preserve"> PAGEREF _Toc421446747 \h </w:instrText>
        </w:r>
        <w:r>
          <w:rPr>
            <w:webHidden/>
          </w:rPr>
        </w:r>
        <w:r>
          <w:rPr>
            <w:webHidden/>
          </w:rPr>
          <w:fldChar w:fldCharType="separate"/>
        </w:r>
        <w:r w:rsidR="003F2552">
          <w:rPr>
            <w:webHidden/>
          </w:rPr>
          <w:t>82</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8" w:history="1">
        <w:r w:rsidR="003F2552" w:rsidRPr="00BD7F88">
          <w:rPr>
            <w:rStyle w:val="Hyperlink"/>
          </w:rPr>
          <w:t>3.17</w:t>
        </w:r>
        <w:r w:rsidR="003F2552">
          <w:rPr>
            <w:rFonts w:asciiTheme="minorHAnsi" w:eastAsiaTheme="minorEastAsia" w:hAnsiTheme="minorHAnsi" w:cstheme="minorBidi"/>
            <w:sz w:val="22"/>
            <w:szCs w:val="22"/>
          </w:rPr>
          <w:tab/>
        </w:r>
        <w:r w:rsidR="003F2552" w:rsidRPr="00BD7F88">
          <w:rPr>
            <w:rStyle w:val="Hyperlink"/>
          </w:rPr>
          <w:t>Residues arising from industrial waste disposal operations</w:t>
        </w:r>
        <w:r w:rsidR="003F2552">
          <w:rPr>
            <w:webHidden/>
          </w:rPr>
          <w:tab/>
        </w:r>
        <w:r>
          <w:rPr>
            <w:webHidden/>
          </w:rPr>
          <w:fldChar w:fldCharType="begin"/>
        </w:r>
        <w:r w:rsidR="003F2552">
          <w:rPr>
            <w:webHidden/>
          </w:rPr>
          <w:instrText xml:space="preserve"> PAGEREF _Toc421446748 \h </w:instrText>
        </w:r>
        <w:r>
          <w:rPr>
            <w:webHidden/>
          </w:rPr>
        </w:r>
        <w:r>
          <w:rPr>
            <w:webHidden/>
          </w:rPr>
          <w:fldChar w:fldCharType="separate"/>
        </w:r>
        <w:r w:rsidR="003F2552">
          <w:rPr>
            <w:webHidden/>
          </w:rPr>
          <w:t>86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49" w:history="1">
        <w:r w:rsidR="003F2552" w:rsidRPr="00BD7F88">
          <w:rPr>
            <w:rStyle w:val="Hyperlink"/>
          </w:rPr>
          <w:t>3.18</w:t>
        </w:r>
        <w:r w:rsidR="003F2552">
          <w:rPr>
            <w:rFonts w:asciiTheme="minorHAnsi" w:eastAsiaTheme="minorEastAsia" w:hAnsiTheme="minorHAnsi" w:cstheme="minorBidi"/>
            <w:sz w:val="22"/>
            <w:szCs w:val="22"/>
          </w:rPr>
          <w:tab/>
        </w:r>
        <w:r w:rsidR="003F2552" w:rsidRPr="00BD7F88">
          <w:rPr>
            <w:rStyle w:val="Hyperlink"/>
          </w:rPr>
          <w:t>Metal carbonyls</w:t>
        </w:r>
        <w:r w:rsidR="003F2552">
          <w:rPr>
            <w:webHidden/>
          </w:rPr>
          <w:tab/>
        </w:r>
        <w:r>
          <w:rPr>
            <w:webHidden/>
          </w:rPr>
          <w:fldChar w:fldCharType="begin"/>
        </w:r>
        <w:r w:rsidR="003F2552">
          <w:rPr>
            <w:webHidden/>
          </w:rPr>
          <w:instrText xml:space="preserve"> PAGEREF _Toc421446749 \h </w:instrText>
        </w:r>
        <w:r>
          <w:rPr>
            <w:webHidden/>
          </w:rPr>
        </w:r>
        <w:r>
          <w:rPr>
            <w:webHidden/>
          </w:rPr>
          <w:fldChar w:fldCharType="separate"/>
        </w:r>
        <w:r w:rsidR="003F2552">
          <w:rPr>
            <w:webHidden/>
          </w:rPr>
          <w:t>93</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0" w:history="1">
        <w:r w:rsidR="003F2552" w:rsidRPr="00BD7F88">
          <w:rPr>
            <w:rStyle w:val="Hyperlink"/>
          </w:rPr>
          <w:t>3.19</w:t>
        </w:r>
        <w:r w:rsidR="003F2552">
          <w:rPr>
            <w:rFonts w:asciiTheme="minorHAnsi" w:eastAsiaTheme="minorEastAsia" w:hAnsiTheme="minorHAnsi" w:cstheme="minorBidi"/>
            <w:sz w:val="22"/>
            <w:szCs w:val="22"/>
          </w:rPr>
          <w:tab/>
        </w:r>
        <w:r w:rsidR="003F2552" w:rsidRPr="00BD7F88">
          <w:rPr>
            <w:rStyle w:val="Hyperlink"/>
          </w:rPr>
          <w:t>Beryllium; beryllium compounds</w:t>
        </w:r>
        <w:r w:rsidR="003F2552">
          <w:rPr>
            <w:webHidden/>
          </w:rPr>
          <w:tab/>
        </w:r>
        <w:r>
          <w:rPr>
            <w:webHidden/>
          </w:rPr>
          <w:fldChar w:fldCharType="begin"/>
        </w:r>
        <w:r w:rsidR="003F2552">
          <w:rPr>
            <w:webHidden/>
          </w:rPr>
          <w:instrText xml:space="preserve"> PAGEREF _Toc421446750 \h </w:instrText>
        </w:r>
        <w:r>
          <w:rPr>
            <w:webHidden/>
          </w:rPr>
        </w:r>
        <w:r>
          <w:rPr>
            <w:webHidden/>
          </w:rPr>
          <w:fldChar w:fldCharType="separate"/>
        </w:r>
        <w:r w:rsidR="003F2552">
          <w:rPr>
            <w:webHidden/>
          </w:rPr>
          <w:t>96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1" w:history="1">
        <w:r w:rsidR="003F2552" w:rsidRPr="00BD7F88">
          <w:rPr>
            <w:rStyle w:val="Hyperlink"/>
          </w:rPr>
          <w:t>3.20</w:t>
        </w:r>
        <w:r w:rsidR="003F2552">
          <w:rPr>
            <w:rFonts w:asciiTheme="minorHAnsi" w:eastAsiaTheme="minorEastAsia" w:hAnsiTheme="minorHAnsi" w:cstheme="minorBidi"/>
            <w:sz w:val="22"/>
            <w:szCs w:val="22"/>
          </w:rPr>
          <w:tab/>
        </w:r>
        <w:r w:rsidR="003F2552" w:rsidRPr="00BD7F88">
          <w:rPr>
            <w:rStyle w:val="Hyperlink"/>
          </w:rPr>
          <w:t>Hexavalent chromium compounds</w:t>
        </w:r>
        <w:r w:rsidR="003F2552">
          <w:rPr>
            <w:webHidden/>
          </w:rPr>
          <w:tab/>
        </w:r>
        <w:r>
          <w:rPr>
            <w:webHidden/>
          </w:rPr>
          <w:fldChar w:fldCharType="begin"/>
        </w:r>
        <w:r w:rsidR="003F2552">
          <w:rPr>
            <w:webHidden/>
          </w:rPr>
          <w:instrText xml:space="preserve"> PAGEREF _Toc421446751 \h </w:instrText>
        </w:r>
        <w:r>
          <w:rPr>
            <w:webHidden/>
          </w:rPr>
        </w:r>
        <w:r>
          <w:rPr>
            <w:webHidden/>
          </w:rPr>
          <w:fldChar w:fldCharType="separate"/>
        </w:r>
        <w:r w:rsidR="003F2552">
          <w:rPr>
            <w:webHidden/>
          </w:rPr>
          <w:t>99</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2" w:history="1">
        <w:r w:rsidR="003F2552" w:rsidRPr="00BD7F88">
          <w:rPr>
            <w:rStyle w:val="Hyperlink"/>
          </w:rPr>
          <w:t>3.21</w:t>
        </w:r>
        <w:r w:rsidR="003F2552">
          <w:rPr>
            <w:rFonts w:asciiTheme="minorHAnsi" w:eastAsiaTheme="minorEastAsia" w:hAnsiTheme="minorHAnsi" w:cstheme="minorBidi"/>
            <w:sz w:val="22"/>
            <w:szCs w:val="22"/>
          </w:rPr>
          <w:tab/>
        </w:r>
        <w:r w:rsidR="003F2552" w:rsidRPr="00BD7F88">
          <w:rPr>
            <w:rStyle w:val="Hyperlink"/>
          </w:rPr>
          <w:t>Copper compounds</w:t>
        </w:r>
        <w:r w:rsidR="003F2552">
          <w:rPr>
            <w:webHidden/>
          </w:rPr>
          <w:tab/>
        </w:r>
        <w:r>
          <w:rPr>
            <w:webHidden/>
          </w:rPr>
          <w:fldChar w:fldCharType="begin"/>
        </w:r>
        <w:r w:rsidR="003F2552">
          <w:rPr>
            <w:webHidden/>
          </w:rPr>
          <w:instrText xml:space="preserve"> PAGEREF _Toc421446752 \h </w:instrText>
        </w:r>
        <w:r>
          <w:rPr>
            <w:webHidden/>
          </w:rPr>
        </w:r>
        <w:r>
          <w:rPr>
            <w:webHidden/>
          </w:rPr>
          <w:fldChar w:fldCharType="separate"/>
        </w:r>
        <w:r w:rsidR="003F2552">
          <w:rPr>
            <w:webHidden/>
          </w:rPr>
          <w:t>103</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3" w:history="1">
        <w:r w:rsidR="003F2552" w:rsidRPr="00BD7F88">
          <w:rPr>
            <w:rStyle w:val="Hyperlink"/>
          </w:rPr>
          <w:t>3.22</w:t>
        </w:r>
        <w:r w:rsidR="003F2552">
          <w:rPr>
            <w:rFonts w:asciiTheme="minorHAnsi" w:eastAsiaTheme="minorEastAsia" w:hAnsiTheme="minorHAnsi" w:cstheme="minorBidi"/>
            <w:sz w:val="22"/>
            <w:szCs w:val="22"/>
          </w:rPr>
          <w:tab/>
        </w:r>
        <w:r w:rsidR="003F2552" w:rsidRPr="00BD7F88">
          <w:rPr>
            <w:rStyle w:val="Hyperlink"/>
          </w:rPr>
          <w:t>Zinc compounds</w:t>
        </w:r>
        <w:r w:rsidR="003F2552">
          <w:rPr>
            <w:webHidden/>
          </w:rPr>
          <w:tab/>
        </w:r>
        <w:r>
          <w:rPr>
            <w:webHidden/>
          </w:rPr>
          <w:fldChar w:fldCharType="begin"/>
        </w:r>
        <w:r w:rsidR="003F2552">
          <w:rPr>
            <w:webHidden/>
          </w:rPr>
          <w:instrText xml:space="preserve"> PAGEREF _Toc421446753 \h </w:instrText>
        </w:r>
        <w:r>
          <w:rPr>
            <w:webHidden/>
          </w:rPr>
        </w:r>
        <w:r>
          <w:rPr>
            <w:webHidden/>
          </w:rPr>
          <w:fldChar w:fldCharType="separate"/>
        </w:r>
        <w:r w:rsidR="003F2552">
          <w:rPr>
            <w:webHidden/>
          </w:rPr>
          <w:t>107</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4" w:history="1">
        <w:r w:rsidR="003F2552" w:rsidRPr="00BD7F88">
          <w:rPr>
            <w:rStyle w:val="Hyperlink"/>
          </w:rPr>
          <w:t>3.23</w:t>
        </w:r>
        <w:r w:rsidR="003F2552">
          <w:rPr>
            <w:rFonts w:asciiTheme="minorHAnsi" w:eastAsiaTheme="minorEastAsia" w:hAnsiTheme="minorHAnsi" w:cstheme="minorBidi"/>
            <w:sz w:val="22"/>
            <w:szCs w:val="22"/>
          </w:rPr>
          <w:tab/>
        </w:r>
        <w:r w:rsidR="003F2552" w:rsidRPr="00BD7F88">
          <w:rPr>
            <w:rStyle w:val="Hyperlink"/>
          </w:rPr>
          <w:t>Arsenic; arsenic compounds</w:t>
        </w:r>
        <w:r w:rsidR="003F2552">
          <w:rPr>
            <w:webHidden/>
          </w:rPr>
          <w:tab/>
        </w:r>
        <w:r>
          <w:rPr>
            <w:webHidden/>
          </w:rPr>
          <w:fldChar w:fldCharType="begin"/>
        </w:r>
        <w:r w:rsidR="003F2552">
          <w:rPr>
            <w:webHidden/>
          </w:rPr>
          <w:instrText xml:space="preserve"> PAGEREF _Toc421446754 \h </w:instrText>
        </w:r>
        <w:r>
          <w:rPr>
            <w:webHidden/>
          </w:rPr>
        </w:r>
        <w:r>
          <w:rPr>
            <w:webHidden/>
          </w:rPr>
          <w:fldChar w:fldCharType="separate"/>
        </w:r>
        <w:r w:rsidR="003F2552">
          <w:rPr>
            <w:webHidden/>
          </w:rPr>
          <w:t>111</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5" w:history="1">
        <w:r w:rsidR="003F2552" w:rsidRPr="00BD7F88">
          <w:rPr>
            <w:rStyle w:val="Hyperlink"/>
          </w:rPr>
          <w:t>3.24</w:t>
        </w:r>
        <w:r w:rsidR="003F2552">
          <w:rPr>
            <w:rFonts w:asciiTheme="minorHAnsi" w:eastAsiaTheme="minorEastAsia" w:hAnsiTheme="minorHAnsi" w:cstheme="minorBidi"/>
            <w:sz w:val="22"/>
            <w:szCs w:val="22"/>
          </w:rPr>
          <w:tab/>
        </w:r>
        <w:r w:rsidR="003F2552" w:rsidRPr="00BD7F88">
          <w:rPr>
            <w:rStyle w:val="Hyperlink"/>
          </w:rPr>
          <w:t>Selenium; selenium compounds</w:t>
        </w:r>
        <w:r w:rsidR="003F2552">
          <w:rPr>
            <w:webHidden/>
          </w:rPr>
          <w:tab/>
        </w:r>
        <w:r>
          <w:rPr>
            <w:webHidden/>
          </w:rPr>
          <w:fldChar w:fldCharType="begin"/>
        </w:r>
        <w:r w:rsidR="003F2552">
          <w:rPr>
            <w:webHidden/>
          </w:rPr>
          <w:instrText xml:space="preserve"> PAGEREF _Toc421446755 \h </w:instrText>
        </w:r>
        <w:r>
          <w:rPr>
            <w:webHidden/>
          </w:rPr>
        </w:r>
        <w:r>
          <w:rPr>
            <w:webHidden/>
          </w:rPr>
          <w:fldChar w:fldCharType="separate"/>
        </w:r>
        <w:r w:rsidR="003F2552">
          <w:rPr>
            <w:webHidden/>
          </w:rPr>
          <w:t>115</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6" w:history="1">
        <w:r w:rsidR="003F2552" w:rsidRPr="00BD7F88">
          <w:rPr>
            <w:rStyle w:val="Hyperlink"/>
          </w:rPr>
          <w:t>3.25</w:t>
        </w:r>
        <w:r w:rsidR="003F2552">
          <w:rPr>
            <w:rFonts w:asciiTheme="minorHAnsi" w:eastAsiaTheme="minorEastAsia" w:hAnsiTheme="minorHAnsi" w:cstheme="minorBidi"/>
            <w:sz w:val="22"/>
            <w:szCs w:val="22"/>
          </w:rPr>
          <w:tab/>
        </w:r>
        <w:r w:rsidR="003F2552" w:rsidRPr="00BD7F88">
          <w:rPr>
            <w:rStyle w:val="Hyperlink"/>
          </w:rPr>
          <w:t>Cadmium; cadmium compounds</w:t>
        </w:r>
        <w:r w:rsidR="003F2552">
          <w:rPr>
            <w:webHidden/>
          </w:rPr>
          <w:tab/>
        </w:r>
        <w:r>
          <w:rPr>
            <w:webHidden/>
          </w:rPr>
          <w:fldChar w:fldCharType="begin"/>
        </w:r>
        <w:r w:rsidR="003F2552">
          <w:rPr>
            <w:webHidden/>
          </w:rPr>
          <w:instrText xml:space="preserve"> PAGEREF _Toc421446756 \h </w:instrText>
        </w:r>
        <w:r>
          <w:rPr>
            <w:webHidden/>
          </w:rPr>
        </w:r>
        <w:r>
          <w:rPr>
            <w:webHidden/>
          </w:rPr>
          <w:fldChar w:fldCharType="separate"/>
        </w:r>
        <w:r w:rsidR="003F2552">
          <w:rPr>
            <w:webHidden/>
          </w:rPr>
          <w:t>119</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7" w:history="1">
        <w:r w:rsidR="003F2552" w:rsidRPr="00BD7F88">
          <w:rPr>
            <w:rStyle w:val="Hyperlink"/>
          </w:rPr>
          <w:t>3.26</w:t>
        </w:r>
        <w:r w:rsidR="003F2552">
          <w:rPr>
            <w:rFonts w:asciiTheme="minorHAnsi" w:eastAsiaTheme="minorEastAsia" w:hAnsiTheme="minorHAnsi" w:cstheme="minorBidi"/>
            <w:sz w:val="22"/>
            <w:szCs w:val="22"/>
          </w:rPr>
          <w:tab/>
        </w:r>
        <w:r w:rsidR="003F2552" w:rsidRPr="00BD7F88">
          <w:rPr>
            <w:rStyle w:val="Hyperlink"/>
          </w:rPr>
          <w:t>Antimony; antimony compounds</w:t>
        </w:r>
        <w:r w:rsidR="003F2552">
          <w:rPr>
            <w:webHidden/>
          </w:rPr>
          <w:tab/>
        </w:r>
        <w:r>
          <w:rPr>
            <w:webHidden/>
          </w:rPr>
          <w:fldChar w:fldCharType="begin"/>
        </w:r>
        <w:r w:rsidR="003F2552">
          <w:rPr>
            <w:webHidden/>
          </w:rPr>
          <w:instrText xml:space="preserve"> PAGEREF _Toc421446757 \h </w:instrText>
        </w:r>
        <w:r>
          <w:rPr>
            <w:webHidden/>
          </w:rPr>
        </w:r>
        <w:r>
          <w:rPr>
            <w:webHidden/>
          </w:rPr>
          <w:fldChar w:fldCharType="separate"/>
        </w:r>
        <w:r w:rsidR="003F2552">
          <w:rPr>
            <w:webHidden/>
          </w:rPr>
          <w:t>124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8" w:history="1">
        <w:r w:rsidR="003F2552" w:rsidRPr="00BD7F88">
          <w:rPr>
            <w:rStyle w:val="Hyperlink"/>
          </w:rPr>
          <w:t>3.27</w:t>
        </w:r>
        <w:r w:rsidR="003F2552">
          <w:rPr>
            <w:rFonts w:asciiTheme="minorHAnsi" w:eastAsiaTheme="minorEastAsia" w:hAnsiTheme="minorHAnsi" w:cstheme="minorBidi"/>
            <w:sz w:val="22"/>
            <w:szCs w:val="22"/>
          </w:rPr>
          <w:tab/>
        </w:r>
        <w:r w:rsidR="003F2552" w:rsidRPr="00BD7F88">
          <w:rPr>
            <w:rStyle w:val="Hyperlink"/>
          </w:rPr>
          <w:t>Tellurium; tellurium compounds</w:t>
        </w:r>
        <w:r w:rsidR="003F2552">
          <w:rPr>
            <w:webHidden/>
          </w:rPr>
          <w:tab/>
        </w:r>
        <w:r>
          <w:rPr>
            <w:webHidden/>
          </w:rPr>
          <w:fldChar w:fldCharType="begin"/>
        </w:r>
        <w:r w:rsidR="003F2552">
          <w:rPr>
            <w:webHidden/>
          </w:rPr>
          <w:instrText xml:space="preserve"> PAGEREF _Toc421446758 \h </w:instrText>
        </w:r>
        <w:r>
          <w:rPr>
            <w:webHidden/>
          </w:rPr>
        </w:r>
        <w:r>
          <w:rPr>
            <w:webHidden/>
          </w:rPr>
          <w:fldChar w:fldCharType="separate"/>
        </w:r>
        <w:r w:rsidR="003F2552">
          <w:rPr>
            <w:webHidden/>
          </w:rPr>
          <w:t>128</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59" w:history="1">
        <w:r w:rsidR="003F2552" w:rsidRPr="00BD7F88">
          <w:rPr>
            <w:rStyle w:val="Hyperlink"/>
          </w:rPr>
          <w:t>3.28</w:t>
        </w:r>
        <w:r w:rsidR="003F2552">
          <w:rPr>
            <w:rFonts w:asciiTheme="minorHAnsi" w:eastAsiaTheme="minorEastAsia" w:hAnsiTheme="minorHAnsi" w:cstheme="minorBidi"/>
            <w:sz w:val="22"/>
            <w:szCs w:val="22"/>
          </w:rPr>
          <w:tab/>
        </w:r>
        <w:r w:rsidR="003F2552" w:rsidRPr="00BD7F88">
          <w:rPr>
            <w:rStyle w:val="Hyperlink"/>
          </w:rPr>
          <w:t>Mercury; mercury compounds</w:t>
        </w:r>
        <w:r w:rsidR="003F2552">
          <w:rPr>
            <w:webHidden/>
          </w:rPr>
          <w:tab/>
        </w:r>
        <w:r>
          <w:rPr>
            <w:webHidden/>
          </w:rPr>
          <w:fldChar w:fldCharType="begin"/>
        </w:r>
        <w:r w:rsidR="003F2552">
          <w:rPr>
            <w:webHidden/>
          </w:rPr>
          <w:instrText xml:space="preserve"> PAGEREF _Toc421446759 \h </w:instrText>
        </w:r>
        <w:r>
          <w:rPr>
            <w:webHidden/>
          </w:rPr>
        </w:r>
        <w:r>
          <w:rPr>
            <w:webHidden/>
          </w:rPr>
          <w:fldChar w:fldCharType="separate"/>
        </w:r>
        <w:r w:rsidR="003F2552">
          <w:rPr>
            <w:webHidden/>
          </w:rPr>
          <w:t>132</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0" w:history="1">
        <w:r w:rsidR="003F2552" w:rsidRPr="00BD7F88">
          <w:rPr>
            <w:rStyle w:val="Hyperlink"/>
          </w:rPr>
          <w:t>3.29</w:t>
        </w:r>
        <w:r w:rsidR="003F2552">
          <w:rPr>
            <w:rFonts w:asciiTheme="minorHAnsi" w:eastAsiaTheme="minorEastAsia" w:hAnsiTheme="minorHAnsi" w:cstheme="minorBidi"/>
            <w:sz w:val="22"/>
            <w:szCs w:val="22"/>
          </w:rPr>
          <w:tab/>
        </w:r>
        <w:r w:rsidR="003F2552" w:rsidRPr="00BD7F88">
          <w:rPr>
            <w:rStyle w:val="Hyperlink"/>
          </w:rPr>
          <w:t>Thallium; thallium compounds</w:t>
        </w:r>
        <w:r w:rsidR="003F2552">
          <w:rPr>
            <w:webHidden/>
          </w:rPr>
          <w:tab/>
        </w:r>
        <w:r>
          <w:rPr>
            <w:webHidden/>
          </w:rPr>
          <w:fldChar w:fldCharType="begin"/>
        </w:r>
        <w:r w:rsidR="003F2552">
          <w:rPr>
            <w:webHidden/>
          </w:rPr>
          <w:instrText xml:space="preserve"> PAGEREF _Toc421446760 \h </w:instrText>
        </w:r>
        <w:r>
          <w:rPr>
            <w:webHidden/>
          </w:rPr>
        </w:r>
        <w:r>
          <w:rPr>
            <w:webHidden/>
          </w:rPr>
          <w:fldChar w:fldCharType="separate"/>
        </w:r>
        <w:r w:rsidR="003F2552">
          <w:rPr>
            <w:webHidden/>
          </w:rPr>
          <w:t>137</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1" w:history="1">
        <w:r w:rsidR="003F2552" w:rsidRPr="00BD7F88">
          <w:rPr>
            <w:rStyle w:val="Hyperlink"/>
          </w:rPr>
          <w:t>3.30</w:t>
        </w:r>
        <w:r w:rsidR="003F2552">
          <w:rPr>
            <w:rFonts w:asciiTheme="minorHAnsi" w:eastAsiaTheme="minorEastAsia" w:hAnsiTheme="minorHAnsi" w:cstheme="minorBidi"/>
            <w:sz w:val="22"/>
            <w:szCs w:val="22"/>
          </w:rPr>
          <w:tab/>
        </w:r>
        <w:r w:rsidR="003F2552" w:rsidRPr="00BD7F88">
          <w:rPr>
            <w:rStyle w:val="Hyperlink"/>
          </w:rPr>
          <w:t>Lead; lead compounds</w:t>
        </w:r>
        <w:r w:rsidR="003F2552">
          <w:rPr>
            <w:webHidden/>
          </w:rPr>
          <w:tab/>
        </w:r>
        <w:r>
          <w:rPr>
            <w:webHidden/>
          </w:rPr>
          <w:fldChar w:fldCharType="begin"/>
        </w:r>
        <w:r w:rsidR="003F2552">
          <w:rPr>
            <w:webHidden/>
          </w:rPr>
          <w:instrText xml:space="preserve"> PAGEREF _Toc421446761 \h </w:instrText>
        </w:r>
        <w:r>
          <w:rPr>
            <w:webHidden/>
          </w:rPr>
        </w:r>
        <w:r>
          <w:rPr>
            <w:webHidden/>
          </w:rPr>
          <w:fldChar w:fldCharType="separate"/>
        </w:r>
        <w:r w:rsidR="003F2552">
          <w:rPr>
            <w:webHidden/>
          </w:rPr>
          <w:t>141</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2" w:history="1">
        <w:r w:rsidR="003F2552" w:rsidRPr="00BD7F88">
          <w:rPr>
            <w:rStyle w:val="Hyperlink"/>
          </w:rPr>
          <w:t>3.31</w:t>
        </w:r>
        <w:r w:rsidR="003F2552">
          <w:rPr>
            <w:rFonts w:asciiTheme="minorHAnsi" w:eastAsiaTheme="minorEastAsia" w:hAnsiTheme="minorHAnsi" w:cstheme="minorBidi"/>
            <w:sz w:val="22"/>
            <w:szCs w:val="22"/>
          </w:rPr>
          <w:tab/>
        </w:r>
        <w:r w:rsidR="003F2552" w:rsidRPr="00BD7F88">
          <w:rPr>
            <w:rStyle w:val="Hyperlink"/>
          </w:rPr>
          <w:t>Inorganic fluorine compounds excluding calcium fluoride</w:t>
        </w:r>
        <w:r w:rsidR="003F2552">
          <w:rPr>
            <w:webHidden/>
          </w:rPr>
          <w:tab/>
        </w:r>
        <w:r>
          <w:rPr>
            <w:webHidden/>
          </w:rPr>
          <w:fldChar w:fldCharType="begin"/>
        </w:r>
        <w:r w:rsidR="003F2552">
          <w:rPr>
            <w:webHidden/>
          </w:rPr>
          <w:instrText xml:space="preserve"> PAGEREF _Toc421446762 \h </w:instrText>
        </w:r>
        <w:r>
          <w:rPr>
            <w:webHidden/>
          </w:rPr>
        </w:r>
        <w:r>
          <w:rPr>
            <w:webHidden/>
          </w:rPr>
          <w:fldChar w:fldCharType="separate"/>
        </w:r>
        <w:r w:rsidR="003F2552">
          <w:rPr>
            <w:webHidden/>
          </w:rPr>
          <w:t>146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3" w:history="1">
        <w:r w:rsidR="003F2552" w:rsidRPr="00BD7F88">
          <w:rPr>
            <w:rStyle w:val="Hyperlink"/>
          </w:rPr>
          <w:t>3.32</w:t>
        </w:r>
        <w:r w:rsidR="003F2552">
          <w:rPr>
            <w:rFonts w:asciiTheme="minorHAnsi" w:eastAsiaTheme="minorEastAsia" w:hAnsiTheme="minorHAnsi" w:cstheme="minorBidi"/>
            <w:sz w:val="22"/>
            <w:szCs w:val="22"/>
          </w:rPr>
          <w:tab/>
        </w:r>
        <w:r w:rsidR="003F2552" w:rsidRPr="00BD7F88">
          <w:rPr>
            <w:rStyle w:val="Hyperlink"/>
          </w:rPr>
          <w:t>Inorganic cyanides</w:t>
        </w:r>
        <w:r w:rsidR="003F2552">
          <w:rPr>
            <w:webHidden/>
          </w:rPr>
          <w:tab/>
        </w:r>
        <w:r>
          <w:rPr>
            <w:webHidden/>
          </w:rPr>
          <w:fldChar w:fldCharType="begin"/>
        </w:r>
        <w:r w:rsidR="003F2552">
          <w:rPr>
            <w:webHidden/>
          </w:rPr>
          <w:instrText xml:space="preserve"> PAGEREF _Toc421446763 \h </w:instrText>
        </w:r>
        <w:r>
          <w:rPr>
            <w:webHidden/>
          </w:rPr>
        </w:r>
        <w:r>
          <w:rPr>
            <w:webHidden/>
          </w:rPr>
          <w:fldChar w:fldCharType="separate"/>
        </w:r>
        <w:r w:rsidR="003F2552">
          <w:rPr>
            <w:webHidden/>
          </w:rPr>
          <w:t>150</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4" w:history="1">
        <w:r w:rsidR="003F2552" w:rsidRPr="00BD7F88">
          <w:rPr>
            <w:rStyle w:val="Hyperlink"/>
          </w:rPr>
          <w:t>3.33</w:t>
        </w:r>
        <w:r w:rsidR="003F2552">
          <w:rPr>
            <w:rFonts w:asciiTheme="minorHAnsi" w:eastAsiaTheme="minorEastAsia" w:hAnsiTheme="minorHAnsi" w:cstheme="minorBidi"/>
            <w:sz w:val="22"/>
            <w:szCs w:val="22"/>
          </w:rPr>
          <w:tab/>
        </w:r>
        <w:r w:rsidR="003F2552" w:rsidRPr="00BD7F88">
          <w:rPr>
            <w:rStyle w:val="Hyperlink"/>
          </w:rPr>
          <w:t>Acidic solutions or acids in solid form</w:t>
        </w:r>
        <w:r w:rsidR="003F2552">
          <w:rPr>
            <w:webHidden/>
          </w:rPr>
          <w:tab/>
        </w:r>
        <w:r>
          <w:rPr>
            <w:webHidden/>
          </w:rPr>
          <w:fldChar w:fldCharType="begin"/>
        </w:r>
        <w:r w:rsidR="003F2552">
          <w:rPr>
            <w:webHidden/>
          </w:rPr>
          <w:instrText xml:space="preserve"> PAGEREF _Toc421446764 \h </w:instrText>
        </w:r>
        <w:r>
          <w:rPr>
            <w:webHidden/>
          </w:rPr>
        </w:r>
        <w:r>
          <w:rPr>
            <w:webHidden/>
          </w:rPr>
          <w:fldChar w:fldCharType="separate"/>
        </w:r>
        <w:r w:rsidR="003F2552">
          <w:rPr>
            <w:webHidden/>
          </w:rPr>
          <w:t>154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5" w:history="1">
        <w:r w:rsidR="003F2552" w:rsidRPr="00BD7F88">
          <w:rPr>
            <w:rStyle w:val="Hyperlink"/>
          </w:rPr>
          <w:t>3.34</w:t>
        </w:r>
        <w:r w:rsidR="003F2552">
          <w:rPr>
            <w:rFonts w:asciiTheme="minorHAnsi" w:eastAsiaTheme="minorEastAsia" w:hAnsiTheme="minorHAnsi" w:cstheme="minorBidi"/>
            <w:sz w:val="22"/>
            <w:szCs w:val="22"/>
          </w:rPr>
          <w:tab/>
        </w:r>
        <w:r w:rsidR="003F2552" w:rsidRPr="00BD7F88">
          <w:rPr>
            <w:rStyle w:val="Hyperlink"/>
          </w:rPr>
          <w:t>Basic solutions or bases in solid form</w:t>
        </w:r>
        <w:r w:rsidR="003F2552">
          <w:rPr>
            <w:webHidden/>
          </w:rPr>
          <w:tab/>
        </w:r>
        <w:r>
          <w:rPr>
            <w:webHidden/>
          </w:rPr>
          <w:fldChar w:fldCharType="begin"/>
        </w:r>
        <w:r w:rsidR="003F2552">
          <w:rPr>
            <w:webHidden/>
          </w:rPr>
          <w:instrText xml:space="preserve"> PAGEREF _Toc421446765 \h </w:instrText>
        </w:r>
        <w:r>
          <w:rPr>
            <w:webHidden/>
          </w:rPr>
        </w:r>
        <w:r>
          <w:rPr>
            <w:webHidden/>
          </w:rPr>
          <w:fldChar w:fldCharType="separate"/>
        </w:r>
        <w:r w:rsidR="003F2552">
          <w:rPr>
            <w:webHidden/>
          </w:rPr>
          <w:t>160</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6" w:history="1">
        <w:r w:rsidR="003F2552" w:rsidRPr="00BD7F88">
          <w:rPr>
            <w:rStyle w:val="Hyperlink"/>
          </w:rPr>
          <w:t>3.35</w:t>
        </w:r>
        <w:r w:rsidR="003F2552">
          <w:rPr>
            <w:rFonts w:asciiTheme="minorHAnsi" w:eastAsiaTheme="minorEastAsia" w:hAnsiTheme="minorHAnsi" w:cstheme="minorBidi"/>
            <w:sz w:val="22"/>
            <w:szCs w:val="22"/>
          </w:rPr>
          <w:tab/>
        </w:r>
        <w:r w:rsidR="003F2552" w:rsidRPr="00BD7F88">
          <w:rPr>
            <w:rStyle w:val="Hyperlink"/>
          </w:rPr>
          <w:t>Asbestos (dust and fibres)</w:t>
        </w:r>
        <w:r w:rsidR="003F2552">
          <w:rPr>
            <w:webHidden/>
          </w:rPr>
          <w:tab/>
        </w:r>
        <w:r>
          <w:rPr>
            <w:webHidden/>
          </w:rPr>
          <w:fldChar w:fldCharType="begin"/>
        </w:r>
        <w:r w:rsidR="003F2552">
          <w:rPr>
            <w:webHidden/>
          </w:rPr>
          <w:instrText xml:space="preserve"> PAGEREF _Toc421446766 \h </w:instrText>
        </w:r>
        <w:r>
          <w:rPr>
            <w:webHidden/>
          </w:rPr>
        </w:r>
        <w:r>
          <w:rPr>
            <w:webHidden/>
          </w:rPr>
          <w:fldChar w:fldCharType="separate"/>
        </w:r>
        <w:r w:rsidR="003F2552">
          <w:rPr>
            <w:webHidden/>
          </w:rPr>
          <w:t>164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7" w:history="1">
        <w:r w:rsidR="003F2552" w:rsidRPr="00BD7F88">
          <w:rPr>
            <w:rStyle w:val="Hyperlink"/>
          </w:rPr>
          <w:t>3.36</w:t>
        </w:r>
        <w:r w:rsidR="003F2552">
          <w:rPr>
            <w:rFonts w:asciiTheme="minorHAnsi" w:eastAsiaTheme="minorEastAsia" w:hAnsiTheme="minorHAnsi" w:cstheme="minorBidi"/>
            <w:sz w:val="22"/>
            <w:szCs w:val="22"/>
          </w:rPr>
          <w:tab/>
        </w:r>
        <w:r w:rsidR="003F2552" w:rsidRPr="00BD7F88">
          <w:rPr>
            <w:rStyle w:val="Hyperlink"/>
          </w:rPr>
          <w:t>Organic phosphorus compounds</w:t>
        </w:r>
        <w:r w:rsidR="003F2552">
          <w:rPr>
            <w:webHidden/>
          </w:rPr>
          <w:tab/>
        </w:r>
        <w:r>
          <w:rPr>
            <w:webHidden/>
          </w:rPr>
          <w:fldChar w:fldCharType="begin"/>
        </w:r>
        <w:r w:rsidR="003F2552">
          <w:rPr>
            <w:webHidden/>
          </w:rPr>
          <w:instrText xml:space="preserve"> PAGEREF _Toc421446767 \h </w:instrText>
        </w:r>
        <w:r>
          <w:rPr>
            <w:webHidden/>
          </w:rPr>
        </w:r>
        <w:r>
          <w:rPr>
            <w:webHidden/>
          </w:rPr>
          <w:fldChar w:fldCharType="separate"/>
        </w:r>
        <w:r w:rsidR="003F2552">
          <w:rPr>
            <w:webHidden/>
          </w:rPr>
          <w:t>170</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8" w:history="1">
        <w:r w:rsidR="003F2552" w:rsidRPr="00BD7F88">
          <w:rPr>
            <w:rStyle w:val="Hyperlink"/>
          </w:rPr>
          <w:t>3.37</w:t>
        </w:r>
        <w:r w:rsidR="003F2552">
          <w:rPr>
            <w:rFonts w:asciiTheme="minorHAnsi" w:eastAsiaTheme="minorEastAsia" w:hAnsiTheme="minorHAnsi" w:cstheme="minorBidi"/>
            <w:sz w:val="22"/>
            <w:szCs w:val="22"/>
          </w:rPr>
          <w:tab/>
        </w:r>
        <w:r w:rsidR="003F2552" w:rsidRPr="00BD7F88">
          <w:rPr>
            <w:rStyle w:val="Hyperlink"/>
          </w:rPr>
          <w:t>Organic cyanides</w:t>
        </w:r>
        <w:r w:rsidR="003F2552">
          <w:rPr>
            <w:webHidden/>
          </w:rPr>
          <w:tab/>
        </w:r>
        <w:r>
          <w:rPr>
            <w:webHidden/>
          </w:rPr>
          <w:fldChar w:fldCharType="begin"/>
        </w:r>
        <w:r w:rsidR="003F2552">
          <w:rPr>
            <w:webHidden/>
          </w:rPr>
          <w:instrText xml:space="preserve"> PAGEREF _Toc421446768 \h </w:instrText>
        </w:r>
        <w:r>
          <w:rPr>
            <w:webHidden/>
          </w:rPr>
        </w:r>
        <w:r>
          <w:rPr>
            <w:webHidden/>
          </w:rPr>
          <w:fldChar w:fldCharType="separate"/>
        </w:r>
        <w:r w:rsidR="003F2552">
          <w:rPr>
            <w:webHidden/>
          </w:rPr>
          <w:t>174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69" w:history="1">
        <w:r w:rsidR="003F2552" w:rsidRPr="00BD7F88">
          <w:rPr>
            <w:rStyle w:val="Hyperlink"/>
          </w:rPr>
          <w:t>3.38</w:t>
        </w:r>
        <w:r w:rsidR="003F2552">
          <w:rPr>
            <w:rFonts w:asciiTheme="minorHAnsi" w:eastAsiaTheme="minorEastAsia" w:hAnsiTheme="minorHAnsi" w:cstheme="minorBidi"/>
            <w:sz w:val="22"/>
            <w:szCs w:val="22"/>
          </w:rPr>
          <w:tab/>
        </w:r>
        <w:r w:rsidR="003F2552" w:rsidRPr="00BD7F88">
          <w:rPr>
            <w:rStyle w:val="Hyperlink"/>
          </w:rPr>
          <w:t>Phenols; phenol compounds including chlorophenols</w:t>
        </w:r>
        <w:r w:rsidR="003F2552">
          <w:rPr>
            <w:webHidden/>
          </w:rPr>
          <w:tab/>
        </w:r>
        <w:r>
          <w:rPr>
            <w:webHidden/>
          </w:rPr>
          <w:fldChar w:fldCharType="begin"/>
        </w:r>
        <w:r w:rsidR="003F2552">
          <w:rPr>
            <w:webHidden/>
          </w:rPr>
          <w:instrText xml:space="preserve"> PAGEREF _Toc421446769 \h </w:instrText>
        </w:r>
        <w:r>
          <w:rPr>
            <w:webHidden/>
          </w:rPr>
        </w:r>
        <w:r>
          <w:rPr>
            <w:webHidden/>
          </w:rPr>
          <w:fldChar w:fldCharType="separate"/>
        </w:r>
        <w:r w:rsidR="003F2552">
          <w:rPr>
            <w:webHidden/>
          </w:rPr>
          <w:t>177</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0" w:history="1">
        <w:r w:rsidR="003F2552" w:rsidRPr="00BD7F88">
          <w:rPr>
            <w:rStyle w:val="Hyperlink"/>
          </w:rPr>
          <w:t>3.39</w:t>
        </w:r>
        <w:r w:rsidR="003F2552">
          <w:rPr>
            <w:rFonts w:asciiTheme="minorHAnsi" w:eastAsiaTheme="minorEastAsia" w:hAnsiTheme="minorHAnsi" w:cstheme="minorBidi"/>
            <w:sz w:val="22"/>
            <w:szCs w:val="22"/>
          </w:rPr>
          <w:tab/>
        </w:r>
        <w:r w:rsidR="003F2552" w:rsidRPr="00BD7F88">
          <w:rPr>
            <w:rStyle w:val="Hyperlink"/>
          </w:rPr>
          <w:t>Ethers</w:t>
        </w:r>
        <w:r w:rsidR="003F2552">
          <w:rPr>
            <w:webHidden/>
          </w:rPr>
          <w:tab/>
        </w:r>
        <w:r>
          <w:rPr>
            <w:webHidden/>
          </w:rPr>
          <w:fldChar w:fldCharType="begin"/>
        </w:r>
        <w:r w:rsidR="003F2552">
          <w:rPr>
            <w:webHidden/>
          </w:rPr>
          <w:instrText xml:space="preserve"> PAGEREF _Toc421446770 \h </w:instrText>
        </w:r>
        <w:r>
          <w:rPr>
            <w:webHidden/>
          </w:rPr>
        </w:r>
        <w:r>
          <w:rPr>
            <w:webHidden/>
          </w:rPr>
          <w:fldChar w:fldCharType="separate"/>
        </w:r>
        <w:r w:rsidR="003F2552">
          <w:rPr>
            <w:webHidden/>
          </w:rPr>
          <w:t>181</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1" w:history="1">
        <w:r w:rsidR="003F2552" w:rsidRPr="00BD7F88">
          <w:rPr>
            <w:rStyle w:val="Hyperlink"/>
          </w:rPr>
          <w:t>3.40</w:t>
        </w:r>
        <w:r w:rsidR="003F2552">
          <w:rPr>
            <w:rFonts w:asciiTheme="minorHAnsi" w:eastAsiaTheme="minorEastAsia" w:hAnsiTheme="minorHAnsi" w:cstheme="minorBidi"/>
            <w:sz w:val="22"/>
            <w:szCs w:val="22"/>
          </w:rPr>
          <w:tab/>
        </w:r>
        <w:r w:rsidR="003F2552" w:rsidRPr="00BD7F88">
          <w:rPr>
            <w:rStyle w:val="Hyperlink"/>
          </w:rPr>
          <w:t>Halogenated organic solvents</w:t>
        </w:r>
        <w:r w:rsidR="003F2552">
          <w:rPr>
            <w:webHidden/>
          </w:rPr>
          <w:tab/>
        </w:r>
        <w:r>
          <w:rPr>
            <w:webHidden/>
          </w:rPr>
          <w:fldChar w:fldCharType="begin"/>
        </w:r>
        <w:r w:rsidR="003F2552">
          <w:rPr>
            <w:webHidden/>
          </w:rPr>
          <w:instrText xml:space="preserve"> PAGEREF _Toc421446771 \h </w:instrText>
        </w:r>
        <w:r>
          <w:rPr>
            <w:webHidden/>
          </w:rPr>
        </w:r>
        <w:r>
          <w:rPr>
            <w:webHidden/>
          </w:rPr>
          <w:fldChar w:fldCharType="separate"/>
        </w:r>
        <w:r w:rsidR="003F2552">
          <w:rPr>
            <w:webHidden/>
          </w:rPr>
          <w:t>186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2" w:history="1">
        <w:r w:rsidR="003F2552" w:rsidRPr="00BD7F88">
          <w:rPr>
            <w:rStyle w:val="Hyperlink"/>
          </w:rPr>
          <w:t>3.41</w:t>
        </w:r>
        <w:r w:rsidR="003F2552">
          <w:rPr>
            <w:rFonts w:asciiTheme="minorHAnsi" w:eastAsiaTheme="minorEastAsia" w:hAnsiTheme="minorHAnsi" w:cstheme="minorBidi"/>
            <w:sz w:val="22"/>
            <w:szCs w:val="22"/>
          </w:rPr>
          <w:tab/>
        </w:r>
        <w:r w:rsidR="003F2552" w:rsidRPr="00BD7F88">
          <w:rPr>
            <w:rStyle w:val="Hyperlink"/>
          </w:rPr>
          <w:t>Organic solvents excluding halogenated solvents</w:t>
        </w:r>
        <w:r w:rsidR="003F2552">
          <w:rPr>
            <w:webHidden/>
          </w:rPr>
          <w:tab/>
        </w:r>
        <w:r>
          <w:rPr>
            <w:webHidden/>
          </w:rPr>
          <w:fldChar w:fldCharType="begin"/>
        </w:r>
        <w:r w:rsidR="003F2552">
          <w:rPr>
            <w:webHidden/>
          </w:rPr>
          <w:instrText xml:space="preserve"> PAGEREF _Toc421446772 \h </w:instrText>
        </w:r>
        <w:r>
          <w:rPr>
            <w:webHidden/>
          </w:rPr>
        </w:r>
        <w:r>
          <w:rPr>
            <w:webHidden/>
          </w:rPr>
          <w:fldChar w:fldCharType="separate"/>
        </w:r>
        <w:r w:rsidR="003F2552">
          <w:rPr>
            <w:webHidden/>
          </w:rPr>
          <w:t>190</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3" w:history="1">
        <w:r w:rsidR="003F2552" w:rsidRPr="00BD7F88">
          <w:rPr>
            <w:rStyle w:val="Hyperlink"/>
          </w:rPr>
          <w:t>3.42</w:t>
        </w:r>
        <w:r w:rsidR="003F2552">
          <w:rPr>
            <w:rFonts w:asciiTheme="minorHAnsi" w:eastAsiaTheme="minorEastAsia" w:hAnsiTheme="minorHAnsi" w:cstheme="minorBidi"/>
            <w:sz w:val="22"/>
            <w:szCs w:val="22"/>
          </w:rPr>
          <w:tab/>
        </w:r>
        <w:r w:rsidR="003F2552" w:rsidRPr="00BD7F88">
          <w:rPr>
            <w:rStyle w:val="Hyperlink"/>
          </w:rPr>
          <w:t>Any congener of polychlorinated dibenzo-furan</w:t>
        </w:r>
        <w:r w:rsidR="003F2552">
          <w:rPr>
            <w:webHidden/>
          </w:rPr>
          <w:tab/>
        </w:r>
        <w:r>
          <w:rPr>
            <w:webHidden/>
          </w:rPr>
          <w:fldChar w:fldCharType="begin"/>
        </w:r>
        <w:r w:rsidR="003F2552">
          <w:rPr>
            <w:webHidden/>
          </w:rPr>
          <w:instrText xml:space="preserve"> PAGEREF _Toc421446773 \h </w:instrText>
        </w:r>
        <w:r>
          <w:rPr>
            <w:webHidden/>
          </w:rPr>
        </w:r>
        <w:r>
          <w:rPr>
            <w:webHidden/>
          </w:rPr>
          <w:fldChar w:fldCharType="separate"/>
        </w:r>
        <w:r w:rsidR="003F2552">
          <w:rPr>
            <w:webHidden/>
          </w:rPr>
          <w:t>194</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4" w:history="1">
        <w:r w:rsidR="003F2552" w:rsidRPr="00BD7F88">
          <w:rPr>
            <w:rStyle w:val="Hyperlink"/>
          </w:rPr>
          <w:t>3.43</w:t>
        </w:r>
        <w:r w:rsidR="003F2552">
          <w:rPr>
            <w:rFonts w:asciiTheme="minorHAnsi" w:eastAsiaTheme="minorEastAsia" w:hAnsiTheme="minorHAnsi" w:cstheme="minorBidi"/>
            <w:sz w:val="22"/>
            <w:szCs w:val="22"/>
          </w:rPr>
          <w:tab/>
        </w:r>
        <w:r w:rsidR="003F2552" w:rsidRPr="00BD7F88">
          <w:rPr>
            <w:rStyle w:val="Hyperlink"/>
          </w:rPr>
          <w:t>Any congener of polychlorinated dibenzo-p-dioxin</w:t>
        </w:r>
        <w:r w:rsidR="003F2552">
          <w:rPr>
            <w:webHidden/>
          </w:rPr>
          <w:tab/>
        </w:r>
        <w:r>
          <w:rPr>
            <w:webHidden/>
          </w:rPr>
          <w:fldChar w:fldCharType="begin"/>
        </w:r>
        <w:r w:rsidR="003F2552">
          <w:rPr>
            <w:webHidden/>
          </w:rPr>
          <w:instrText xml:space="preserve"> PAGEREF _Toc421446774 \h </w:instrText>
        </w:r>
        <w:r>
          <w:rPr>
            <w:webHidden/>
          </w:rPr>
        </w:r>
        <w:r>
          <w:rPr>
            <w:webHidden/>
          </w:rPr>
          <w:fldChar w:fldCharType="separate"/>
        </w:r>
        <w:r w:rsidR="003F2552">
          <w:rPr>
            <w:webHidden/>
          </w:rPr>
          <w:t>198</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5" w:history="1">
        <w:r w:rsidR="003F2552" w:rsidRPr="00BD7F88">
          <w:rPr>
            <w:rStyle w:val="Hyperlink"/>
          </w:rPr>
          <w:t>3.44</w:t>
        </w:r>
        <w:r w:rsidR="003F2552">
          <w:rPr>
            <w:rFonts w:asciiTheme="minorHAnsi" w:eastAsiaTheme="minorEastAsia" w:hAnsiTheme="minorHAnsi" w:cstheme="minorBidi"/>
            <w:sz w:val="22"/>
            <w:szCs w:val="22"/>
          </w:rPr>
          <w:tab/>
        </w:r>
        <w:r w:rsidR="003F2552" w:rsidRPr="00BD7F88">
          <w:rPr>
            <w:rStyle w:val="Hyperlink"/>
          </w:rPr>
          <w:t>Organohalogen compounds other than substances referred to in this list (e.g. Y39, Y41, Y42, Y43, Y44)</w:t>
        </w:r>
        <w:r w:rsidR="003F2552">
          <w:rPr>
            <w:webHidden/>
          </w:rPr>
          <w:tab/>
        </w:r>
        <w:r>
          <w:rPr>
            <w:webHidden/>
          </w:rPr>
          <w:fldChar w:fldCharType="begin"/>
        </w:r>
        <w:r w:rsidR="003F2552">
          <w:rPr>
            <w:webHidden/>
          </w:rPr>
          <w:instrText xml:space="preserve"> PAGEREF _Toc421446775 \h </w:instrText>
        </w:r>
        <w:r>
          <w:rPr>
            <w:webHidden/>
          </w:rPr>
        </w:r>
        <w:r>
          <w:rPr>
            <w:webHidden/>
          </w:rPr>
          <w:fldChar w:fldCharType="separate"/>
        </w:r>
        <w:r w:rsidR="003F2552">
          <w:rPr>
            <w:webHidden/>
          </w:rPr>
          <w:t>202</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6" w:history="1">
        <w:r w:rsidR="003F2552" w:rsidRPr="00BD7F88">
          <w:rPr>
            <w:rStyle w:val="Hyperlink"/>
          </w:rPr>
          <w:t>3.45</w:t>
        </w:r>
        <w:r w:rsidR="003F2552">
          <w:rPr>
            <w:rFonts w:asciiTheme="minorHAnsi" w:eastAsiaTheme="minorEastAsia" w:hAnsiTheme="minorHAnsi" w:cstheme="minorBidi"/>
            <w:sz w:val="22"/>
            <w:szCs w:val="22"/>
          </w:rPr>
          <w:tab/>
        </w:r>
        <w:r w:rsidR="003F2552" w:rsidRPr="00BD7F88">
          <w:rPr>
            <w:rStyle w:val="Hyperlink"/>
          </w:rPr>
          <w:t>Other metal compounds (such as compounds of barium, cobalt, nickel and vanadium)</w:t>
        </w:r>
        <w:r w:rsidR="003F2552">
          <w:rPr>
            <w:webHidden/>
          </w:rPr>
          <w:tab/>
        </w:r>
        <w:r>
          <w:rPr>
            <w:webHidden/>
          </w:rPr>
          <w:fldChar w:fldCharType="begin"/>
        </w:r>
        <w:r w:rsidR="003F2552">
          <w:rPr>
            <w:webHidden/>
          </w:rPr>
          <w:instrText xml:space="preserve"> PAGEREF _Toc421446776 \h </w:instrText>
        </w:r>
        <w:r>
          <w:rPr>
            <w:webHidden/>
          </w:rPr>
        </w:r>
        <w:r>
          <w:rPr>
            <w:webHidden/>
          </w:rPr>
          <w:fldChar w:fldCharType="separate"/>
        </w:r>
        <w:r w:rsidR="003F2552">
          <w:rPr>
            <w:webHidden/>
          </w:rPr>
          <w:t>208</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7" w:history="1">
        <w:r w:rsidR="003F2552" w:rsidRPr="00BD7F88">
          <w:rPr>
            <w:rStyle w:val="Hyperlink"/>
          </w:rPr>
          <w:t>3.46</w:t>
        </w:r>
        <w:r w:rsidR="003F2552">
          <w:rPr>
            <w:rFonts w:asciiTheme="minorHAnsi" w:eastAsiaTheme="minorEastAsia" w:hAnsiTheme="minorHAnsi" w:cstheme="minorBidi"/>
            <w:sz w:val="22"/>
            <w:szCs w:val="22"/>
          </w:rPr>
          <w:tab/>
        </w:r>
        <w:r w:rsidR="003F2552" w:rsidRPr="00BD7F88">
          <w:rPr>
            <w:rStyle w:val="Hyperlink"/>
          </w:rPr>
          <w:t>Other inorganic chemicals (such as inorganic sulfides, boron compounds, phosphorus compounds and non-toxic salts)</w:t>
        </w:r>
        <w:r w:rsidR="003F2552">
          <w:rPr>
            <w:webHidden/>
          </w:rPr>
          <w:tab/>
        </w:r>
        <w:r>
          <w:rPr>
            <w:webHidden/>
          </w:rPr>
          <w:fldChar w:fldCharType="begin"/>
        </w:r>
        <w:r w:rsidR="003F2552">
          <w:rPr>
            <w:webHidden/>
          </w:rPr>
          <w:instrText xml:space="preserve"> PAGEREF _Toc421446777 \h </w:instrText>
        </w:r>
        <w:r>
          <w:rPr>
            <w:webHidden/>
          </w:rPr>
        </w:r>
        <w:r>
          <w:rPr>
            <w:webHidden/>
          </w:rPr>
          <w:fldChar w:fldCharType="separate"/>
        </w:r>
        <w:r w:rsidR="003F2552">
          <w:rPr>
            <w:webHidden/>
          </w:rPr>
          <w:t>212</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8" w:history="1">
        <w:r w:rsidR="003F2552" w:rsidRPr="00BD7F88">
          <w:rPr>
            <w:rStyle w:val="Hyperlink"/>
          </w:rPr>
          <w:t>3.47</w:t>
        </w:r>
        <w:r w:rsidR="003F2552">
          <w:rPr>
            <w:rFonts w:asciiTheme="minorHAnsi" w:eastAsiaTheme="minorEastAsia" w:hAnsiTheme="minorHAnsi" w:cstheme="minorBidi"/>
            <w:sz w:val="22"/>
            <w:szCs w:val="22"/>
          </w:rPr>
          <w:tab/>
        </w:r>
        <w:r w:rsidR="003F2552" w:rsidRPr="00BD7F88">
          <w:rPr>
            <w:rStyle w:val="Hyperlink"/>
          </w:rPr>
          <w:t>Other organic chemicals</w:t>
        </w:r>
        <w:r w:rsidR="003F2552">
          <w:rPr>
            <w:webHidden/>
          </w:rPr>
          <w:tab/>
        </w:r>
        <w:r>
          <w:rPr>
            <w:webHidden/>
          </w:rPr>
          <w:fldChar w:fldCharType="begin"/>
        </w:r>
        <w:r w:rsidR="003F2552">
          <w:rPr>
            <w:webHidden/>
          </w:rPr>
          <w:instrText xml:space="preserve"> PAGEREF _Toc421446778 \h </w:instrText>
        </w:r>
        <w:r>
          <w:rPr>
            <w:webHidden/>
          </w:rPr>
        </w:r>
        <w:r>
          <w:rPr>
            <w:webHidden/>
          </w:rPr>
          <w:fldChar w:fldCharType="separate"/>
        </w:r>
        <w:r w:rsidR="003F2552">
          <w:rPr>
            <w:webHidden/>
          </w:rPr>
          <w:t>216</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79" w:history="1">
        <w:r w:rsidR="003F2552" w:rsidRPr="00BD7F88">
          <w:rPr>
            <w:rStyle w:val="Hyperlink"/>
          </w:rPr>
          <w:t>3.48</w:t>
        </w:r>
        <w:r w:rsidR="003F2552">
          <w:rPr>
            <w:rFonts w:asciiTheme="minorHAnsi" w:eastAsiaTheme="minorEastAsia" w:hAnsiTheme="minorHAnsi" w:cstheme="minorBidi"/>
            <w:sz w:val="22"/>
            <w:szCs w:val="22"/>
          </w:rPr>
          <w:tab/>
        </w:r>
        <w:r w:rsidR="003F2552" w:rsidRPr="00BD7F88">
          <w:rPr>
            <w:rStyle w:val="Hyperlink"/>
          </w:rPr>
          <w:t>Controlled putrescible/ organic waste</w:t>
        </w:r>
        <w:r w:rsidR="003F2552">
          <w:rPr>
            <w:webHidden/>
          </w:rPr>
          <w:tab/>
        </w:r>
        <w:r>
          <w:rPr>
            <w:webHidden/>
          </w:rPr>
          <w:fldChar w:fldCharType="begin"/>
        </w:r>
        <w:r w:rsidR="003F2552">
          <w:rPr>
            <w:webHidden/>
          </w:rPr>
          <w:instrText xml:space="preserve"> PAGEREF _Toc421446779 \h </w:instrText>
        </w:r>
        <w:r>
          <w:rPr>
            <w:webHidden/>
          </w:rPr>
        </w:r>
        <w:r>
          <w:rPr>
            <w:webHidden/>
          </w:rPr>
          <w:fldChar w:fldCharType="separate"/>
        </w:r>
        <w:r w:rsidR="003F2552">
          <w:rPr>
            <w:webHidden/>
          </w:rPr>
          <w:t>220</w:t>
        </w:r>
        <w:r>
          <w:rPr>
            <w:webHidden/>
          </w:rPr>
          <w:fldChar w:fldCharType="end"/>
        </w:r>
      </w:hyperlink>
    </w:p>
    <w:p w:rsidR="003F2552" w:rsidRDefault="00C871AC">
      <w:pPr>
        <w:pStyle w:val="TOC2"/>
        <w:rPr>
          <w:rFonts w:asciiTheme="minorHAnsi" w:eastAsiaTheme="minorEastAsia" w:hAnsiTheme="minorHAnsi" w:cstheme="minorBidi"/>
          <w:sz w:val="22"/>
          <w:szCs w:val="22"/>
        </w:rPr>
      </w:pPr>
      <w:hyperlink w:anchor="_Toc421446780" w:history="1">
        <w:r w:rsidR="003F2552" w:rsidRPr="00BD7F88">
          <w:rPr>
            <w:rStyle w:val="Hyperlink"/>
          </w:rPr>
          <w:t>3.49</w:t>
        </w:r>
        <w:r w:rsidR="003F2552">
          <w:rPr>
            <w:rFonts w:asciiTheme="minorHAnsi" w:eastAsiaTheme="minorEastAsia" w:hAnsiTheme="minorHAnsi" w:cstheme="minorBidi"/>
            <w:sz w:val="22"/>
            <w:szCs w:val="22"/>
          </w:rPr>
          <w:tab/>
        </w:r>
        <w:r w:rsidR="003F2552" w:rsidRPr="00BD7F88">
          <w:rPr>
            <w:rStyle w:val="Hyperlink"/>
          </w:rPr>
          <w:t>End of life tyres</w:t>
        </w:r>
        <w:r w:rsidR="003F2552">
          <w:rPr>
            <w:webHidden/>
          </w:rPr>
          <w:tab/>
        </w:r>
        <w:r>
          <w:rPr>
            <w:webHidden/>
          </w:rPr>
          <w:fldChar w:fldCharType="begin"/>
        </w:r>
        <w:r w:rsidR="003F2552">
          <w:rPr>
            <w:webHidden/>
          </w:rPr>
          <w:instrText xml:space="preserve"> PAGEREF _Toc421446780 \h </w:instrText>
        </w:r>
        <w:r>
          <w:rPr>
            <w:webHidden/>
          </w:rPr>
        </w:r>
        <w:r>
          <w:rPr>
            <w:webHidden/>
          </w:rPr>
          <w:fldChar w:fldCharType="separate"/>
        </w:r>
        <w:r w:rsidR="003F2552">
          <w:rPr>
            <w:webHidden/>
          </w:rPr>
          <w:t>225</w:t>
        </w:r>
        <w:r>
          <w:rPr>
            <w:webHidden/>
          </w:rPr>
          <w:fldChar w:fldCharType="end"/>
        </w:r>
      </w:hyperlink>
    </w:p>
    <w:p w:rsidR="009A2008" w:rsidRPr="002545AD" w:rsidRDefault="00C871AC" w:rsidP="00904A50">
      <w:pPr>
        <w:pStyle w:val="TOC2"/>
        <w:rPr>
          <w:noProof w:val="0"/>
          <w:lang w:val="en-AU"/>
        </w:rPr>
      </w:pPr>
      <w:r w:rsidRPr="002545AD">
        <w:rPr>
          <w:rFonts w:cs="Arial"/>
          <w:b/>
          <w:bCs/>
          <w:iCs/>
          <w:noProof w:val="0"/>
          <w:color w:val="000000"/>
          <w:lang w:val="en-AU"/>
        </w:rPr>
        <w:fldChar w:fldCharType="end"/>
      </w:r>
    </w:p>
    <w:p w:rsidR="009A2008" w:rsidRPr="002545AD" w:rsidRDefault="009A2008" w:rsidP="009A2008">
      <w:pPr>
        <w:pStyle w:val="RptContentsListTitles"/>
        <w:rPr>
          <w:lang w:val="en-AU"/>
        </w:rPr>
      </w:pPr>
      <w:r w:rsidRPr="00622A9C">
        <w:rPr>
          <w:lang w:val="en-AU"/>
        </w:rPr>
        <w:t>List of Appendices</w:t>
      </w:r>
    </w:p>
    <w:p w:rsidR="009A2008" w:rsidRDefault="00622A9C" w:rsidP="009A2008">
      <w:pPr>
        <w:pStyle w:val="RptContentsList"/>
        <w:rPr>
          <w:lang w:val="en-AU"/>
        </w:rPr>
      </w:pPr>
      <w:r>
        <w:rPr>
          <w:lang w:val="en-AU"/>
        </w:rPr>
        <w:t xml:space="preserve">Appendix A: </w:t>
      </w:r>
      <w:r>
        <w:rPr>
          <w:lang w:val="en-AU"/>
        </w:rPr>
        <w:tab/>
      </w:r>
      <w:r w:rsidRPr="00622A9C">
        <w:rPr>
          <w:lang w:val="en-AU"/>
        </w:rPr>
        <w:t>Basel Y-code to NEPM code conversion</w:t>
      </w:r>
    </w:p>
    <w:p w:rsidR="00622A9C" w:rsidRDefault="00622A9C" w:rsidP="009A2008">
      <w:pPr>
        <w:pStyle w:val="RptContentsList"/>
      </w:pPr>
      <w:r>
        <w:rPr>
          <w:lang w:val="en-AU"/>
        </w:rPr>
        <w:t xml:space="preserve">Appendix B: </w:t>
      </w:r>
      <w:r>
        <w:rPr>
          <w:lang w:val="en-AU"/>
        </w:rPr>
        <w:tab/>
      </w:r>
      <w:r w:rsidRPr="008849FA">
        <w:t>NEPM code to Basel Y-code conversion</w:t>
      </w:r>
    </w:p>
    <w:p w:rsidR="00622A9C" w:rsidRPr="002545AD" w:rsidRDefault="00622A9C" w:rsidP="009A2008">
      <w:pPr>
        <w:pStyle w:val="RptContentsList"/>
        <w:rPr>
          <w:lang w:val="en-AU"/>
        </w:rPr>
      </w:pPr>
      <w:r>
        <w:t>Appendix C:</w:t>
      </w:r>
      <w:r>
        <w:tab/>
      </w:r>
      <w:r>
        <w:rPr>
          <w:lang w:val="en-AU"/>
        </w:rPr>
        <w:t>Approach to quantifying relative hazard</w:t>
      </w:r>
    </w:p>
    <w:p w:rsidR="001158CE" w:rsidRPr="002545AD" w:rsidRDefault="001158CE" w:rsidP="009E1E62"/>
    <w:p w:rsidR="009E1E62" w:rsidRPr="002545AD" w:rsidRDefault="009E1E62" w:rsidP="009E1E62">
      <w:pPr>
        <w:sectPr w:rsidR="009E1E62" w:rsidRPr="002545AD" w:rsidSect="002C6A13">
          <w:footerReference w:type="default" r:id="rId11"/>
          <w:endnotePr>
            <w:numFmt w:val="decimal"/>
          </w:endnotePr>
          <w:pgSz w:w="11909" w:h="16834" w:code="9"/>
          <w:pgMar w:top="1440" w:right="1440" w:bottom="1440" w:left="1440" w:header="720" w:footer="720" w:gutter="0"/>
          <w:pgNumType w:fmt="lowerRoman" w:start="1"/>
          <w:cols w:space="720"/>
        </w:sectPr>
      </w:pPr>
    </w:p>
    <w:p w:rsidR="00F35B5B" w:rsidRDefault="00BE1E58" w:rsidP="006D7711">
      <w:pPr>
        <w:pStyle w:val="RptHeading-Level0"/>
        <w:rPr>
          <w:lang w:val="en-AU"/>
        </w:rPr>
      </w:pPr>
      <w:r>
        <w:rPr>
          <w:lang w:val="en-AU"/>
        </w:rPr>
        <w:lastRenderedPageBreak/>
        <w:t>Glossary of terms</w:t>
      </w:r>
    </w:p>
    <w:tbl>
      <w:tblPr>
        <w:tblW w:w="9468" w:type="dxa"/>
        <w:tblInd w:w="-108" w:type="dxa"/>
        <w:tblLook w:val="0000"/>
      </w:tblPr>
      <w:tblGrid>
        <w:gridCol w:w="1668"/>
        <w:gridCol w:w="7800"/>
      </w:tblGrid>
      <w:tr w:rsidR="00017F19" w:rsidRPr="00816657" w:rsidTr="003F2552">
        <w:tc>
          <w:tcPr>
            <w:tcW w:w="1668" w:type="dxa"/>
          </w:tcPr>
          <w:p w:rsidR="00017F19" w:rsidRPr="00017F19" w:rsidRDefault="00017F19" w:rsidP="003F2552">
            <w:pPr>
              <w:spacing w:before="120"/>
              <w:rPr>
                <w:rFonts w:cs="Arial"/>
                <w:sz w:val="20"/>
              </w:rPr>
            </w:pPr>
            <w:r w:rsidRPr="00017F19">
              <w:rPr>
                <w:rFonts w:cs="Arial"/>
                <w:sz w:val="20"/>
              </w:rPr>
              <w:t>The Act</w:t>
            </w:r>
          </w:p>
        </w:tc>
        <w:tc>
          <w:tcPr>
            <w:tcW w:w="7800" w:type="dxa"/>
          </w:tcPr>
          <w:p w:rsidR="00017F19" w:rsidRPr="00017F19" w:rsidRDefault="00017F19" w:rsidP="003F2552">
            <w:pPr>
              <w:spacing w:before="120"/>
              <w:rPr>
                <w:rFonts w:cs="Arial"/>
                <w:i/>
                <w:sz w:val="20"/>
              </w:rPr>
            </w:pPr>
            <w:r w:rsidRPr="00017F19">
              <w:rPr>
                <w:rFonts w:cs="Arial"/>
                <w:i/>
                <w:sz w:val="20"/>
              </w:rPr>
              <w:t>Hazardous Waste (Regulation of Exports and Imports) Act 1989</w:t>
            </w:r>
          </w:p>
        </w:tc>
      </w:tr>
      <w:tr w:rsidR="00017F19" w:rsidRPr="00816657" w:rsidTr="003F2552">
        <w:tc>
          <w:tcPr>
            <w:tcW w:w="1668" w:type="dxa"/>
          </w:tcPr>
          <w:p w:rsidR="00017F19" w:rsidRPr="00017F19" w:rsidRDefault="00017F19" w:rsidP="003F2552">
            <w:pPr>
              <w:spacing w:before="120"/>
              <w:rPr>
                <w:rFonts w:cs="Arial"/>
                <w:sz w:val="20"/>
              </w:rPr>
            </w:pPr>
            <w:r w:rsidRPr="00017F19">
              <w:rPr>
                <w:rFonts w:cs="Arial"/>
                <w:sz w:val="20"/>
              </w:rPr>
              <w:t>ANZSIC</w:t>
            </w:r>
          </w:p>
        </w:tc>
        <w:tc>
          <w:tcPr>
            <w:tcW w:w="7800" w:type="dxa"/>
          </w:tcPr>
          <w:p w:rsidR="00017F19" w:rsidRPr="00017F19" w:rsidRDefault="00017F19" w:rsidP="003F2552">
            <w:pPr>
              <w:spacing w:before="120"/>
              <w:rPr>
                <w:rFonts w:cs="Arial"/>
                <w:color w:val="000000"/>
                <w:sz w:val="20"/>
                <w:lang w:eastAsia="en-AU"/>
              </w:rPr>
            </w:pPr>
            <w:r w:rsidRPr="00017F19">
              <w:rPr>
                <w:rFonts w:cs="Arial"/>
                <w:color w:val="000000"/>
                <w:sz w:val="20"/>
                <w:lang w:eastAsia="en-AU"/>
              </w:rPr>
              <w:t>Australia and New Zealand Standard Industry Codes</w:t>
            </w:r>
          </w:p>
        </w:tc>
      </w:tr>
      <w:tr w:rsidR="00017F19" w:rsidRPr="00816657" w:rsidTr="003F2552">
        <w:tc>
          <w:tcPr>
            <w:tcW w:w="1668" w:type="dxa"/>
          </w:tcPr>
          <w:p w:rsidR="00017F19" w:rsidRPr="00017F19" w:rsidRDefault="00017F19" w:rsidP="003F2552">
            <w:pPr>
              <w:spacing w:before="120"/>
              <w:rPr>
                <w:rFonts w:cs="Arial"/>
                <w:sz w:val="20"/>
              </w:rPr>
            </w:pPr>
            <w:r w:rsidRPr="00017F19">
              <w:rPr>
                <w:rFonts w:cs="Arial"/>
                <w:sz w:val="20"/>
              </w:rPr>
              <w:t>Basel Convention</w:t>
            </w:r>
          </w:p>
        </w:tc>
        <w:tc>
          <w:tcPr>
            <w:tcW w:w="7800" w:type="dxa"/>
          </w:tcPr>
          <w:p w:rsidR="00017F19" w:rsidRPr="00017F19" w:rsidRDefault="00017F19" w:rsidP="003F2552">
            <w:pPr>
              <w:spacing w:before="120"/>
              <w:rPr>
                <w:rFonts w:cs="Arial"/>
                <w:sz w:val="20"/>
              </w:rPr>
            </w:pPr>
            <w:r w:rsidRPr="00017F19">
              <w:rPr>
                <w:rFonts w:cs="Arial"/>
                <w:i/>
                <w:sz w:val="20"/>
              </w:rPr>
              <w:t>The Basel Convention on the Control of Transboundary Movements of Hazardous Wastes and their Disposal</w:t>
            </w:r>
            <w:r w:rsidRPr="00017F19">
              <w:rPr>
                <w:rFonts w:cs="Arial"/>
                <w:sz w:val="20"/>
              </w:rPr>
              <w:t>. The Convention puts an onus on exporting countries to ensure that hazardous wastes are managed in an environmentally sound manner in the country of import.</w:t>
            </w:r>
          </w:p>
        </w:tc>
      </w:tr>
      <w:tr w:rsidR="00017F19" w:rsidRPr="00816657" w:rsidTr="003F2552">
        <w:tc>
          <w:tcPr>
            <w:tcW w:w="1668" w:type="dxa"/>
          </w:tcPr>
          <w:p w:rsidR="00017F19" w:rsidRPr="00017F19" w:rsidRDefault="00017F19" w:rsidP="003F2552">
            <w:pPr>
              <w:spacing w:before="120"/>
              <w:rPr>
                <w:rFonts w:cs="Arial"/>
                <w:sz w:val="20"/>
              </w:rPr>
            </w:pPr>
            <w:r w:rsidRPr="00017F19">
              <w:rPr>
                <w:rFonts w:cs="Arial"/>
                <w:sz w:val="20"/>
              </w:rPr>
              <w:t>Controlled Waste</w:t>
            </w:r>
          </w:p>
        </w:tc>
        <w:tc>
          <w:tcPr>
            <w:tcW w:w="7800" w:type="dxa"/>
          </w:tcPr>
          <w:p w:rsidR="00017F19" w:rsidRPr="00017F19" w:rsidRDefault="00017F19" w:rsidP="003F2552">
            <w:pPr>
              <w:spacing w:before="120"/>
              <w:rPr>
                <w:rFonts w:cs="Arial"/>
                <w:sz w:val="20"/>
              </w:rPr>
            </w:pPr>
            <w:r w:rsidRPr="00017F19">
              <w:rPr>
                <w:rFonts w:cs="Arial"/>
                <w:sz w:val="20"/>
              </w:rPr>
              <w:t>Waste that falls under the control of the Controlled Waste National Environment Protection Measure. Generally equivalent to hazardous waste, although definitional differences of the latter exist across jurisdictions</w:t>
            </w:r>
          </w:p>
        </w:tc>
      </w:tr>
      <w:tr w:rsidR="00017F19" w:rsidRPr="00816657" w:rsidTr="003F2552">
        <w:tc>
          <w:tcPr>
            <w:tcW w:w="1668" w:type="dxa"/>
          </w:tcPr>
          <w:p w:rsidR="00017F19" w:rsidRPr="00017F19" w:rsidRDefault="00017F19" w:rsidP="003F2552">
            <w:pPr>
              <w:spacing w:before="120"/>
              <w:rPr>
                <w:rFonts w:cs="Arial"/>
                <w:sz w:val="20"/>
              </w:rPr>
            </w:pPr>
            <w:r w:rsidRPr="00017F19">
              <w:rPr>
                <w:rFonts w:cs="Arial"/>
                <w:sz w:val="20"/>
              </w:rPr>
              <w:t>Controlled Waste NEPM</w:t>
            </w:r>
          </w:p>
        </w:tc>
        <w:tc>
          <w:tcPr>
            <w:tcW w:w="7800" w:type="dxa"/>
          </w:tcPr>
          <w:p w:rsidR="00017F19" w:rsidRPr="00017F19" w:rsidRDefault="00017F19" w:rsidP="003F2552">
            <w:pPr>
              <w:spacing w:before="120"/>
              <w:rPr>
                <w:rFonts w:cs="Arial"/>
                <w:sz w:val="20"/>
              </w:rPr>
            </w:pPr>
            <w:r w:rsidRPr="00017F19">
              <w:rPr>
                <w:rFonts w:cs="Arial"/>
                <w:sz w:val="20"/>
              </w:rPr>
              <w:t>National Environment Protection (Movement of Controlled Waste between States and Territories) Measure.</w:t>
            </w:r>
          </w:p>
        </w:tc>
      </w:tr>
      <w:tr w:rsidR="001D3A61" w:rsidRPr="00816657" w:rsidTr="003F2552">
        <w:tc>
          <w:tcPr>
            <w:tcW w:w="1668" w:type="dxa"/>
          </w:tcPr>
          <w:p w:rsidR="001D3A61" w:rsidRPr="00EF08FC" w:rsidRDefault="001D3A61" w:rsidP="001D3A61">
            <w:pPr>
              <w:spacing w:before="120"/>
              <w:rPr>
                <w:rFonts w:cs="Arial"/>
                <w:sz w:val="20"/>
              </w:rPr>
            </w:pPr>
            <w:r w:rsidRPr="00EF08FC">
              <w:rPr>
                <w:rFonts w:cs="Arial"/>
                <w:sz w:val="20"/>
              </w:rPr>
              <w:t>CRT</w:t>
            </w:r>
          </w:p>
        </w:tc>
        <w:tc>
          <w:tcPr>
            <w:tcW w:w="7800" w:type="dxa"/>
          </w:tcPr>
          <w:p w:rsidR="001D3A61" w:rsidRPr="00017F19" w:rsidRDefault="001D3A61" w:rsidP="001D3A61">
            <w:pPr>
              <w:spacing w:before="120"/>
              <w:rPr>
                <w:rFonts w:cs="Arial"/>
                <w:sz w:val="20"/>
              </w:rPr>
            </w:pPr>
            <w:r>
              <w:rPr>
                <w:rFonts w:cs="Arial"/>
                <w:sz w:val="20"/>
              </w:rPr>
              <w:t>Cathode ray tube</w:t>
            </w:r>
          </w:p>
        </w:tc>
      </w:tr>
      <w:tr w:rsidR="006D7711" w:rsidRPr="00816657" w:rsidTr="003F2552">
        <w:tc>
          <w:tcPr>
            <w:tcW w:w="1668" w:type="dxa"/>
          </w:tcPr>
          <w:p w:rsidR="006D7711" w:rsidRDefault="006D7711" w:rsidP="001D3A61">
            <w:pPr>
              <w:spacing w:before="120"/>
              <w:rPr>
                <w:rFonts w:cs="Arial"/>
                <w:sz w:val="20"/>
              </w:rPr>
            </w:pPr>
            <w:r>
              <w:rPr>
                <w:rFonts w:cs="Arial"/>
                <w:sz w:val="20"/>
              </w:rPr>
              <w:t>e-waste</w:t>
            </w:r>
          </w:p>
        </w:tc>
        <w:tc>
          <w:tcPr>
            <w:tcW w:w="7800" w:type="dxa"/>
          </w:tcPr>
          <w:p w:rsidR="006D7711" w:rsidRDefault="006D7711" w:rsidP="001D3A61">
            <w:pPr>
              <w:spacing w:before="120"/>
              <w:rPr>
                <w:rFonts w:cs="Arial"/>
                <w:sz w:val="20"/>
              </w:rPr>
            </w:pPr>
            <w:r w:rsidRPr="00EF08FC">
              <w:rPr>
                <w:rFonts w:cs="Arial"/>
                <w:sz w:val="20"/>
              </w:rPr>
              <w:t>Electrical and electronic equipment that has reached the end of its functional life. For the purposes of the scheme, this includes televisions and computers and their peripheral components</w:t>
            </w:r>
          </w:p>
        </w:tc>
      </w:tr>
      <w:tr w:rsidR="001D3A61" w:rsidRPr="00816657" w:rsidTr="003F2552">
        <w:tc>
          <w:tcPr>
            <w:tcW w:w="1668" w:type="dxa"/>
          </w:tcPr>
          <w:p w:rsidR="001D3A61" w:rsidRPr="00017F19" w:rsidRDefault="001D3A61" w:rsidP="001D3A61">
            <w:pPr>
              <w:spacing w:before="120"/>
              <w:rPr>
                <w:rFonts w:cs="Arial"/>
                <w:sz w:val="20"/>
              </w:rPr>
            </w:pPr>
            <w:r>
              <w:rPr>
                <w:rFonts w:cs="Arial"/>
                <w:sz w:val="20"/>
              </w:rPr>
              <w:t>Hazard score</w:t>
            </w:r>
          </w:p>
        </w:tc>
        <w:tc>
          <w:tcPr>
            <w:tcW w:w="7800" w:type="dxa"/>
          </w:tcPr>
          <w:p w:rsidR="001D3A61" w:rsidRPr="00017F19" w:rsidRDefault="001D3A61" w:rsidP="001D3A61">
            <w:pPr>
              <w:spacing w:before="120"/>
              <w:rPr>
                <w:rFonts w:cs="Arial"/>
                <w:sz w:val="20"/>
              </w:rPr>
            </w:pPr>
            <w:r>
              <w:rPr>
                <w:rFonts w:cs="Arial"/>
                <w:sz w:val="20"/>
              </w:rPr>
              <w:t>A quantification of comparative hazard (between wastes) expressed on a scale of 1 – 6 (in order of increasing hazard) , developed specifically for this project</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Hazardous waste</w:t>
            </w:r>
          </w:p>
        </w:tc>
        <w:tc>
          <w:tcPr>
            <w:tcW w:w="7800" w:type="dxa"/>
          </w:tcPr>
          <w:p w:rsidR="001D3A61" w:rsidRPr="00017F19" w:rsidRDefault="001D3A61" w:rsidP="001D3A61">
            <w:pPr>
              <w:spacing w:before="120"/>
              <w:rPr>
                <w:rFonts w:cs="Arial"/>
                <w:sz w:val="20"/>
              </w:rPr>
            </w:pPr>
            <w:r w:rsidRPr="00017F19">
              <w:rPr>
                <w:rFonts w:cs="Arial"/>
                <w:sz w:val="20"/>
              </w:rPr>
              <w:t xml:space="preserve">A hazardous waste, as defined in the Australian Government’s </w:t>
            </w:r>
            <w:r w:rsidRPr="00017F19">
              <w:rPr>
                <w:rFonts w:cs="Arial"/>
                <w:i/>
                <w:sz w:val="20"/>
              </w:rPr>
              <w:t xml:space="preserve">National Waste Policy: Less waste, more resources </w:t>
            </w:r>
            <w:r w:rsidRPr="00017F19">
              <w:rPr>
                <w:rFonts w:cs="Arial"/>
                <w:sz w:val="20"/>
              </w:rPr>
              <w:t xml:space="preserve">(2009), is a substance or object that exhibits hazardous characteristics, is no longer fit for its intended use and requires disposal. According to the Act, hazardous waste means: </w:t>
            </w:r>
          </w:p>
          <w:p w:rsidR="001D3A61" w:rsidRPr="00017F19" w:rsidRDefault="001D3A61" w:rsidP="001D3A61">
            <w:pPr>
              <w:rPr>
                <w:rFonts w:cs="Arial"/>
                <w:sz w:val="20"/>
              </w:rPr>
            </w:pPr>
            <w:r w:rsidRPr="00017F19">
              <w:rPr>
                <w:rFonts w:cs="Arial"/>
                <w:sz w:val="20"/>
              </w:rPr>
              <w:t xml:space="preserve">(a) waste prescribed by the regulations, where the waste has any of the characteristics mentioned in Annex III to the Basel Convention; or </w:t>
            </w:r>
          </w:p>
          <w:p w:rsidR="001D3A61" w:rsidRPr="00017F19" w:rsidRDefault="001D3A61" w:rsidP="001D3A61">
            <w:pPr>
              <w:rPr>
                <w:rFonts w:cs="Arial"/>
                <w:sz w:val="20"/>
              </w:rPr>
            </w:pPr>
            <w:r w:rsidRPr="00017F19">
              <w:rPr>
                <w:rFonts w:cs="Arial"/>
                <w:sz w:val="20"/>
              </w:rPr>
              <w:t xml:space="preserve">(b) wastes covered by paragraph 1(a) of Article 1 of the Basel Convention; or </w:t>
            </w:r>
          </w:p>
          <w:p w:rsidR="001D3A61" w:rsidRPr="00017F19" w:rsidRDefault="001D3A61" w:rsidP="001D3A61">
            <w:pPr>
              <w:rPr>
                <w:rFonts w:cs="Arial"/>
                <w:sz w:val="20"/>
              </w:rPr>
            </w:pPr>
            <w:r w:rsidRPr="00017F19">
              <w:rPr>
                <w:rFonts w:cs="Arial"/>
                <w:sz w:val="20"/>
              </w:rPr>
              <w:t xml:space="preserve">(c) household waste; or </w:t>
            </w:r>
          </w:p>
          <w:p w:rsidR="001D3A61" w:rsidRPr="00017F19" w:rsidRDefault="001D3A61" w:rsidP="001D3A61">
            <w:pPr>
              <w:rPr>
                <w:rFonts w:cs="Arial"/>
                <w:sz w:val="20"/>
              </w:rPr>
            </w:pPr>
            <w:r w:rsidRPr="00017F19">
              <w:rPr>
                <w:rFonts w:cs="Arial"/>
                <w:sz w:val="20"/>
              </w:rPr>
              <w:t>(d) residues arising from the incineration of household waste; but does not include wastes covered by paragraph 4 of Article 1 of the Basel Convention.</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Interstate data</w:t>
            </w:r>
          </w:p>
        </w:tc>
        <w:tc>
          <w:tcPr>
            <w:tcW w:w="7800" w:type="dxa"/>
          </w:tcPr>
          <w:p w:rsidR="001D3A61" w:rsidRPr="00017F19" w:rsidRDefault="001D3A61" w:rsidP="001D3A61">
            <w:pPr>
              <w:spacing w:before="120"/>
              <w:rPr>
                <w:rFonts w:cs="Arial"/>
                <w:sz w:val="20"/>
              </w:rPr>
            </w:pPr>
            <w:r w:rsidRPr="00017F19">
              <w:rPr>
                <w:rFonts w:cs="Arial"/>
                <w:sz w:val="20"/>
              </w:rPr>
              <w:t>Data collected about hazardous waste generated in one jurisdiction and treated in another, through cross-border transport under the Controlled Waste NEPM</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Intrastate data</w:t>
            </w:r>
          </w:p>
        </w:tc>
        <w:tc>
          <w:tcPr>
            <w:tcW w:w="7800" w:type="dxa"/>
          </w:tcPr>
          <w:p w:rsidR="001D3A61" w:rsidRPr="00017F19" w:rsidRDefault="001D3A61" w:rsidP="001D3A61">
            <w:pPr>
              <w:spacing w:before="120"/>
              <w:rPr>
                <w:rFonts w:cs="Arial"/>
                <w:sz w:val="20"/>
              </w:rPr>
            </w:pPr>
            <w:r w:rsidRPr="00017F19">
              <w:rPr>
                <w:rFonts w:cs="Arial"/>
                <w:sz w:val="20"/>
              </w:rPr>
              <w:t>Data collected about hazardous waste generated, transported and treated within the one jurisdiction</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kt</w:t>
            </w:r>
          </w:p>
        </w:tc>
        <w:tc>
          <w:tcPr>
            <w:tcW w:w="7800" w:type="dxa"/>
          </w:tcPr>
          <w:p w:rsidR="001D3A61" w:rsidRPr="00017F19" w:rsidRDefault="001D3A61" w:rsidP="001D3A61">
            <w:pPr>
              <w:spacing w:before="120"/>
              <w:rPr>
                <w:rFonts w:cs="Arial"/>
                <w:sz w:val="20"/>
              </w:rPr>
            </w:pPr>
            <w:r w:rsidRPr="00017F19">
              <w:rPr>
                <w:rFonts w:cs="Arial"/>
                <w:sz w:val="20"/>
              </w:rPr>
              <w:t>Kilotonnes (thousands of tonnes)</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LPCL</w:t>
            </w:r>
          </w:p>
        </w:tc>
        <w:tc>
          <w:tcPr>
            <w:tcW w:w="7800" w:type="dxa"/>
          </w:tcPr>
          <w:p w:rsidR="001D3A61" w:rsidRPr="00017F19" w:rsidRDefault="001D3A61" w:rsidP="001D3A61">
            <w:pPr>
              <w:spacing w:before="120"/>
              <w:rPr>
                <w:rFonts w:cs="Arial"/>
                <w:sz w:val="20"/>
              </w:rPr>
            </w:pPr>
            <w:r w:rsidRPr="00017F19">
              <w:rPr>
                <w:rFonts w:cs="Arial"/>
                <w:sz w:val="20"/>
              </w:rPr>
              <w:t>Low POP concentration limit</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Mt</w:t>
            </w:r>
          </w:p>
        </w:tc>
        <w:tc>
          <w:tcPr>
            <w:tcW w:w="7800" w:type="dxa"/>
          </w:tcPr>
          <w:p w:rsidR="001D3A61" w:rsidRPr="00017F19" w:rsidRDefault="001D3A61" w:rsidP="001D3A61">
            <w:pPr>
              <w:spacing w:before="120"/>
              <w:rPr>
                <w:rFonts w:cs="Arial"/>
                <w:sz w:val="20"/>
              </w:rPr>
            </w:pPr>
            <w:r w:rsidRPr="00017F19">
              <w:rPr>
                <w:rFonts w:cs="Arial"/>
                <w:sz w:val="20"/>
              </w:rPr>
              <w:t>Megatonnes (millions of tonnes)</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NEPM</w:t>
            </w:r>
          </w:p>
        </w:tc>
        <w:tc>
          <w:tcPr>
            <w:tcW w:w="7800" w:type="dxa"/>
          </w:tcPr>
          <w:p w:rsidR="001D3A61" w:rsidRPr="00017F19" w:rsidRDefault="001D3A61" w:rsidP="001D3A61">
            <w:pPr>
              <w:spacing w:before="120"/>
              <w:rPr>
                <w:rFonts w:cs="Arial"/>
                <w:sz w:val="20"/>
              </w:rPr>
            </w:pPr>
            <w:r w:rsidRPr="00017F19">
              <w:rPr>
                <w:rFonts w:cs="Arial"/>
                <w:i/>
                <w:sz w:val="20"/>
              </w:rPr>
              <w:t>National Environment Protection (Movement of Controlled Waste between States and Territories) Measure 1998</w:t>
            </w:r>
          </w:p>
        </w:tc>
      </w:tr>
      <w:tr w:rsidR="001D3A61" w:rsidRPr="00816657" w:rsidTr="003F2552">
        <w:tc>
          <w:tcPr>
            <w:tcW w:w="1668" w:type="dxa"/>
          </w:tcPr>
          <w:p w:rsidR="001D3A61" w:rsidRPr="00017F19" w:rsidRDefault="001D3A61" w:rsidP="001D3A61">
            <w:pPr>
              <w:spacing w:before="120"/>
              <w:rPr>
                <w:rFonts w:cs="Arial"/>
                <w:sz w:val="20"/>
              </w:rPr>
            </w:pPr>
            <w:r>
              <w:rPr>
                <w:rFonts w:cs="Arial"/>
                <w:sz w:val="20"/>
              </w:rPr>
              <w:t>NEPM codes</w:t>
            </w:r>
          </w:p>
        </w:tc>
        <w:tc>
          <w:tcPr>
            <w:tcW w:w="7800" w:type="dxa"/>
          </w:tcPr>
          <w:p w:rsidR="001D3A61" w:rsidRPr="00017F19" w:rsidRDefault="001D3A61" w:rsidP="001D3A61">
            <w:pPr>
              <w:spacing w:before="120"/>
              <w:rPr>
                <w:rFonts w:cs="Arial"/>
                <w:color w:val="222222"/>
                <w:sz w:val="20"/>
                <w:shd w:val="clear" w:color="auto" w:fill="FFFFFF"/>
              </w:rPr>
            </w:pPr>
            <w:r>
              <w:rPr>
                <w:rFonts w:cs="Arial"/>
                <w:color w:val="222222"/>
                <w:sz w:val="20"/>
                <w:shd w:val="clear" w:color="auto" w:fill="FFFFFF"/>
              </w:rPr>
              <w:t>Alphanumeric codes, in the format A123, that are used to describe waste types under the Controlled Waste NEPM</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PCB</w:t>
            </w:r>
          </w:p>
        </w:tc>
        <w:tc>
          <w:tcPr>
            <w:tcW w:w="7800" w:type="dxa"/>
          </w:tcPr>
          <w:p w:rsidR="001D3A61" w:rsidRPr="00017F19" w:rsidRDefault="001D3A61" w:rsidP="001D3A61">
            <w:pPr>
              <w:spacing w:before="120"/>
              <w:rPr>
                <w:rFonts w:cs="Arial"/>
                <w:sz w:val="20"/>
              </w:rPr>
            </w:pPr>
            <w:r w:rsidRPr="00017F19">
              <w:rPr>
                <w:rFonts w:cs="Arial"/>
                <w:color w:val="222222"/>
                <w:sz w:val="20"/>
                <w:shd w:val="clear" w:color="auto" w:fill="FFFFFF"/>
              </w:rPr>
              <w:t>Polychlorinated biphenyl</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PFOS</w:t>
            </w:r>
          </w:p>
        </w:tc>
        <w:tc>
          <w:tcPr>
            <w:tcW w:w="7800" w:type="dxa"/>
          </w:tcPr>
          <w:p w:rsidR="001D3A61" w:rsidRPr="00017F19" w:rsidRDefault="00C871AC" w:rsidP="001D3A61">
            <w:pPr>
              <w:spacing w:before="120"/>
              <w:rPr>
                <w:rFonts w:cs="Arial"/>
                <w:color w:val="222222"/>
                <w:sz w:val="20"/>
                <w:shd w:val="clear" w:color="auto" w:fill="FFFFFF"/>
              </w:rPr>
            </w:pPr>
            <w:hyperlink r:id="rId12" w:history="1">
              <w:r w:rsidR="001D3A61" w:rsidRPr="00017F19">
                <w:rPr>
                  <w:rFonts w:cs="Arial"/>
                  <w:sz w:val="20"/>
                </w:rPr>
                <w:t>Perfluorooctane sulfonate</w:t>
              </w:r>
            </w:hyperlink>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lastRenderedPageBreak/>
              <w:t>POP</w:t>
            </w:r>
          </w:p>
        </w:tc>
        <w:tc>
          <w:tcPr>
            <w:tcW w:w="7800" w:type="dxa"/>
          </w:tcPr>
          <w:p w:rsidR="001D3A61" w:rsidRPr="00017F19" w:rsidRDefault="001D3A61" w:rsidP="001D3A61">
            <w:pPr>
              <w:spacing w:before="120"/>
              <w:rPr>
                <w:rFonts w:cs="Arial"/>
                <w:sz w:val="20"/>
              </w:rPr>
            </w:pPr>
            <w:r w:rsidRPr="00017F19">
              <w:rPr>
                <w:rFonts w:cs="Arial"/>
                <w:sz w:val="20"/>
              </w:rPr>
              <w:t>Persistent organic pollutant</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POP-BDE</w:t>
            </w:r>
          </w:p>
        </w:tc>
        <w:tc>
          <w:tcPr>
            <w:tcW w:w="7800" w:type="dxa"/>
          </w:tcPr>
          <w:p w:rsidR="001D3A61" w:rsidRPr="00017F19" w:rsidRDefault="001D3A61" w:rsidP="001D3A61">
            <w:pPr>
              <w:spacing w:before="120"/>
              <w:rPr>
                <w:rFonts w:cs="Arial"/>
                <w:sz w:val="20"/>
              </w:rPr>
            </w:pPr>
            <w:r w:rsidRPr="00017F19">
              <w:rPr>
                <w:rFonts w:cs="Arial"/>
                <w:sz w:val="20"/>
              </w:rPr>
              <w:t>Persistent organic pollutants - bromodiphenyl ethers (various forms)</w:t>
            </w:r>
          </w:p>
        </w:tc>
      </w:tr>
      <w:tr w:rsidR="001D3A61" w:rsidRPr="00017F19" w:rsidTr="003F2552">
        <w:tc>
          <w:tcPr>
            <w:tcW w:w="1668" w:type="dxa"/>
          </w:tcPr>
          <w:p w:rsidR="001D3A61" w:rsidRPr="00EF08FC" w:rsidRDefault="001D3A61" w:rsidP="001D3A61">
            <w:pPr>
              <w:spacing w:before="120"/>
              <w:rPr>
                <w:rFonts w:cs="Arial"/>
                <w:sz w:val="20"/>
              </w:rPr>
            </w:pPr>
            <w:r w:rsidRPr="00EF08FC">
              <w:rPr>
                <w:rFonts w:cs="Arial"/>
                <w:sz w:val="20"/>
              </w:rPr>
              <w:t>The Department</w:t>
            </w:r>
          </w:p>
        </w:tc>
        <w:tc>
          <w:tcPr>
            <w:tcW w:w="7800" w:type="dxa"/>
          </w:tcPr>
          <w:p w:rsidR="001D3A61" w:rsidRPr="00EF08FC" w:rsidRDefault="001D3A61" w:rsidP="001D3A61">
            <w:pPr>
              <w:spacing w:before="120"/>
              <w:rPr>
                <w:rFonts w:cs="Arial"/>
                <w:sz w:val="20"/>
              </w:rPr>
            </w:pPr>
            <w:r w:rsidRPr="00EF08FC">
              <w:rPr>
                <w:rFonts w:cs="Arial"/>
                <w:sz w:val="20"/>
              </w:rPr>
              <w:t>Department of the Environment</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Tracking system</w:t>
            </w:r>
          </w:p>
        </w:tc>
        <w:tc>
          <w:tcPr>
            <w:tcW w:w="7800" w:type="dxa"/>
          </w:tcPr>
          <w:p w:rsidR="001D3A61" w:rsidRPr="00017F19" w:rsidRDefault="001D3A61" w:rsidP="001D3A61">
            <w:pPr>
              <w:spacing w:before="120"/>
              <w:rPr>
                <w:rFonts w:cs="Arial"/>
                <w:sz w:val="20"/>
              </w:rPr>
            </w:pPr>
            <w:r w:rsidRPr="00017F19">
              <w:rPr>
                <w:rFonts w:cs="Arial"/>
                <w:sz w:val="20"/>
              </w:rPr>
              <w:t>Jurisdiction-based hazardous waste tracking systems, which are in place in New South Wales, Queensland, South Australia, Western Australia and Victoria. These tracking systems can be either online, paper-based, or a combination of both these mechanisms.</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Tracked data</w:t>
            </w:r>
          </w:p>
        </w:tc>
        <w:tc>
          <w:tcPr>
            <w:tcW w:w="7800" w:type="dxa"/>
          </w:tcPr>
          <w:p w:rsidR="001D3A61" w:rsidRPr="00017F19" w:rsidRDefault="001D3A61" w:rsidP="001D3A61">
            <w:pPr>
              <w:spacing w:before="120"/>
              <w:rPr>
                <w:rFonts w:cs="Arial"/>
                <w:sz w:val="20"/>
              </w:rPr>
            </w:pPr>
            <w:r w:rsidRPr="00017F19">
              <w:rPr>
                <w:rFonts w:cs="Arial"/>
                <w:sz w:val="20"/>
              </w:rPr>
              <w:t>Hazardous waste collected under the arrangements of a tracking system</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Treatment</w:t>
            </w:r>
          </w:p>
        </w:tc>
        <w:tc>
          <w:tcPr>
            <w:tcW w:w="7800" w:type="dxa"/>
          </w:tcPr>
          <w:p w:rsidR="001D3A61" w:rsidRPr="00017F19" w:rsidRDefault="001D3A61" w:rsidP="001D3A61">
            <w:pPr>
              <w:spacing w:before="120"/>
              <w:rPr>
                <w:rFonts w:cs="Arial"/>
                <w:sz w:val="20"/>
              </w:rPr>
            </w:pPr>
            <w:r w:rsidRPr="00017F19">
              <w:rPr>
                <w:rFonts w:cs="Arial"/>
                <w:sz w:val="20"/>
              </w:rPr>
              <w:t>Treatment of waste is the removal, reduction or immobilisation of a hazardous characteristic to enable the waste to be reused, recycled, sent to an Energy from Waste facility or disposed.</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Waste</w:t>
            </w:r>
          </w:p>
        </w:tc>
        <w:tc>
          <w:tcPr>
            <w:tcW w:w="7800" w:type="dxa"/>
          </w:tcPr>
          <w:p w:rsidR="001D3A61" w:rsidRPr="00017F19" w:rsidRDefault="001D3A61" w:rsidP="001D3A61">
            <w:pPr>
              <w:spacing w:before="120"/>
              <w:rPr>
                <w:rFonts w:cs="Arial"/>
                <w:sz w:val="20"/>
              </w:rPr>
            </w:pPr>
            <w:r w:rsidRPr="00017F19">
              <w:rPr>
                <w:rFonts w:cs="Arial"/>
                <w:sz w:val="20"/>
              </w:rPr>
              <w:t>(For data collation purposes) is materials or products that are unwanted or have been discarded, rejected or abandoned. Waste includes materials or products that are recycled, converted to energy, or disposed. Materials and products that are reused (for their original or another purpose without reprocessing) are not solid waste because they remain in use.</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Waste arisings</w:t>
            </w:r>
          </w:p>
        </w:tc>
        <w:tc>
          <w:tcPr>
            <w:tcW w:w="7800" w:type="dxa"/>
          </w:tcPr>
          <w:p w:rsidR="001D3A61" w:rsidRPr="00017F19" w:rsidRDefault="001D3A61" w:rsidP="001D3A61">
            <w:pPr>
              <w:spacing w:before="120"/>
              <w:rPr>
                <w:rFonts w:cs="Arial"/>
                <w:sz w:val="20"/>
              </w:rPr>
            </w:pPr>
            <w:r w:rsidRPr="00017F19">
              <w:rPr>
                <w:rFonts w:cs="Arial"/>
                <w:sz w:val="20"/>
              </w:rPr>
              <w:t>Hazardous waste is said to ‘arise’ when it causes demand for processing, storage, treatment or disposal infrastructure.</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Waste Code</w:t>
            </w:r>
          </w:p>
        </w:tc>
        <w:tc>
          <w:tcPr>
            <w:tcW w:w="7800" w:type="dxa"/>
          </w:tcPr>
          <w:p w:rsidR="001D3A61" w:rsidRPr="00017F19" w:rsidRDefault="001D3A61" w:rsidP="001D3A61">
            <w:pPr>
              <w:spacing w:before="120"/>
              <w:rPr>
                <w:rFonts w:cs="Arial"/>
                <w:sz w:val="20"/>
              </w:rPr>
            </w:pPr>
            <w:r w:rsidRPr="00017F19">
              <w:rPr>
                <w:rFonts w:cs="Arial"/>
                <w:sz w:val="20"/>
              </w:rPr>
              <w:t>Three-digit code typically used by jurisdictions to describe NEPM-listed wastes. These are also referred to as ’NEPM codes’ although it is noted that the actual codes do not appear in the NEPM itself.</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Waste fate</w:t>
            </w:r>
          </w:p>
        </w:tc>
        <w:tc>
          <w:tcPr>
            <w:tcW w:w="7800" w:type="dxa"/>
          </w:tcPr>
          <w:p w:rsidR="001D3A61" w:rsidRPr="00017F19" w:rsidRDefault="001D3A61" w:rsidP="001D3A61">
            <w:pPr>
              <w:spacing w:before="120"/>
              <w:rPr>
                <w:rFonts w:cs="Arial"/>
                <w:sz w:val="20"/>
              </w:rPr>
            </w:pPr>
            <w:r w:rsidRPr="00017F19">
              <w:rPr>
                <w:rFonts w:cs="Arial"/>
                <w:sz w:val="20"/>
              </w:rPr>
              <w:t xml:space="preserve">Refers to the destination of the waste within the set of defined end points. It includes reuse, treatment, recycling, energy recovery, and disposal. Waste transfer and storage should not generally considered as a waste fate. The term fate does not infer that the waste material is destroyed or lost. </w:t>
            </w:r>
          </w:p>
        </w:tc>
      </w:tr>
      <w:tr w:rsidR="001D3A61" w:rsidRPr="00816657" w:rsidTr="003F2552">
        <w:tc>
          <w:tcPr>
            <w:tcW w:w="1668" w:type="dxa"/>
          </w:tcPr>
          <w:p w:rsidR="001D3A61" w:rsidRPr="00017F19" w:rsidRDefault="001D3A61" w:rsidP="001D3A61">
            <w:pPr>
              <w:spacing w:before="120"/>
              <w:rPr>
                <w:rFonts w:cs="Arial"/>
                <w:sz w:val="20"/>
              </w:rPr>
            </w:pPr>
            <w:r w:rsidRPr="00017F19">
              <w:rPr>
                <w:rFonts w:cs="Arial"/>
                <w:sz w:val="20"/>
              </w:rPr>
              <w:t>WEEE</w:t>
            </w:r>
          </w:p>
        </w:tc>
        <w:tc>
          <w:tcPr>
            <w:tcW w:w="7800" w:type="dxa"/>
          </w:tcPr>
          <w:p w:rsidR="001D3A61" w:rsidRPr="00017F19" w:rsidRDefault="001D3A61" w:rsidP="001D3A61">
            <w:pPr>
              <w:spacing w:before="120"/>
              <w:rPr>
                <w:rFonts w:cs="Arial"/>
                <w:sz w:val="20"/>
              </w:rPr>
            </w:pPr>
            <w:r w:rsidRPr="00017F19">
              <w:rPr>
                <w:rFonts w:cs="Arial"/>
                <w:sz w:val="20"/>
              </w:rPr>
              <w:t>Waste electrical and electronic equipment</w:t>
            </w:r>
          </w:p>
        </w:tc>
      </w:tr>
      <w:tr w:rsidR="001D3A61" w:rsidRPr="00816657" w:rsidTr="003F2552">
        <w:tc>
          <w:tcPr>
            <w:tcW w:w="1668" w:type="dxa"/>
          </w:tcPr>
          <w:p w:rsidR="001D3A61" w:rsidRPr="001D3A61" w:rsidRDefault="001D3A61" w:rsidP="001D3A61">
            <w:pPr>
              <w:spacing w:before="120"/>
              <w:rPr>
                <w:rFonts w:cs="Arial"/>
                <w:sz w:val="20"/>
              </w:rPr>
            </w:pPr>
            <w:r w:rsidRPr="001D3A61">
              <w:rPr>
                <w:rFonts w:cs="Arial"/>
                <w:sz w:val="20"/>
              </w:rPr>
              <w:t>Y-code</w:t>
            </w:r>
          </w:p>
        </w:tc>
        <w:tc>
          <w:tcPr>
            <w:tcW w:w="7800" w:type="dxa"/>
          </w:tcPr>
          <w:p w:rsidR="001D3A61" w:rsidRPr="001D3A61" w:rsidRDefault="001D3A61" w:rsidP="001D3A61">
            <w:pPr>
              <w:spacing w:before="120"/>
              <w:rPr>
                <w:rFonts w:cs="Arial"/>
                <w:sz w:val="20"/>
              </w:rPr>
            </w:pPr>
            <w:r w:rsidRPr="001D3A61">
              <w:rPr>
                <w:rFonts w:cs="Arial"/>
                <w:sz w:val="20"/>
              </w:rPr>
              <w:t xml:space="preserve">The </w:t>
            </w:r>
            <w:r w:rsidRPr="001D3A61">
              <w:rPr>
                <w:sz w:val="20"/>
              </w:rPr>
              <w:t>Basel Convention’s waste coding or classification system which encompasses 47 wastes (Y1 – Y47).</w:t>
            </w:r>
          </w:p>
        </w:tc>
      </w:tr>
      <w:tr w:rsidR="001D3A61" w:rsidRPr="00816657" w:rsidTr="003F2552">
        <w:tc>
          <w:tcPr>
            <w:tcW w:w="1668" w:type="dxa"/>
          </w:tcPr>
          <w:p w:rsidR="001D3A61" w:rsidRDefault="001D3A61" w:rsidP="001D3A61">
            <w:pPr>
              <w:spacing w:before="120"/>
              <w:rPr>
                <w:rFonts w:cs="Arial"/>
                <w:sz w:val="20"/>
              </w:rPr>
            </w:pPr>
            <w:r>
              <w:rPr>
                <w:rFonts w:cs="Arial"/>
                <w:sz w:val="20"/>
              </w:rPr>
              <w:t>Y+8</w:t>
            </w:r>
          </w:p>
        </w:tc>
        <w:tc>
          <w:tcPr>
            <w:tcW w:w="7800" w:type="dxa"/>
          </w:tcPr>
          <w:p w:rsidR="001D3A61" w:rsidRDefault="001D3A61" w:rsidP="001D3A61">
            <w:pPr>
              <w:spacing w:before="120"/>
              <w:rPr>
                <w:rFonts w:cs="Arial"/>
                <w:sz w:val="20"/>
              </w:rPr>
            </w:pPr>
            <w:r>
              <w:rPr>
                <w:rFonts w:cs="Arial"/>
                <w:sz w:val="20"/>
              </w:rPr>
              <w:t>A term introduced to describe those wastes that are reported in controlled waste tracking in Australia, but do not have a logical conversion in Y code terms, so have been reported to Basel as 8 new codes: ‘Y+8’ 1-8.</w:t>
            </w:r>
          </w:p>
        </w:tc>
      </w:tr>
    </w:tbl>
    <w:p w:rsidR="00017F19" w:rsidRPr="002545AD" w:rsidRDefault="00017F19" w:rsidP="00A2547A">
      <w:pPr>
        <w:pStyle w:val="RptAcronymList"/>
        <w:rPr>
          <w:lang w:val="en-AU"/>
        </w:rPr>
      </w:pPr>
    </w:p>
    <w:p w:rsidR="001158CE" w:rsidRPr="002545AD" w:rsidRDefault="001158CE" w:rsidP="00806188"/>
    <w:p w:rsidR="00183D77" w:rsidRPr="002545AD" w:rsidRDefault="00183D77" w:rsidP="00806188">
      <w:pPr>
        <w:sectPr w:rsidR="00183D77" w:rsidRPr="002545AD" w:rsidSect="002C6A13">
          <w:endnotePr>
            <w:numFmt w:val="decimal"/>
          </w:endnotePr>
          <w:pgSz w:w="11909" w:h="16834" w:code="9"/>
          <w:pgMar w:top="1440" w:right="1440" w:bottom="1440" w:left="1440" w:header="720" w:footer="720" w:gutter="0"/>
          <w:pgNumType w:fmt="lowerRoman"/>
          <w:cols w:space="720"/>
        </w:sectPr>
      </w:pPr>
    </w:p>
    <w:p w:rsidR="00D61934" w:rsidRPr="002545AD" w:rsidRDefault="00D61934" w:rsidP="00D61934">
      <w:pPr>
        <w:pStyle w:val="RptHeading-Level1"/>
        <w:rPr>
          <w:lang w:val="en-AU"/>
        </w:rPr>
      </w:pPr>
      <w:bookmarkStart w:id="1" w:name="_Toc421446729"/>
      <w:r>
        <w:rPr>
          <w:lang w:val="en-AU"/>
        </w:rPr>
        <w:lastRenderedPageBreak/>
        <w:t>Introduction</w:t>
      </w:r>
      <w:bookmarkEnd w:id="1"/>
    </w:p>
    <w:p w:rsidR="00D61934" w:rsidRPr="002545AD" w:rsidRDefault="00D61934" w:rsidP="00D61934">
      <w:pPr>
        <w:pStyle w:val="RptBodyText"/>
        <w:rPr>
          <w:lang w:val="en-AU"/>
        </w:rPr>
      </w:pPr>
      <w:r>
        <w:rPr>
          <w:lang w:val="en-AU"/>
        </w:rPr>
        <w:t xml:space="preserve">The </w:t>
      </w:r>
      <w:r w:rsidRPr="00C570B3">
        <w:rPr>
          <w:i/>
          <w:lang w:val="en-AU"/>
        </w:rPr>
        <w:t>Basel Convention on the Control of Transboundary Movements of Hazardous Wastes and their Disposal</w:t>
      </w:r>
      <w:r w:rsidRPr="00C570B3">
        <w:rPr>
          <w:lang w:val="en-AU"/>
        </w:rPr>
        <w:t xml:space="preserve"> (Basel Convention), which regulates the movement of hazardous wastes </w:t>
      </w:r>
      <w:r>
        <w:rPr>
          <w:lang w:val="en-AU"/>
        </w:rPr>
        <w:t xml:space="preserve">across international boundaries, came into force in 1992, the same year that </w:t>
      </w:r>
      <w:smartTag w:uri="urn:schemas-microsoft-com:office:smarttags" w:element="place">
        <w:smartTag w:uri="urn:schemas-microsoft-com:office:smarttags" w:element="country-region">
          <w:r>
            <w:rPr>
              <w:lang w:val="en-AU"/>
            </w:rPr>
            <w:t>Australia</w:t>
          </w:r>
        </w:smartTag>
      </w:smartTag>
      <w:r>
        <w:rPr>
          <w:lang w:val="en-AU"/>
        </w:rPr>
        <w:t xml:space="preserve"> became a signatory to it.</w:t>
      </w:r>
    </w:p>
    <w:p w:rsidR="00D61934" w:rsidRDefault="00D61934" w:rsidP="00D61934">
      <w:r w:rsidRPr="003A2F77">
        <w:t>The Australian Government is obliged to submit an annual report to the Basel Secretariat containing the tonnages of hazardous wastes generated in the country each calendar year. The data must be reported using the Basel Convention’s classification system known as Y-codes. State and territory governments collect this data as part of their regulatory role in managing hazardous waste and its potential for impact on t</w:t>
      </w:r>
      <w:r>
        <w:t xml:space="preserve">he environment and human health, and use their own classification systems, which are based on those adopted nationally under the </w:t>
      </w:r>
      <w:r w:rsidRPr="003A2F77">
        <w:t>National Environment Protection (Movement of Controlled Waste between States and Territories) Measure (Controlled Waste NEPM)</w:t>
      </w:r>
      <w:r>
        <w:t>, referred to in this report as ‘NEPM codes’.</w:t>
      </w:r>
    </w:p>
    <w:p w:rsidR="00D61934" w:rsidRDefault="00D61934" w:rsidP="00D61934"/>
    <w:p w:rsidR="00D61934" w:rsidRDefault="00D61934" w:rsidP="00D61934">
      <w:r>
        <w:t xml:space="preserve">A NEPM code to </w:t>
      </w:r>
      <w:smartTag w:uri="urn:schemas-microsoft-com:office:smarttags" w:element="City">
        <w:r>
          <w:t>Basel</w:t>
        </w:r>
      </w:smartTag>
      <w:r>
        <w:t xml:space="preserve"> Y-code conversion list is provided in </w:t>
      </w:r>
      <w:r w:rsidRPr="004F18E1">
        <w:rPr>
          <w:b/>
          <w:i/>
        </w:rPr>
        <w:t>Appendix A</w:t>
      </w:r>
      <w:r>
        <w:t xml:space="preserve">, while a </w:t>
      </w:r>
      <w:smartTag w:uri="urn:schemas-microsoft-com:office:smarttags" w:element="place">
        <w:smartTag w:uri="urn:schemas-microsoft-com:office:smarttags" w:element="City">
          <w:r>
            <w:t>Basel</w:t>
          </w:r>
        </w:smartTag>
      </w:smartTag>
      <w:r>
        <w:t xml:space="preserve"> Y-code to NEPM code conversion is shown at </w:t>
      </w:r>
      <w:r w:rsidRPr="004F18E1">
        <w:rPr>
          <w:b/>
          <w:i/>
        </w:rPr>
        <w:t>Appendix B</w:t>
      </w:r>
      <w:r>
        <w:t>.</w:t>
      </w:r>
    </w:p>
    <w:p w:rsidR="00D61934" w:rsidRDefault="00D61934" w:rsidP="00D61934"/>
    <w:p w:rsidR="00D61934" w:rsidRDefault="00D61934" w:rsidP="00D61934">
      <w:pPr>
        <w:rPr>
          <w:szCs w:val="22"/>
        </w:rPr>
      </w:pPr>
      <w:r>
        <w:t xml:space="preserve">The Australian Government Department of the Environment commissioned Ascend Waste and Environment to prepare </w:t>
      </w:r>
      <w:r>
        <w:rPr>
          <w:szCs w:val="22"/>
        </w:rPr>
        <w:t>a collation of</w:t>
      </w:r>
      <w:r w:rsidRPr="00101B47">
        <w:rPr>
          <w:szCs w:val="22"/>
        </w:rPr>
        <w:t xml:space="preserve"> Australia-relevant knowledge on the health and environmental impacts of hazardous waste</w:t>
      </w:r>
      <w:r>
        <w:rPr>
          <w:szCs w:val="22"/>
        </w:rPr>
        <w:t xml:space="preserve"> (actual and potential). This report presents that collation in the form of a catalogue of 49 individual hazardous waste </w:t>
      </w:r>
      <w:r w:rsidRPr="00371EB7">
        <w:rPr>
          <w:i/>
          <w:szCs w:val="22"/>
        </w:rPr>
        <w:t>impact profiles</w:t>
      </w:r>
      <w:r>
        <w:rPr>
          <w:szCs w:val="22"/>
        </w:rPr>
        <w:t xml:space="preserve">, designed to strengthen the knowledge of hazards, impacts, potential risks and the management of hazardous waste specifically relevant to </w:t>
      </w:r>
      <w:smartTag w:uri="urn:schemas-microsoft-com:office:smarttags" w:element="place">
        <w:smartTag w:uri="urn:schemas-microsoft-com:office:smarttags" w:element="country-region">
          <w:r>
            <w:rPr>
              <w:szCs w:val="22"/>
            </w:rPr>
            <w:t>Australia</w:t>
          </w:r>
        </w:smartTag>
      </w:smartTag>
      <w:r>
        <w:rPr>
          <w:szCs w:val="22"/>
        </w:rPr>
        <w:t>.</w:t>
      </w:r>
    </w:p>
    <w:p w:rsidR="00D61934" w:rsidRDefault="00D61934" w:rsidP="00D61934">
      <w:pPr>
        <w:rPr>
          <w:szCs w:val="22"/>
        </w:rPr>
      </w:pPr>
    </w:p>
    <w:p w:rsidR="00D61934" w:rsidRDefault="00D61934" w:rsidP="00D61934">
      <w:r>
        <w:t>Impact profiles cover Y codes 1-45, and exclude Y46 (</w:t>
      </w:r>
      <w:r w:rsidRPr="00D42318">
        <w:rPr>
          <w:i/>
        </w:rPr>
        <w:t>waste collected from households</w:t>
      </w:r>
      <w:r>
        <w:t>), Y47 (</w:t>
      </w:r>
      <w:r w:rsidRPr="00D42318">
        <w:rPr>
          <w:i/>
        </w:rPr>
        <w:t>residues from the incineration of household waste</w:t>
      </w:r>
      <w:r>
        <w:t>) and Y14 (</w:t>
      </w:r>
      <w:r w:rsidRPr="00D42318">
        <w:rPr>
          <w:i/>
        </w:rPr>
        <w:t>waste chemical substances arising from research and development or teaching activities, including those which are not identified and/or are new and whose effects on human health and/or the environment are not known</w:t>
      </w:r>
      <w:r>
        <w:t>). Of the additional eight wastes Australia reports to Basel (the so called ‘Y+8’), three of these (waste containers, contaminated soils and contaminated sludges) have also been excluded because they, like Y14, are not hazard-specific so could have a range of impacts, and would be covered by other wastes in the list.</w:t>
      </w:r>
    </w:p>
    <w:p w:rsidR="00D61934" w:rsidRDefault="00D61934" w:rsidP="00D61934"/>
    <w:p w:rsidR="00D61934" w:rsidRDefault="00D61934" w:rsidP="00D61934">
      <w:pPr>
        <w:rPr>
          <w:szCs w:val="22"/>
        </w:rPr>
      </w:pPr>
      <w:r>
        <w:t xml:space="preserve">An important feature of each profile is a relative measure of hazard, called hazard score, described by a colour-coded bar graphic and numeric score from 0 to 6. This provides a comparative sense of the severity of hazard posed by each waste. The method used in compiling hazard scores is described in </w:t>
      </w:r>
      <w:r w:rsidRPr="004F18E1">
        <w:rPr>
          <w:b/>
          <w:i/>
        </w:rPr>
        <w:t xml:space="preserve">Appendix </w:t>
      </w:r>
      <w:r>
        <w:rPr>
          <w:b/>
          <w:i/>
        </w:rPr>
        <w:t>C</w:t>
      </w:r>
      <w:r>
        <w:t xml:space="preserve">. </w:t>
      </w:r>
    </w:p>
    <w:p w:rsidR="00D61934" w:rsidRDefault="00D61934" w:rsidP="00D61934">
      <w:pPr>
        <w:rPr>
          <w:szCs w:val="22"/>
        </w:rPr>
      </w:pPr>
    </w:p>
    <w:p w:rsidR="00D61934" w:rsidRDefault="00D61934" w:rsidP="00D61934">
      <w:pPr>
        <w:spacing w:after="360"/>
      </w:pPr>
      <w:r>
        <w:rPr>
          <w:szCs w:val="22"/>
        </w:rPr>
        <w:t>As an adjunct to the profiles catalogue, section 2 presents a brief report discussing those wastes considered to pose significant risks in the Australian context, through either their inherent hazard, the management challenges they pose or the sheer volume in which they are produced in each year.</w:t>
      </w:r>
    </w:p>
    <w:p w:rsidR="00D61934" w:rsidRDefault="00D61934" w:rsidP="00D61934">
      <w:pPr>
        <w:spacing w:line="240" w:lineRule="auto"/>
        <w:rPr>
          <w:b/>
          <w:bCs/>
          <w:snapToGrid w:val="0"/>
          <w:sz w:val="32"/>
        </w:rPr>
      </w:pPr>
      <w:r>
        <w:br w:type="page"/>
      </w:r>
    </w:p>
    <w:p w:rsidR="00D61934" w:rsidRPr="002545AD" w:rsidRDefault="00D61934" w:rsidP="00D61934">
      <w:pPr>
        <w:pStyle w:val="RptHeading-Level1"/>
        <w:rPr>
          <w:lang w:val="en-AU"/>
        </w:rPr>
      </w:pPr>
      <w:bookmarkStart w:id="2" w:name="_Toc421446730"/>
      <w:r>
        <w:rPr>
          <w:lang w:val="en-AU"/>
        </w:rPr>
        <w:lastRenderedPageBreak/>
        <w:t xml:space="preserve">Summary report: </w:t>
      </w:r>
      <w:smartTag w:uri="urn:schemas-microsoft-com:office:smarttags" w:element="place">
        <w:smartTag w:uri="urn:schemas-microsoft-com:office:smarttags" w:element="country-region">
          <w:r>
            <w:rPr>
              <w:lang w:val="en-AU"/>
            </w:rPr>
            <w:t>Australia</w:t>
          </w:r>
        </w:smartTag>
      </w:smartTag>
      <w:r>
        <w:rPr>
          <w:lang w:val="en-AU"/>
        </w:rPr>
        <w:t>’s key hazardous waste impacts and risks</w:t>
      </w:r>
      <w:bookmarkEnd w:id="2"/>
    </w:p>
    <w:p w:rsidR="00D61934" w:rsidRDefault="00D61934" w:rsidP="00D61934">
      <w:pPr>
        <w:spacing w:after="240" w:line="240" w:lineRule="auto"/>
      </w:pPr>
      <w:r>
        <w:t>Of the 49 waste groups listed in the attached profiles, it is difficult to determine which ones have the most potential for impact or present the most significant risks in an Australian context. Overall tonnage contribution is a raw indicator that does not take account of the degree of hazard posed by the waste, while inherent hazard provides no indication of the potential for exposure, either to humans or the environment, and therefore risk to both. It seems logical that a combination of both hazard and tonnage (a proxy for exposure) is relevant to identifying key risk wastes, but a metric to do so is not clear. Typically risk is a measure of hazard and exposure, but exposure is variable depending on different circumstances that exposure to the waste could occur within.</w:t>
      </w:r>
    </w:p>
    <w:p w:rsidR="00D61934" w:rsidRDefault="00D61934" w:rsidP="00D61934">
      <w:pPr>
        <w:spacing w:after="240" w:line="240" w:lineRule="auto"/>
      </w:pPr>
      <w:r>
        <w:t>Figure 1 provides an infographic of wastes, in this case as NEPM codes (because some Y codes cover multiple NEPM codes with different tonnage arisings and hazards). Each waste’s hazard score is displayed alongside the 2013 tonnage. This allows quick identification of the most significant volume contributors on the left and the most significant hazard contributors on the right.</w:t>
      </w:r>
    </w:p>
    <w:p w:rsidR="00D61934" w:rsidRDefault="00D61934" w:rsidP="00D61934">
      <w:pPr>
        <w:spacing w:after="240" w:line="240" w:lineRule="auto"/>
      </w:pPr>
      <w:r>
        <w:t>In hazard score terms, the top 10-12 wastes exhibit hazard characteristics of biohazard (clinical and related waste), chromium-based toxicity/ eco-toxicity (wood preserving chemicals and hexavalent chromium compounds), explosivity, or persistent (mainly chronic) debilitative impacts widely in the environment as well as to human health (dioxins and furans, pesticides, PCBs and other halogenated organic compounds). Looked at in pure volume terms, the top 10-12 wastes are completely different, and dominated by biosolids and contaminated soils (the latter is not listed in Figure 1, since no hazard score was possible).</w:t>
      </w:r>
    </w:p>
    <w:p w:rsidR="00D61934" w:rsidRDefault="00D61934" w:rsidP="00D61934">
      <w:pPr>
        <w:spacing w:after="240" w:line="240" w:lineRule="auto"/>
      </w:pPr>
      <w:r>
        <w:t>Putting biosolids and soils to one side, the remaining top ten wastes (by tonnage of arisings in 2013) were:</w:t>
      </w:r>
    </w:p>
    <w:p w:rsidR="00D61934" w:rsidRPr="001D0953" w:rsidRDefault="00D61934" w:rsidP="00D61934">
      <w:pPr>
        <w:pStyle w:val="BodyText"/>
        <w:numPr>
          <w:ilvl w:val="0"/>
          <w:numId w:val="23"/>
        </w:numPr>
        <w:spacing w:after="60"/>
        <w:rPr>
          <w:rFonts w:ascii="Arial" w:hAnsi="Arial" w:cs="Arial"/>
        </w:rPr>
      </w:pPr>
      <w:r w:rsidRPr="00432BB3">
        <w:rPr>
          <w:rFonts w:ascii="Arial" w:hAnsi="Arial" w:cs="Arial"/>
        </w:rPr>
        <w:t xml:space="preserve">Asbestos </w:t>
      </w:r>
      <w:r w:rsidRPr="00432BB3">
        <w:rPr>
          <w:rFonts w:ascii="Arial" w:hAnsi="Arial" w:cs="Arial"/>
        </w:rPr>
        <w:tab/>
      </w:r>
      <w:r w:rsidRPr="00432BB3">
        <w:rPr>
          <w:rFonts w:ascii="Arial" w:hAnsi="Arial" w:cs="Arial"/>
        </w:rPr>
        <w:tab/>
      </w:r>
      <w:r w:rsidRPr="00432BB3">
        <w:rPr>
          <w:rFonts w:ascii="Arial" w:hAnsi="Arial" w:cs="Arial"/>
        </w:rPr>
        <w:tab/>
        <w:t>(790kt)</w:t>
      </w:r>
    </w:p>
    <w:p w:rsidR="00D61934" w:rsidRPr="001D0953" w:rsidRDefault="00D61934" w:rsidP="00D61934">
      <w:pPr>
        <w:pStyle w:val="BodyText"/>
        <w:numPr>
          <w:ilvl w:val="0"/>
          <w:numId w:val="23"/>
        </w:numPr>
        <w:spacing w:after="60"/>
        <w:rPr>
          <w:rFonts w:ascii="Arial" w:hAnsi="Arial" w:cs="Arial"/>
        </w:rPr>
      </w:pPr>
      <w:r w:rsidRPr="00432BB3">
        <w:rPr>
          <w:rFonts w:ascii="Arial" w:hAnsi="Arial" w:cs="Arial"/>
        </w:rPr>
        <w:t xml:space="preserve">Grease trap waste </w:t>
      </w:r>
      <w:r w:rsidRPr="00432BB3">
        <w:rPr>
          <w:rFonts w:ascii="Arial" w:hAnsi="Arial" w:cs="Arial"/>
        </w:rPr>
        <w:tab/>
      </w:r>
      <w:r w:rsidRPr="00432BB3">
        <w:rPr>
          <w:rFonts w:ascii="Arial" w:hAnsi="Arial" w:cs="Arial"/>
        </w:rPr>
        <w:tab/>
        <w:t>(557kt)</w:t>
      </w:r>
    </w:p>
    <w:p w:rsidR="00D61934" w:rsidRPr="001D0953" w:rsidRDefault="00D61934" w:rsidP="00D61934">
      <w:pPr>
        <w:pStyle w:val="BodyText"/>
        <w:numPr>
          <w:ilvl w:val="0"/>
          <w:numId w:val="23"/>
        </w:numPr>
        <w:spacing w:after="60"/>
        <w:rPr>
          <w:rFonts w:ascii="Arial" w:hAnsi="Arial" w:cs="Arial"/>
        </w:rPr>
      </w:pPr>
      <w:r w:rsidRPr="00432BB3">
        <w:rPr>
          <w:rFonts w:ascii="Arial" w:hAnsi="Arial" w:cs="Arial"/>
        </w:rPr>
        <w:t xml:space="preserve">Tyres </w:t>
      </w:r>
      <w:r w:rsidRPr="00432BB3">
        <w:rPr>
          <w:rFonts w:ascii="Arial" w:hAnsi="Arial" w:cs="Arial"/>
        </w:rPr>
        <w:tab/>
      </w:r>
      <w:r w:rsidRPr="00432BB3">
        <w:rPr>
          <w:rFonts w:ascii="Arial" w:hAnsi="Arial" w:cs="Arial"/>
        </w:rPr>
        <w:tab/>
      </w:r>
      <w:r w:rsidRPr="00432BB3">
        <w:rPr>
          <w:rFonts w:ascii="Arial" w:hAnsi="Arial" w:cs="Arial"/>
        </w:rPr>
        <w:tab/>
      </w:r>
      <w:r w:rsidRPr="00432BB3">
        <w:rPr>
          <w:rFonts w:ascii="Arial" w:hAnsi="Arial" w:cs="Arial"/>
        </w:rPr>
        <w:tab/>
        <w:t>(435kt)</w:t>
      </w:r>
    </w:p>
    <w:p w:rsidR="00D61934" w:rsidRPr="001D0953" w:rsidRDefault="00D61934" w:rsidP="00D61934">
      <w:pPr>
        <w:pStyle w:val="BodyText"/>
        <w:numPr>
          <w:ilvl w:val="0"/>
          <w:numId w:val="23"/>
        </w:numPr>
        <w:spacing w:after="60"/>
        <w:rPr>
          <w:rFonts w:ascii="Arial" w:hAnsi="Arial" w:cs="Arial"/>
        </w:rPr>
      </w:pPr>
      <w:r>
        <w:rPr>
          <w:rFonts w:ascii="Arial" w:hAnsi="Arial" w:cs="Arial"/>
        </w:rPr>
        <w:t>Oily waters</w:t>
      </w:r>
      <w:r>
        <w:rPr>
          <w:rFonts w:ascii="Arial" w:hAnsi="Arial" w:cs="Arial"/>
        </w:rPr>
        <w:tab/>
      </w:r>
      <w:r w:rsidRPr="00432BB3">
        <w:rPr>
          <w:rFonts w:ascii="Arial" w:hAnsi="Arial" w:cs="Arial"/>
        </w:rPr>
        <w:tab/>
      </w:r>
      <w:r w:rsidRPr="00432BB3">
        <w:rPr>
          <w:rFonts w:ascii="Arial" w:hAnsi="Arial" w:cs="Arial"/>
        </w:rPr>
        <w:tab/>
        <w:t>(416kt)</w:t>
      </w:r>
    </w:p>
    <w:p w:rsidR="00D61934" w:rsidRPr="001D0953" w:rsidRDefault="00D61934" w:rsidP="00D61934">
      <w:pPr>
        <w:pStyle w:val="BodyText"/>
        <w:numPr>
          <w:ilvl w:val="0"/>
          <w:numId w:val="23"/>
        </w:numPr>
        <w:spacing w:after="60"/>
        <w:rPr>
          <w:rFonts w:ascii="Arial" w:hAnsi="Arial" w:cs="Arial"/>
        </w:rPr>
      </w:pPr>
      <w:r w:rsidRPr="00432BB3">
        <w:rPr>
          <w:rFonts w:ascii="Arial" w:hAnsi="Arial" w:cs="Arial"/>
        </w:rPr>
        <w:t xml:space="preserve">Alkali wastes </w:t>
      </w:r>
      <w:r w:rsidRPr="00432BB3">
        <w:rPr>
          <w:rFonts w:ascii="Arial" w:hAnsi="Arial" w:cs="Arial"/>
        </w:rPr>
        <w:tab/>
      </w:r>
      <w:r w:rsidRPr="00432BB3">
        <w:rPr>
          <w:rFonts w:ascii="Arial" w:hAnsi="Arial" w:cs="Arial"/>
        </w:rPr>
        <w:tab/>
      </w:r>
      <w:r w:rsidRPr="00432BB3">
        <w:rPr>
          <w:rFonts w:ascii="Arial" w:hAnsi="Arial" w:cs="Arial"/>
        </w:rPr>
        <w:tab/>
        <w:t>(351kt)</w:t>
      </w:r>
    </w:p>
    <w:p w:rsidR="00D61934" w:rsidRPr="001D0953" w:rsidRDefault="00D61934" w:rsidP="00D61934">
      <w:pPr>
        <w:pStyle w:val="BodyText"/>
        <w:numPr>
          <w:ilvl w:val="0"/>
          <w:numId w:val="23"/>
        </w:numPr>
        <w:spacing w:after="60"/>
        <w:rPr>
          <w:rFonts w:ascii="Arial" w:hAnsi="Arial" w:cs="Arial"/>
          <w:color w:val="auto"/>
        </w:rPr>
      </w:pPr>
      <w:r w:rsidRPr="001D0953">
        <w:rPr>
          <w:rFonts w:ascii="Arial" w:hAnsi="Arial" w:cs="Arial"/>
        </w:rPr>
        <w:t xml:space="preserve">Animal effluent and residues </w:t>
      </w:r>
      <w:r w:rsidRPr="001D0953">
        <w:rPr>
          <w:rFonts w:ascii="Arial" w:hAnsi="Arial" w:cs="Arial"/>
        </w:rPr>
        <w:tab/>
        <w:t>(342kt)</w:t>
      </w:r>
    </w:p>
    <w:p w:rsidR="00D61934" w:rsidRPr="006E0137" w:rsidRDefault="00D61934" w:rsidP="00D61934">
      <w:pPr>
        <w:pStyle w:val="BodyText"/>
        <w:numPr>
          <w:ilvl w:val="0"/>
          <w:numId w:val="23"/>
        </w:numPr>
        <w:spacing w:after="60"/>
        <w:rPr>
          <w:rFonts w:ascii="Arial" w:hAnsi="Arial" w:cs="Arial"/>
          <w:color w:val="auto"/>
        </w:rPr>
      </w:pPr>
      <w:r w:rsidRPr="00D530A1">
        <w:rPr>
          <w:rFonts w:ascii="Arial" w:hAnsi="Arial" w:cs="Arial"/>
          <w:color w:val="auto"/>
        </w:rPr>
        <w:t>Waste oils</w:t>
      </w:r>
      <w:r w:rsidRPr="00D530A1">
        <w:rPr>
          <w:rFonts w:ascii="Arial" w:hAnsi="Arial" w:cs="Arial"/>
          <w:color w:val="auto"/>
        </w:rPr>
        <w:tab/>
      </w:r>
      <w:r w:rsidRPr="00D530A1">
        <w:rPr>
          <w:rFonts w:ascii="Arial" w:hAnsi="Arial" w:cs="Arial"/>
          <w:color w:val="auto"/>
        </w:rPr>
        <w:tab/>
      </w:r>
      <w:r w:rsidRPr="00D530A1">
        <w:rPr>
          <w:rFonts w:ascii="Arial" w:hAnsi="Arial" w:cs="Arial"/>
          <w:color w:val="auto"/>
        </w:rPr>
        <w:tab/>
        <w:t>(</w:t>
      </w:r>
      <w:r w:rsidRPr="001171B1">
        <w:rPr>
          <w:rFonts w:ascii="Arial" w:hAnsi="Arial" w:cs="Arial"/>
          <w:color w:val="auto"/>
        </w:rPr>
        <w:t>240kt</w:t>
      </w:r>
      <w:r w:rsidRPr="00D530A1">
        <w:rPr>
          <w:rFonts w:ascii="Arial" w:hAnsi="Arial" w:cs="Arial"/>
          <w:color w:val="auto"/>
        </w:rPr>
        <w:t>)</w:t>
      </w:r>
    </w:p>
    <w:p w:rsidR="00D61934" w:rsidRPr="00D530A1" w:rsidRDefault="00D61934" w:rsidP="00D61934">
      <w:pPr>
        <w:pStyle w:val="BodyText"/>
        <w:numPr>
          <w:ilvl w:val="0"/>
          <w:numId w:val="23"/>
        </w:numPr>
        <w:spacing w:after="60"/>
        <w:rPr>
          <w:rFonts w:ascii="Arial" w:hAnsi="Arial" w:cs="Arial"/>
          <w:color w:val="auto"/>
        </w:rPr>
      </w:pPr>
      <w:r w:rsidRPr="006E0137">
        <w:rPr>
          <w:rFonts w:ascii="Arial" w:hAnsi="Arial" w:cs="Arial"/>
          <w:color w:val="auto"/>
        </w:rPr>
        <w:t>Zinc compounds</w:t>
      </w:r>
      <w:r w:rsidRPr="001171B1">
        <w:rPr>
          <w:rFonts w:ascii="Arial" w:hAnsi="Arial" w:cs="Arial"/>
          <w:color w:val="auto"/>
        </w:rPr>
        <w:tab/>
      </w:r>
      <w:r w:rsidRPr="001171B1">
        <w:rPr>
          <w:rFonts w:ascii="Arial" w:hAnsi="Arial" w:cs="Arial"/>
          <w:color w:val="auto"/>
        </w:rPr>
        <w:tab/>
        <w:t>(211kt</w:t>
      </w:r>
      <w:r w:rsidRPr="00D530A1">
        <w:rPr>
          <w:rFonts w:ascii="Arial" w:hAnsi="Arial" w:cs="Arial"/>
          <w:color w:val="auto"/>
        </w:rPr>
        <w:t>)</w:t>
      </w:r>
    </w:p>
    <w:p w:rsidR="00D61934" w:rsidRPr="00D530A1" w:rsidRDefault="00D61934" w:rsidP="00D61934">
      <w:pPr>
        <w:pStyle w:val="BodyText"/>
        <w:numPr>
          <w:ilvl w:val="0"/>
          <w:numId w:val="23"/>
        </w:numPr>
        <w:spacing w:after="60"/>
        <w:rPr>
          <w:rFonts w:ascii="Arial" w:hAnsi="Arial" w:cs="Arial"/>
          <w:color w:val="auto"/>
        </w:rPr>
      </w:pPr>
      <w:r w:rsidRPr="00D530A1">
        <w:rPr>
          <w:rFonts w:ascii="Arial" w:hAnsi="Arial" w:cs="Arial"/>
          <w:color w:val="auto"/>
        </w:rPr>
        <w:t>Lead compounds</w:t>
      </w:r>
      <w:r w:rsidRPr="00D530A1">
        <w:rPr>
          <w:rFonts w:ascii="Arial" w:hAnsi="Arial" w:cs="Arial"/>
          <w:color w:val="auto"/>
        </w:rPr>
        <w:tab/>
      </w:r>
      <w:r w:rsidRPr="00D530A1">
        <w:rPr>
          <w:rFonts w:ascii="Arial" w:hAnsi="Arial" w:cs="Arial"/>
          <w:color w:val="auto"/>
        </w:rPr>
        <w:tab/>
        <w:t>(</w:t>
      </w:r>
      <w:r w:rsidRPr="001171B1">
        <w:rPr>
          <w:rFonts w:ascii="Arial" w:hAnsi="Arial" w:cs="Arial"/>
          <w:color w:val="auto"/>
        </w:rPr>
        <w:t>133kt</w:t>
      </w:r>
      <w:r w:rsidRPr="00D530A1">
        <w:rPr>
          <w:rFonts w:ascii="Arial" w:hAnsi="Arial" w:cs="Arial"/>
          <w:color w:val="auto"/>
        </w:rPr>
        <w:t>)</w:t>
      </w:r>
    </w:p>
    <w:p w:rsidR="00D61934" w:rsidRPr="006E0137" w:rsidRDefault="00D61934" w:rsidP="00D61934">
      <w:pPr>
        <w:pStyle w:val="BodyText"/>
        <w:numPr>
          <w:ilvl w:val="0"/>
          <w:numId w:val="23"/>
        </w:numPr>
        <w:spacing w:after="60"/>
        <w:rPr>
          <w:rFonts w:ascii="Arial" w:hAnsi="Arial" w:cs="Arial"/>
          <w:color w:val="auto"/>
        </w:rPr>
      </w:pPr>
      <w:r w:rsidRPr="00D530A1">
        <w:rPr>
          <w:rFonts w:ascii="Arial" w:hAnsi="Arial" w:cs="Arial"/>
          <w:color w:val="auto"/>
        </w:rPr>
        <w:t>Non-toxic salts</w:t>
      </w:r>
      <w:r w:rsidRPr="00D530A1">
        <w:rPr>
          <w:rFonts w:ascii="Arial" w:hAnsi="Arial" w:cs="Arial"/>
          <w:color w:val="auto"/>
        </w:rPr>
        <w:tab/>
      </w:r>
      <w:r w:rsidRPr="00D530A1">
        <w:rPr>
          <w:rFonts w:ascii="Arial" w:hAnsi="Arial" w:cs="Arial"/>
          <w:color w:val="auto"/>
        </w:rPr>
        <w:tab/>
        <w:t>(</w:t>
      </w:r>
      <w:r w:rsidRPr="001171B1">
        <w:rPr>
          <w:rFonts w:ascii="Arial" w:hAnsi="Arial" w:cs="Arial"/>
          <w:color w:val="auto"/>
        </w:rPr>
        <w:t>91kt</w:t>
      </w:r>
      <w:r w:rsidRPr="00D530A1">
        <w:rPr>
          <w:rFonts w:ascii="Arial" w:hAnsi="Arial" w:cs="Arial"/>
          <w:color w:val="auto"/>
        </w:rPr>
        <w:t>).</w:t>
      </w:r>
    </w:p>
    <w:p w:rsidR="00D61934" w:rsidRDefault="00D61934" w:rsidP="00D61934">
      <w:pPr>
        <w:pStyle w:val="BodyText"/>
      </w:pPr>
    </w:p>
    <w:p w:rsidR="00D61934" w:rsidRPr="001171B1" w:rsidRDefault="00D61934" w:rsidP="00D61934">
      <w:pPr>
        <w:spacing w:after="240" w:line="240" w:lineRule="auto"/>
        <w:rPr>
          <w:color w:val="000000"/>
          <w:lang w:eastAsia="en-AU"/>
        </w:rPr>
      </w:pPr>
      <w:r>
        <w:t xml:space="preserve">All wastes in this report are inherently hazardous, at least at some level. Tonnage is important in prioritising the potential for impact because, in a simplistic sense, as quantity increases the potential for exposure to hazards (across the population), and therefore risk also increases. However, from the above list there are a number of wastes that probably don’t deserve ‘high priority’ status from a risk of impact perspective: very </w:t>
      </w:r>
      <w:r>
        <w:rPr>
          <w:color w:val="000000"/>
          <w:lang w:eastAsia="en-AU"/>
        </w:rPr>
        <w:t>large tonnage/ low hazard wastes like animal effluent (K100), grease trap (K110) and tyres (T140); while D230 is unique in that its large volumes comes from a very small number of very specific sources, which limits the potential for exposure.</w:t>
      </w:r>
    </w:p>
    <w:p w:rsidR="00D61934" w:rsidRDefault="00D61934" w:rsidP="00D61934">
      <w:pPr>
        <w:spacing w:after="240" w:line="240" w:lineRule="auto"/>
      </w:pPr>
      <w:r>
        <w:lastRenderedPageBreak/>
        <w:t>Taking a broader view that includes volume, hazard and professional opinion-based considerations such as specific problem wastes, current and future, the key wastes in terms of impact risk, critical to improved hazardous waste management in Australia, are:</w:t>
      </w:r>
    </w:p>
    <w:p w:rsidR="00D61934" w:rsidRPr="001D0953" w:rsidRDefault="00D61934" w:rsidP="00D61934">
      <w:pPr>
        <w:pStyle w:val="BodyText"/>
        <w:numPr>
          <w:ilvl w:val="0"/>
          <w:numId w:val="24"/>
        </w:numPr>
        <w:spacing w:after="60"/>
        <w:rPr>
          <w:rFonts w:ascii="Arial" w:hAnsi="Arial" w:cs="Arial"/>
        </w:rPr>
      </w:pPr>
      <w:r w:rsidRPr="00432BB3">
        <w:rPr>
          <w:rFonts w:ascii="Arial" w:hAnsi="Arial" w:cs="Arial"/>
        </w:rPr>
        <w:t xml:space="preserve">Asbestos </w:t>
      </w:r>
      <w:r w:rsidRPr="00432BB3">
        <w:rPr>
          <w:rFonts w:ascii="Arial" w:hAnsi="Arial" w:cs="Arial"/>
        </w:rPr>
        <w:tab/>
      </w:r>
      <w:r w:rsidRPr="00432BB3">
        <w:rPr>
          <w:rFonts w:ascii="Arial" w:hAnsi="Arial" w:cs="Arial"/>
        </w:rPr>
        <w:tab/>
      </w:r>
      <w:r w:rsidRPr="00432BB3">
        <w:rPr>
          <w:rFonts w:ascii="Arial" w:hAnsi="Arial" w:cs="Arial"/>
        </w:rPr>
        <w:tab/>
      </w:r>
    </w:p>
    <w:p w:rsidR="00D61934" w:rsidRPr="001D0953" w:rsidRDefault="00D61934" w:rsidP="00D61934">
      <w:pPr>
        <w:pStyle w:val="BodyText"/>
        <w:numPr>
          <w:ilvl w:val="0"/>
          <w:numId w:val="24"/>
        </w:numPr>
        <w:spacing w:after="60"/>
        <w:rPr>
          <w:rFonts w:ascii="Arial" w:hAnsi="Arial" w:cs="Arial"/>
        </w:rPr>
      </w:pPr>
      <w:r>
        <w:rPr>
          <w:rFonts w:ascii="Arial" w:hAnsi="Arial" w:cs="Arial"/>
        </w:rPr>
        <w:t>Waste oil</w:t>
      </w:r>
      <w:r>
        <w:rPr>
          <w:rFonts w:ascii="Arial" w:hAnsi="Arial" w:cs="Arial"/>
        </w:rPr>
        <w:tab/>
      </w:r>
      <w:r w:rsidRPr="00432BB3">
        <w:rPr>
          <w:rFonts w:ascii="Arial" w:hAnsi="Arial" w:cs="Arial"/>
        </w:rPr>
        <w:t xml:space="preserve"> </w:t>
      </w:r>
      <w:r w:rsidRPr="00432BB3">
        <w:rPr>
          <w:rFonts w:ascii="Arial" w:hAnsi="Arial" w:cs="Arial"/>
        </w:rPr>
        <w:tab/>
      </w:r>
      <w:r w:rsidRPr="00432BB3">
        <w:rPr>
          <w:rFonts w:ascii="Arial" w:hAnsi="Arial" w:cs="Arial"/>
        </w:rPr>
        <w:tab/>
      </w:r>
    </w:p>
    <w:p w:rsidR="00D61934" w:rsidRPr="001D0953" w:rsidRDefault="00D61934" w:rsidP="00D61934">
      <w:pPr>
        <w:pStyle w:val="BodyText"/>
        <w:numPr>
          <w:ilvl w:val="0"/>
          <w:numId w:val="24"/>
        </w:numPr>
        <w:spacing w:after="60"/>
        <w:rPr>
          <w:rFonts w:ascii="Arial" w:hAnsi="Arial" w:cs="Arial"/>
        </w:rPr>
      </w:pPr>
      <w:r>
        <w:rPr>
          <w:rFonts w:ascii="Arial" w:hAnsi="Arial" w:cs="Arial"/>
        </w:rPr>
        <w:t>Alkali wastes</w:t>
      </w:r>
      <w:r w:rsidRPr="00432BB3">
        <w:rPr>
          <w:rFonts w:ascii="Arial" w:hAnsi="Arial" w:cs="Arial"/>
        </w:rPr>
        <w:tab/>
      </w:r>
      <w:r w:rsidRPr="00432BB3">
        <w:rPr>
          <w:rFonts w:ascii="Arial" w:hAnsi="Arial" w:cs="Arial"/>
        </w:rPr>
        <w:tab/>
      </w:r>
      <w:r w:rsidRPr="00432BB3">
        <w:rPr>
          <w:rFonts w:ascii="Arial" w:hAnsi="Arial" w:cs="Arial"/>
        </w:rPr>
        <w:tab/>
      </w:r>
    </w:p>
    <w:p w:rsidR="00D61934" w:rsidRPr="001D0953" w:rsidRDefault="00D61934" w:rsidP="00D61934">
      <w:pPr>
        <w:pStyle w:val="BodyText"/>
        <w:numPr>
          <w:ilvl w:val="0"/>
          <w:numId w:val="24"/>
        </w:numPr>
        <w:spacing w:after="60"/>
        <w:rPr>
          <w:rFonts w:ascii="Arial" w:hAnsi="Arial" w:cs="Arial"/>
        </w:rPr>
      </w:pPr>
      <w:r>
        <w:rPr>
          <w:rFonts w:ascii="Arial" w:hAnsi="Arial" w:cs="Arial"/>
        </w:rPr>
        <w:t>Lead waste</w:t>
      </w:r>
      <w:r w:rsidRPr="00432BB3">
        <w:rPr>
          <w:rFonts w:ascii="Arial" w:hAnsi="Arial" w:cs="Arial"/>
        </w:rPr>
        <w:t xml:space="preserve"> </w:t>
      </w:r>
      <w:r w:rsidRPr="00432BB3">
        <w:rPr>
          <w:rFonts w:ascii="Arial" w:hAnsi="Arial" w:cs="Arial"/>
        </w:rPr>
        <w:tab/>
      </w:r>
      <w:r w:rsidRPr="00432BB3">
        <w:rPr>
          <w:rFonts w:ascii="Arial" w:hAnsi="Arial" w:cs="Arial"/>
        </w:rPr>
        <w:tab/>
      </w:r>
    </w:p>
    <w:p w:rsidR="00D61934" w:rsidRPr="001D0953" w:rsidRDefault="00D61934" w:rsidP="00D61934">
      <w:pPr>
        <w:pStyle w:val="BodyText"/>
        <w:numPr>
          <w:ilvl w:val="0"/>
          <w:numId w:val="24"/>
        </w:numPr>
        <w:spacing w:after="60"/>
        <w:rPr>
          <w:rFonts w:ascii="Arial" w:hAnsi="Arial" w:cs="Arial"/>
        </w:rPr>
      </w:pPr>
      <w:r>
        <w:rPr>
          <w:rFonts w:ascii="Arial" w:hAnsi="Arial" w:cs="Arial"/>
        </w:rPr>
        <w:t>Clinical and related wastes</w:t>
      </w:r>
      <w:r w:rsidRPr="00432BB3">
        <w:rPr>
          <w:rFonts w:ascii="Arial" w:hAnsi="Arial" w:cs="Arial"/>
        </w:rPr>
        <w:t xml:space="preserve"> </w:t>
      </w:r>
      <w:r w:rsidRPr="00432BB3">
        <w:rPr>
          <w:rFonts w:ascii="Arial" w:hAnsi="Arial" w:cs="Arial"/>
        </w:rPr>
        <w:tab/>
      </w:r>
      <w:r w:rsidRPr="00432BB3">
        <w:rPr>
          <w:rFonts w:ascii="Arial" w:hAnsi="Arial" w:cs="Arial"/>
        </w:rPr>
        <w:tab/>
      </w:r>
      <w:r w:rsidRPr="00432BB3">
        <w:rPr>
          <w:rFonts w:ascii="Arial" w:hAnsi="Arial" w:cs="Arial"/>
        </w:rPr>
        <w:tab/>
      </w:r>
    </w:p>
    <w:p w:rsidR="00D61934" w:rsidRPr="001D0953" w:rsidRDefault="00D61934" w:rsidP="00D61934">
      <w:pPr>
        <w:pStyle w:val="BodyText"/>
        <w:numPr>
          <w:ilvl w:val="0"/>
          <w:numId w:val="24"/>
        </w:numPr>
        <w:spacing w:after="60"/>
        <w:rPr>
          <w:rFonts w:ascii="Arial" w:hAnsi="Arial" w:cs="Arial"/>
          <w:color w:val="auto"/>
        </w:rPr>
      </w:pPr>
      <w:r>
        <w:rPr>
          <w:rFonts w:ascii="Arial" w:hAnsi="Arial" w:cs="Arial"/>
        </w:rPr>
        <w:t>Contaminated soils</w:t>
      </w:r>
      <w:r w:rsidRPr="001D0953">
        <w:rPr>
          <w:rFonts w:ascii="Arial" w:hAnsi="Arial" w:cs="Arial"/>
        </w:rPr>
        <w:t xml:space="preserve"> </w:t>
      </w:r>
      <w:r w:rsidRPr="001D0953">
        <w:rPr>
          <w:rFonts w:ascii="Arial" w:hAnsi="Arial" w:cs="Arial"/>
        </w:rPr>
        <w:tab/>
      </w:r>
    </w:p>
    <w:p w:rsidR="00D61934" w:rsidRPr="001D0953" w:rsidRDefault="00D61934" w:rsidP="00D61934">
      <w:pPr>
        <w:pStyle w:val="BodyText"/>
        <w:numPr>
          <w:ilvl w:val="0"/>
          <w:numId w:val="24"/>
        </w:numPr>
        <w:spacing w:after="60"/>
        <w:rPr>
          <w:rFonts w:ascii="Arial" w:hAnsi="Arial" w:cs="Arial"/>
          <w:color w:val="auto"/>
        </w:rPr>
      </w:pPr>
      <w:r>
        <w:rPr>
          <w:rFonts w:ascii="Arial" w:hAnsi="Arial" w:cs="Arial"/>
          <w:color w:val="auto"/>
        </w:rPr>
        <w:t>Spent pot liner (SPL) waste</w:t>
      </w:r>
      <w:r>
        <w:rPr>
          <w:rFonts w:ascii="Arial" w:hAnsi="Arial" w:cs="Arial"/>
          <w:color w:val="auto"/>
        </w:rPr>
        <w:tab/>
      </w:r>
      <w:r>
        <w:rPr>
          <w:rFonts w:ascii="Arial" w:hAnsi="Arial" w:cs="Arial"/>
          <w:color w:val="auto"/>
        </w:rPr>
        <w:tab/>
      </w:r>
      <w:r>
        <w:rPr>
          <w:rFonts w:ascii="Arial" w:hAnsi="Arial" w:cs="Arial"/>
          <w:color w:val="auto"/>
        </w:rPr>
        <w:tab/>
      </w:r>
    </w:p>
    <w:p w:rsidR="00D61934" w:rsidRDefault="00D61934" w:rsidP="00D61934">
      <w:pPr>
        <w:pStyle w:val="BodyText"/>
        <w:numPr>
          <w:ilvl w:val="0"/>
          <w:numId w:val="24"/>
        </w:numPr>
        <w:spacing w:after="60"/>
        <w:rPr>
          <w:rFonts w:ascii="Arial" w:hAnsi="Arial" w:cs="Arial"/>
          <w:color w:val="auto"/>
        </w:rPr>
      </w:pPr>
      <w:r>
        <w:rPr>
          <w:rFonts w:ascii="Arial" w:hAnsi="Arial" w:cs="Arial"/>
          <w:color w:val="auto"/>
        </w:rPr>
        <w:t>‘Contaminated’ biosolids</w:t>
      </w:r>
      <w:r>
        <w:rPr>
          <w:rFonts w:ascii="Arial" w:hAnsi="Arial" w:cs="Arial"/>
          <w:color w:val="auto"/>
        </w:rPr>
        <w:tab/>
      </w:r>
      <w:r>
        <w:rPr>
          <w:rFonts w:ascii="Arial" w:hAnsi="Arial" w:cs="Arial"/>
          <w:color w:val="auto"/>
        </w:rPr>
        <w:tab/>
      </w:r>
    </w:p>
    <w:p w:rsidR="00D61934" w:rsidRDefault="00D61934" w:rsidP="00D61934">
      <w:pPr>
        <w:pStyle w:val="BodyText"/>
        <w:numPr>
          <w:ilvl w:val="0"/>
          <w:numId w:val="24"/>
        </w:numPr>
        <w:spacing w:after="60"/>
        <w:rPr>
          <w:rFonts w:ascii="Arial" w:hAnsi="Arial" w:cs="Arial"/>
          <w:color w:val="auto"/>
        </w:rPr>
      </w:pPr>
      <w:r>
        <w:rPr>
          <w:rFonts w:ascii="Arial" w:hAnsi="Arial" w:cs="Arial"/>
          <w:color w:val="auto"/>
        </w:rPr>
        <w:t>Non-toxic salts [Coal seam gas (CSG) waste]</w:t>
      </w:r>
      <w:r>
        <w:rPr>
          <w:rFonts w:ascii="Arial" w:hAnsi="Arial" w:cs="Arial"/>
          <w:color w:val="auto"/>
        </w:rPr>
        <w:tab/>
      </w:r>
      <w:r>
        <w:rPr>
          <w:rFonts w:ascii="Arial" w:hAnsi="Arial" w:cs="Arial"/>
          <w:color w:val="auto"/>
        </w:rPr>
        <w:tab/>
      </w:r>
    </w:p>
    <w:p w:rsidR="00D61934" w:rsidRDefault="00D61934" w:rsidP="00D61934">
      <w:pPr>
        <w:pStyle w:val="BodyText"/>
        <w:numPr>
          <w:ilvl w:val="0"/>
          <w:numId w:val="24"/>
        </w:numPr>
        <w:spacing w:after="240"/>
        <w:rPr>
          <w:rFonts w:ascii="Arial" w:hAnsi="Arial" w:cs="Arial"/>
          <w:color w:val="auto"/>
        </w:rPr>
      </w:pPr>
      <w:r>
        <w:rPr>
          <w:rFonts w:ascii="Arial" w:hAnsi="Arial" w:cs="Arial"/>
          <w:color w:val="auto"/>
        </w:rPr>
        <w:t>Persistent Organic Pollutants (POPs) waste.</w:t>
      </w:r>
      <w:r>
        <w:rPr>
          <w:rFonts w:ascii="Arial" w:hAnsi="Arial" w:cs="Arial"/>
          <w:color w:val="auto"/>
        </w:rPr>
        <w:tab/>
      </w:r>
      <w:r>
        <w:rPr>
          <w:rFonts w:ascii="Arial" w:hAnsi="Arial" w:cs="Arial"/>
          <w:color w:val="auto"/>
        </w:rPr>
        <w:tab/>
      </w:r>
    </w:p>
    <w:p w:rsidR="00D61934" w:rsidRDefault="00D61934" w:rsidP="00D61934">
      <w:pPr>
        <w:pStyle w:val="BodyText"/>
        <w:rPr>
          <w:rFonts w:ascii="Arial" w:hAnsi="Arial" w:cs="Arial"/>
        </w:rPr>
      </w:pPr>
      <w:r>
        <w:rPr>
          <w:rFonts w:ascii="Arial" w:hAnsi="Arial" w:cs="Arial"/>
        </w:rPr>
        <w:t xml:space="preserve">These are described below with reference to their respective </w:t>
      </w:r>
      <w:smartTag w:uri="urn:schemas-microsoft-com:office:smarttags" w:element="place">
        <w:smartTag w:uri="urn:schemas-microsoft-com:office:smarttags" w:element="City">
          <w:r>
            <w:rPr>
              <w:rFonts w:ascii="Arial" w:hAnsi="Arial" w:cs="Arial"/>
            </w:rPr>
            <w:t>Basel</w:t>
          </w:r>
        </w:smartTag>
      </w:smartTag>
      <w:r>
        <w:rPr>
          <w:rFonts w:ascii="Arial" w:hAnsi="Arial" w:cs="Arial"/>
        </w:rPr>
        <w:t xml:space="preserve"> and NEPM codes in parentheses).</w:t>
      </w:r>
    </w:p>
    <w:p w:rsidR="00D61934" w:rsidRDefault="00D61934" w:rsidP="00D61934">
      <w:pPr>
        <w:spacing w:after="240" w:line="240" w:lineRule="auto"/>
        <w:rPr>
          <w:color w:val="000000"/>
          <w:lang w:eastAsia="en-AU"/>
        </w:rPr>
      </w:pPr>
    </w:p>
    <w:p w:rsidR="00D61934" w:rsidRDefault="00D61934" w:rsidP="00D61934">
      <w:pPr>
        <w:spacing w:line="240" w:lineRule="auto"/>
      </w:pPr>
      <w:r>
        <w:br w:type="page"/>
      </w:r>
    </w:p>
    <w:p w:rsidR="00D61934" w:rsidRDefault="00D61934" w:rsidP="00D61934">
      <w:pPr>
        <w:pStyle w:val="Figures"/>
      </w:pPr>
      <w:bookmarkStart w:id="3" w:name="_Toc414284926"/>
      <w:r>
        <w:lastRenderedPageBreak/>
        <w:t>Figure</w:t>
      </w:r>
      <w:r w:rsidRPr="007B6EF4">
        <w:t xml:space="preserve"> </w:t>
      </w:r>
      <w:r w:rsidR="00C871AC">
        <w:fldChar w:fldCharType="begin"/>
      </w:r>
      <w:r>
        <w:instrText xml:space="preserve"> SEQ Table \* ARABIC </w:instrText>
      </w:r>
      <w:r w:rsidR="00C871AC">
        <w:fldChar w:fldCharType="separate"/>
      </w:r>
      <w:r>
        <w:rPr>
          <w:noProof/>
        </w:rPr>
        <w:t>1</w:t>
      </w:r>
      <w:r w:rsidR="00C871AC">
        <w:rPr>
          <w:noProof/>
        </w:rPr>
        <w:fldChar w:fldCharType="end"/>
      </w:r>
      <w:r w:rsidRPr="007B6EF4">
        <w:t xml:space="preserve">: </w:t>
      </w:r>
      <w:r w:rsidRPr="007B6EF4">
        <w:tab/>
      </w:r>
      <w:bookmarkEnd w:id="3"/>
      <w:r w:rsidR="00C871AC" w:rsidRPr="00C871AC">
        <w:rPr>
          <w:noProof/>
          <w:lang w:val="en-US"/>
        </w:rPr>
        <w:pict>
          <v:group id="Group 9" o:spid="_x0000_s1026" style="position:absolute;left:0;text-align:left;margin-left:0;margin-top:43.05pt;width:514.15pt;height:636.5pt;z-index:251659264;mso-position-horizontal:center;mso-position-horizontal-relative:margin;mso-position-vertical-relative:text" coordsize="65300,80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k9rHgkAAJQvAAAOAAAAZHJzL2Uyb0RvYy54bWzsWuuO4kYW/r9S3sHy&#10;z0gMLt+NpifqhmY20iQ72vQ+gDEGrBjbsU3DJNp33++c8hUw9M6sOtsRI01ju06dOvdLVb3/4bCN&#10;lecwL6I0uVPFO01VwiRIl1GyvlP/9TQfuapSlH6y9OM0Ce/UL2Gh/vDhu7+932eTUE83abwMcwVI&#10;kmKyz+7UTVlmk/G4CDbh1i/epVmYYHCV5lu/xGu+Hi9zfw/s23isa5o93qf5MsvTICwKfJ3JQfUD&#10;41+twqD8x2pVhKUS36mgreS/Of9d0N/xh/f+ZJ372SYKKjL8r6Bi60cJFm1QzfzSV3Z5dIJqGwV5&#10;WqSr8l2QbsfpahUFIfMAboR2xM3HPN1lzMt6sl9njZgg2iM5fTXa4Ofnz7kSLe9UT1USfwsV8aqK&#10;R6LZZ+sJID7m2S/Z51zyh8dPafBrgeHx8Ti9ryWwstj/lC6Bzt+VKYvmsMq3hAJMKwfWwJdGA+Gh&#10;VAJ8tC3dczRLVQKMuZprWFalo2ADRZ7MCzaPzUxDg4KbeUT+2J/IRZnQijDJFb80DFYiEEDQlYH1&#10;OjIwLM+VhtiIwTTwiZlxHN1w5OhVEZyZNSCCLAom+F9ZFJ5OLOq652FWuctDtUKyfRGOrZ//ustG&#10;MP7ML6NFFEflF3ZkmAgRlTx/jgIyNXppjVPotWYwTKsqOsmkBpJTfGKJbVNJ0unGT9bhfZEhBCAw&#10;EfS4D86vvfUWcZTNozgmK6XnijOEiyN3OyMc6cqzNNhtw6SUsSkPYzCZJsUmygpVySfhdhHC1fIf&#10;l4JdAvr+VJS0HGme48UfunuvaZ7+MJpa2nRkas7j6N4znZGjPTqmZrpiKqb/ptnCnOyKEPz68SyL&#10;Klrx9YTas8GhCqMy7HD4Up59DpLScUAQO1BNIgyJREK0FnnwT0iVQqqnQTEkX9v04LWQlGGxZgBV&#10;5mEZbGjCCjKlGRJzM8AKaGVO2ikQZs5HDiVPsY5lavSPhVfFEYEgYaoK4oUhhFa5ComT4oljmzRI&#10;UUFYtsEO3bgE7CUvyo9hulXoAXoBjYzaf4ZaJLU1CPGRpGQd+M76OtGcp3mP7qNrjkzdfoTmZrPR&#10;/Xxqjuy5cKyZMZtOZ6LW3CZaLsOE0H274lgnaRwta9st8vViGudSoXP+x/YPpbRgYzKgloxa2fUv&#10;c8caIp1UzgMVSafDQ0U3nk4M7ox7HGVtzHq92GEfxw7jbccOnW20dsw3GzssTzgyeGiGhWyH4CEc&#10;fkJl5ngWa+l/H0dWiGJ/p4xAbnOpFjE9w61iR5OEb7GD0+NXx462EKPaCyV/USdZvJ3EkbOJiwr+&#10;c8XyLxs/C6FUQtspHGBisqR7opzwkB4UrgUqKCprlfKAz7VFFLK6bSuIPE/3m9BfgjxZRXSmytWG&#10;k1bHxAzXMzhL6cKtMmSTpFwPxTflKJ1qX5l36mq5zj8vTFGdAA/XeUke8CdxQnQ2yQ02Lr+cizCe&#10;0E3tQfdGc9t1RubctEYo2N2RJrwHz9ZMz5zN+znuU5SE357jlD2aAwPNwOVkx9UBdwzgoieLbVSi&#10;0YyjLfUVXENwHifNPiZLfi79KJbPHfsm8uucWP/K3Eh2IHMjPZWHxQFY6HGRLr/ArLhgQUeB7hi1&#10;xSbNf1eVPTrNO7X4bedT4Rz/mMCqPGGa1Jryi2k5Ol7y7siiO+InAVDdqaWqyMdpiTdM2WV5tN5g&#10;JRnZkvQejdcq4jKmpQos0Av87rUcsOkrGwc0ycSJCrjp6zkgajAXYiIvo06RNd54oFf3nPBA7ny/&#10;PtD3rO7mgW1V+hoeyDsZTYC/OWInE1JYOcqE1f7GKzuiITTj5ojf0Ke/hVTIjsh1Tpt7bhlRSkWc&#10;OGIjqFfNiHBEF9kZGRHtVy8fCkMXVetjaLYse+u91P961+SvnBA9S7f+r0tStjjupG9+WNec1W6/&#10;3uwpN5Xpn+OHQrMs6YdHZamwPRf9K3eGLlwVPnqrS/n0r7ttjXT4Ntyw6XtudWm3LsW2yFFd+ue4&#10;oSXQiXM6NHHcdJQPDRe7yHKLRg7eHPHtOmLT99wcseuIMH7piA84wVTuaeNTEU0zXZWmvP/WvQHQ&#10;dI/XNkMHT/BM27Cx/486dGR5RylQdw2Uy+R4tqPbRxkw2MnjO6KpPrLDFYxldTK3XtaBBe3mahvj&#10;Ysf3Y0VT9gphrfeAWigs1EBhNZzKKxtFPshw0IKidGhAhxEisjVQwvJ00xxECNm3oLrhWvYgmThn&#10;bUANy3CHqUTIaiB1oRu6NYgUZUYDehkpNNVAXkGKoqYB1QZZp1sXDZjUzCCZMMcW1tEcxxpG29XR&#10;FUJFT1OmwK2TYbxdVV3D29WVQCdlG8N4u9qCsi6ZAB2cNSK7hrerMCmyQQfoKuyKwdJ2UkPCZbR6&#10;V2nXHKurtWHP0rsKu4ayqzBNsWnzX7Ety+BwQvGiDhPo5VqeLkN2lXUZsquqy5BdRV2G7OrpIiRt&#10;tDVaugzZVdJlyL6KLsjT6GrpMs4X6wh3OC5whKqsCf/+BnmAy7jgkFQpAU84NsH9uSfd5L49Swu6&#10;VPYEOSHHPNVbHYCjpNIBl21+DQ4REDg31ljzFNzuYQd3BF6f7Z2COz1wGBeB812Ws9jdHrjMnU91&#10;f3iK3euBU7xlXgeZhdUQ9zWzdPmKJwyyixzdm1DxKwYZNuQdhmaFimPENdnjnvAAU+qtUPEsBpk2&#10;+vqlcEU8IBYNrXCk4YppRJrOBKmNypjoutDxvdJcVXB7YSHrBVxxIxtkwvFIZ5hV5aFsuKChi380&#10;uk2fw6eU4cr2jmNbemDZFiROTkFlsK4orQGC3SIKHsLfT8E9zcWRI/iCknlByzJxb4skxMm/OyRT&#10;UX+MxNBDXi8pscmseDKlBqp/T4CZJOCuAerfClAWbUQk55sjbo+AudxhEgTn8xdDc5a+CN2RiMy9&#10;R9B90UjiPdxDkybYTqmFL7khvoTueXq1Fyvndca4gKyW6i/RZ72d0jOgGqj+lfglTWcBgzgtQmn7&#10;ZMi899RYNFtAW30P7/Gac1c8zCqye2Bxwg5BV/rYCXqDvYNT3TTmdm0cPTBckK4O74cO8vkuA595&#10;t2f1r9L2BSViwbce0fN9GVz9ZuFX19Tpbnn3Hc/dy/Qf/gM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upWnPgAAAACQEAAA8AAABkcnMvZG93bnJldi54bWxMj0Fr&#10;wkAQhe+F/odlCr3VTQxKGrMRkbYnKVQLxduYHZNgdjZk1yT++66n9vaGN7z3vXw9mVYM1LvGsoJ4&#10;FoEgLq1uuFLwfXh/SUE4j6yxtUwKbuRgXTw+5JhpO/IXDXtfiRDCLkMFtfddJqUrazLoZrYjDt7Z&#10;9gZ9OPtK6h7HEG5aOY+ipTTYcGiosaNtTeVlfzUKPkYcN0n8Nuwu5+3teFh8/uxiUur5adqsQHia&#10;/N8z3PEDOhSB6WSvrJ1oFYQhXkG6jEHc3WieJiBOQSWL1xhkkcv/C4pfAAAA//8DAFBLAwQKAAAA&#10;AAAAACEANchC6tCWAADQlgAAFAAAAGRycy9tZWRpYS9pbWFnZTEucG5niVBORw0KGgoAAAANSUhE&#10;UgAABywAAAG8CAMAAAHMd5LRAAAAAXNSR0IArs4c6QAAAARnQU1BAACxjwv8YQUAAAHsUExURZ+f&#10;n+zs7Hl5ecbGxqCgoO3t7Xp6esfHx6Ghoe7u7nt7e8jIyKKiou/v73x8fKOjo/Dw8H19fcrKyqSk&#10;pPHx8X5+fsvLy6WlpfLy8n9/f8zMzFlZWdnZ2aampvPz84CAgM3Nzaenp/T09IGBgc7OzqioqPX1&#10;9YKCgs/Pz1xcXKmpqfb29oODg9DQ0Kqqqvf394SEhNHR0V5eXqurq/j4+NnZ2YWFhdLS0l9fX6ys&#10;rPn5+YaGhtPT02BgYK2trfr6+oeHh9TU1GFhYa6urvv7+4iIiNXV1WJiYq+vr/z8/NbW1mNjY7Cw&#10;sP39/YqKitfX12RkZLGxsf7+/ouLi2VlZbKysv///4yMjNnZ2WZmZrOzs42Njdra2mdnZ7S0tI6O&#10;jtvb22hoaLW1tY+Pj9zc3Glpaba2tpCQkN3d3Wpqare3t5GRkd7e3mtra7i4uJKSkt/f32xsbLm5&#10;uZOTk+Dg4G1tbbq6upSUlOHh4W5ubru7u+Li4m9vb7y8vJaWluPj43BwcL29vZeXl+Tk5HFxcdnZ&#10;2b6+vpiYmOXl5XJycr+/v1ub1ebm5nNzc8DAwJqamufn53R0dMHBwZubm+jo6HV1dcLCwpycnOnp&#10;6XZ2dsPDw52dnerq6nd3d8TExNra2p6enuvr63h4eMXFxYTfO4IAAACgdFJOU///////////////&#10;///////////////////////H////////////////////////////////3///////////////////&#10;////////////////////////////////////////////////////////////////////////////&#10;//////////+H/////////////////////////////////5+PH0tnAAAACXBIWXMAABcRAAAXEQHK&#10;JvM/AACTwUlEQVR4Xu29gYMdxX3n6cA5u7IZNImFR8/vrJUmsXQYEWTQRafx4VEckHfM6hAD28ER&#10;PoETEROMhJIhjlg4kTUngWxYx+uNlSDvGfhHr35Vv+7+VXX9uqurq193T/8+oO76vm9X9a+qq7r6&#10;9ev35gv/74tz4AsvZnNAqrmf6K2aS/hvG9bn1b/sOZBqDf/feyDLvgoJ9S/7BAyzeY/0WM3zT5t6&#10;nV9CRWFxBSRWLzPVBye7bTbTr/VDb9U8+Ul28ppaX8vWns7WTp5Ui0uXspPqFV3ZT9bUJm8reX/2&#10;dHb8tlqo/8HtBxmb+wmp5n6iXTWtjXlRS4oyLEIK3JfV3NNJ6uzLai50kjoB1cwzKaol5niLyVvV&#10;wsnGlR5OQ1B6B1M5mrdw7cEu46pZn4BF6fRaTW9sxZab6l8elaZVKCVOHDtZ9vNC5Iz+aEI7XMpu&#10;HTDKh10GbK+qqbtq6ezLU9CKj2a+Owt61jlTVwY5OdVSLUPtV+86F8NU01AGksOV4S2mpFpGnicX&#10;w1TTnHaUea6ujAPmBJaHzFMtI8+TC6aa6k0/crMc+vrEaJIGXuR44rt5IN+yDAS5xJXhKYby4jY5&#10;Xesy8jy56PNo3mbi01uqcVcGklMtQ5GHzFMtI8+TC1JNOoGxo79aYo4lcrzx5VuWgeRwZdjFQK+y&#10;qJaR58lF/dHc2MJEsaNqiTmVYqDj2/Eh+ZZlIHkLV8oA1GbeYkpHZ8u3yYXjFNXMLU2ZMuSmFciL&#10;l00zONdVAAZuirl1VK/yMskO3QJxrXhXdXnFmXLXVXJHZ8u3yYX6/93bpcNW0+wHyU0SiC1uv7iB&#10;qYKywOKUqSGBoMi7oVV6TlmMi1UGblPUzHGq1Tyj3leYlFkCuWkF8uKeunzEy9ZT+lrSIs+Tk4tq&#10;IDmWyPEXg0OiLAO3UXEoqo6uJvQxtEzLaguXAJpFIHqayQU4tUfTkItqIAqrwBKzWZ5TowQ2be7k&#10;BUIZtUcTDkRuaYxwtRNILiqOf17PRb7vMpvlKMpsZrNSq4MA4kC2Y96HaKdaRtVhx6ZHn9ogGx8r&#10;ZnO9WS4Ui0t6ZfIcLc7/SixA5Psus1lCoYXGOKVWuCYGlW/mFe2quWFdwXiGgQU6tJqaajZLKPIt&#10;c6fUChSFg0EZ4RYII0mnnGrq1xyhyAUNpFU1880U1WyWUORb5g5qTtQVmL/HjqgmLwxal47GCK1r&#10;ytg4VwqNEag5UVegOpw61Xc1q6KuDHJi0RiBmhMNQelU0moaoTUvasqAy6VcaIxAzYnmoEZWTSo0&#10;RqDmRHOBUs1SKHLRXGKueRFUBmIEak40FyjVLIUiF80l5poXQWUgRqDmRHOBUs1SKHLRXGKueRFU&#10;BmIEak40FyjVLIUiF80l5poXQWUgRqDmRHOBppr4lOK+Bas5A3Q13zdp4HT2xJ1s07x72jyQbfzI&#10;K55S7+C/nV1brxFltpfvZngn1FOgle15ndbcR4N6g5SRHfIWeMJTxhtlGQFH072XFUhktrS8jGun&#10;mksVnrK+Z9Td7MHfZNlbWfZYlr2QZX+pXvoQDrhqp+z1U9lRdSQu6Pqs/3n2HWWWznGSreS7WfbH&#10;5nmEH+QCsqk8ir9VR+NhnVIszY2WWr6YZWvb2ebXtHhHL3+tiivKoOhqXle1M/+rLqEqt6vih/9/&#10;lm1+yyt+mGV/8WD2dbX93zvitSz73alsYzvbVv3qIeUcgAcut0zpngI3Uag9/1aVUPAGCWr5pC7j&#10;PggNIvxcdVolijKgQNVUJo4SlQ3KuAjpOZ2CoMnMUFqqo6k6Hzbxz7KvnPGLLLv3WfaVOlFmK1nf&#10;zT56JcuOoKxgHUBYIUY8a4SK0AhVjBoYOPqU+JMs+9csO4gFmJdzZnU09z1fwCuF/c0XsLb7G6nl&#10;/qHHWi6ze+qUrv7pc7tSavWqcV5aZreXZ+GVTL8Cp37YxJkCktFfLZcnddCqlubLJct7V0wtboCp&#10;Lml0vc0L6nXzPRXzQnL6q+ValqlrWvh2Sfb07ZNqsZ29dBK+SPNR9vaeqo966SR8DUW98rj6p7+m&#10;Mr1ajgmp5f5BakmwLnd5Ec4KC1Tsx1oubrllyLEkxAV1Btce4gqsobaM0R/LhfPQK0eezTwZ6WQJ&#10;qCXcRg0OilL7LYrty3qtwwktsA6njPJ2KdwTHPuxxIOCT+XVkGfTDzhHHEsgNKhgVligormW5QdJ&#10;OcmCyp9fTVagolqgYtBaKkJqqbbRm9XCF6gYoJY3YcEHVS0wYS0vZa9jSmE+nTKobGfUKREV0BCU&#10;H/LdFYAPqlqgv5ZqMi6/aqIixFR9LVka4qgGZag8Fk05s8cHVS3QX0sHvkAFraX/dI3ZyFdQGoJC&#10;8s8dK5Rx5OFrkR+XvEDtaPLNANqnLKxsblD9jUva6y3KAvPwvQVqR5NvxmGVUS1QkdfSKqYUKlXN&#10;ZgtnAtboy6wc6wNJq0BXaPSXWMzXTPA7J/lmHGUZilKQq2iuloviizBWGRrrqwiWQ7AKLLEKRHGp&#10;fCJbYYWrwc1YtJkHZYROllRrmX8TTa/M/042epVovvXgoSzQwiqwFKrAPIP+Cosi1+VmGpPaoaNe&#10;v5QHhcLGqaW1A7Uy/zvZ6LE0D7WrMWhNFHm2KlaBhagcS+PgS0UKTo/4mjPXYRnqVSNggVsCupan&#10;rJcKoVbmf8yGFO/EwTG1dMmzaVRKf/dCkzukLnZQpnTj4EsmpcrYUE2Jr1VrqZNU4JZA3dlHrcz/&#10;Vi0X5hsmx6iTb5Zjaa9jZSNBYenGMS+RlKJMFeiXuAI11VrmW+YpLXQ21X7lF2IUpYObFV+Py7Np&#10;ypQid/igiIMvlSmFSZXa7aSWyNG1zM08VRU6W04uSgc3O5XhVxnzbNZ3mDS54IMiDr7EC4MWfIGK&#10;xLUshTY1XuENSs9exNFmnTBo4S0wp00tm4XGCNSWUOSCD4o4+BIvFLngC1Ts71pqoZBaEsGX4RaY&#10;C9SWUOQiqECt64QiF7VBSS2JCAoKMQK1JRS5CCpQ6zqhyEVtUFJLIoKCQoxAbQlFLoIK1LpOKHJR&#10;G5TUkoigoBAjUFtCkYugArWuE4pc1AY1n1rig4f7Fazl/qeopf4Shrkh4vv+RymavlCCwspmvgzi&#10;K9DKBtzHfDMEy8jv9xyygzpbfEMFcMpIcix3cT1inFrCY3/5Fz4g+kf0q4d+h99ayK5n2Qv/Ldu9&#10;ooUCvsbxH/OKls4FvSyzIebLKvhVEPzmSpb9zVP6+ymqaLXr+1TTP4FGA6obKH6QZTeOZ59+Lf+O&#10;iyrj0JNuGbqWUDfzDQxD+V0N+N8Rh37r/TaJERvbWXZHf7XkLw5kF1/VXy2B0g/B10K8Baqgfpt/&#10;tQQwX6RRlEGZ/8tvk5ivllhBvfBmHgdgysBsVo/9Pq73JUUtzdc2zP+qcbjvkvys8bskKMpsJea7&#10;JPjFEsXTWfZnOoHA3ovDB1hfLCm+S2JE+V0S88USPC+ZMuCLJYQEZ58JMJNa6oshYT8gx3L/IMdy&#10;/zCxY7m9XC6fzpbPZdntJXwLJcseX8ue2VMruBpYLp8xKZX8ABb4SMOl5f1Z9snydpZdUbnV6x9l&#10;2UPLpfnSjv4CzzI7rv6ZlCkA/02JyY1L1cDP6Mu4e6atofnPZ9s3Hv+qMXXq3vID2ET/Dy+rQ2w2&#10;1v/U4XogWz5k/haOeSl7+hO9Uv+bovDlSTHFY6n/x1Glj6n+00zL7CN4c6tT+RcFP1JL/YAqfEcw&#10;O5st1TFcU+KBx8v85t/2MtvTWcr/9b8pIfMlf8TkWApDIcdy/yDHcv+Q9lhahXUWiegchyX6IFFQ&#10;cixzAkUfBOx6sVd+ZUbjCUqOZU6g6IOgXd9uDEqOZU6g6IOAXW+t7Fji0wMhQQGBoo5bdV+6tqnb&#10;21Xz5SAgQVCxBO6aE/mXr2Y5Lrt0PYfXsUttQoPevBTcwSzqdr1XfpOpFApPUHKOzQkUfVC366sH&#10;zA876GOZC4UnKBmXOYGiD0J2rY8lwRNUimOZP58ZFpQiUNRS7rSJ2r21jr0PQnbNH8uiCnM5lpWh&#10;CBdPSkQcS3K9pDAF/BxXetma2l1jmWpVCkW5WfFaumN55pRunJLOopayVk1AmY+apBZWe/gaR8EL&#10;QP9GCGIKaHUsoaX0Ly+UHQyFrw2xTLUqhaLcrHhthudYK9zWsbuYAvbZuATcOEpiRC3lTpsoyrxs&#10;3m9b4baO3cUUEHUsi59mgR1YokAJLFOtSqEoNyte8x/Ly9Xfh9m2f7BN7xp/qYPugGzmBlUSKPxs&#10;FD8u4sf6ET4QqkyrCVColeuU8EJh7dqI/TYuzd5KgsXVspfURZNvZnpwWasmVJlmY5yNrHDLYpyg&#10;CEToWyx5HiLaHUt3YzeoEtfJ81wim+WvtT6WZt62sfZW0lnUUtRAcXmvOEN5UGWWG5fChItikzaO&#10;ghcKumsU/LHc8PxolbuxG1SJ61h5kOI191jyQaFjYW2sVszeFHWi/s5UAdlMYUdDfovHdjxBofA4&#10;iHFKCrFpph6TxxKrHZew63Iz3CDoWMIlg8I4p0yzWZvhxmpV7lphlazEovg1LnVaLX+Zq9hsQw0u&#10;azM/ngjt+6DUsYPihaLctXFKrHAVZR6FEWmPpYkD28NyrDxI8VpxLK/iNGScMk8BOoaIY7l9pnpV&#10;tDiwVeZZLKC3kc1ccG+40kuLPfO+z3KUKIPihaLctXFKSmG2xiUrTBy3aIMuzIn2xDm9ohsDTlAY&#10;h2kPy7EFgq9Z41KfwTwtdeaA7vV87LixWpV7U5Qlb3GfvS3MJO7LY6EKUODecKWXSC70m+9c6OZT&#10;otxBk0AsYcVutsYlKzAO6wxmxIJGmG/MxqFwHd9m+Bo5lhvVk+d2dju/M6HgYzdLWBV7W9w+CiKf&#10;+E+RXSuKzQBXeNG/AmU2c5pNo8VOtmMdy1yUO2gSiCVM7OVm5ZITGMctc8FtnDO+e0V6iS1lBKzI&#10;roPDNbS+9sGlJfQSVuXe1GHUJZvOQNpj02ocRSnsAoDL5iDWHUvr8Gm0IAeW2UGTyGl9LG3QsbA3&#10;1i2FQq3CBYKv0WNpXvIF5XFsoZewKvYGnRJ+OdI0qKJw7NMqzWMJmPhdjGPt2j5pUQdRImBvPlFi&#10;OeWys9BL01IoYBUuyks1Q+2xbBUUrMq9KYqSfY4vDxVwyAv4XSMeB321CtibTyCuUy47C70EwoOi&#10;YgfPWfhaf8eSF4rAzQr4XSMeB321CtlbVWy/idehjlMuOwu9hFVchDn42hDHMlAYjBgkKMR1ymVn&#10;oZewCg/KEgi+NuJjaVa4jBF6CavIOBDXKZedhV7CKjwoRhjkWHICcZ1y2VnoJazCg2KEQY5lS1Eu&#10;Owu9hFWKoBRyLFuKctlZ6CWsUgSlkGPZUpTLzkIvYZUiKIUcy5aiXHYWegmrFEEp5Fi2FOWys9BL&#10;WKUISiHHsqUol52FXsIqRVAKOZYtRbnsLPQSVimCUsixbCnKZWehl7BKEZSiPJbC1JFjuX+oPZbw&#10;c39ZtrPUPy78Xf2j2p++87XW4m/egJ/T3n1D/353Z+HZgY+moIzg95YtH4bl8+bHtyzRFT6oQ4/9&#10;Ti0b42AojiX+SP1y+aRaXr8D6Z0sO61WT8Bvi2ebm5vw2M/m+rfUcvu5wx+o1cWHXlXLtbUvwO+r&#10;nz3xI7U8sL0Lm33jBvwE+9qhzS/C6jn49fNrT+lfsj60/lu1/PoPIZ397g58BvfgEf14ylMffFst&#10;j72mf+Pak2fjNfhDpr69vax/nHxL/8A1/NihWlrhns5219TqW9+APJaDezuQwa4xqGwNgip+fR9+&#10;yfw6/n77E7Aqfs4fnPcPmrT+XfmXn9RxLJcQx+d3SVBPPEHEN9fgt/jsoI4fgsptZCCsxsE4Ll2i&#10;cVwEcTf/UXkQgJxj9w+1x/K07kbP6l6frWW/VMs/hl99bCle14/rHIXfms+yX2cfthAXjmtx4TuF&#10;UOMdevCDj/ymFD4CIzSYCBFL3Ff0eoUl4uGD+gP9NIXVBEjIrotjeV0ft2ypH5xDcUefYz83v8p/&#10;5Ag022/NDlqJv3vqT9Tyx4/pP7XQWXh28MQburcZntDnQHX6+oVavav/irAldtfW4CS9toAz3OH/&#10;CUvFDbMygNgxP1P5sH7S1BJ3ddvgr1haAv+AB8xSdWLt8HfVcnftFxC1Rxxe/7JaKvGaWh7EP4mg&#10;94DCTIQHzeWMEYCcY1uDM6TBEuQRpTrRF3Is9w9fwD96JUyfefwVllkgx3L/IMdy/yDHcv8gx3L/&#10;IMdy/zC1Y6n/SBP8URiV+ti8ov83//SNEJMyf+VJJQHzulroP/SkUvoPRBkX/uYTJOGvQ5kUvP74&#10;mllPicmNy/PQ2NDK+i8D6TX8/8kD+mOiPLXMzuq/LLSEO3xmQ7X4ABblHxUywBrkVzP4e18qZQqA&#10;TzLyTSbCNI/lNiywqdVQKtTyOKbMX+y6l31Vb/O4eT3/o134x75OXgNPv65z5CtTgBzL/lHH8v5L&#10;ZnA+p1/AAwAv6SOnU2ZxL3sbXik2ym7okXdveUUPXQOs0TarPK95bUJM8Viaps4bGlT29NvZc2Zo&#10;5inz19fMRq/qjT7Ivmr+AJv/HKv/aptKYQFyLPvn3ifZySxbOwlLjVoboZYnixQs3j55Vm+hxut5&#10;ePUzde3zuBqZ25eySy/pjQE4YJD6BA6lyarznszuPaOSE2JyxzI5n+lPu31MbFjKsdxHyLHcP8ix&#10;3D/Isdw/yLHcP8ix3D/Isdw/9HIsrUf7YkQfdA7KEonoHAcVcizjRCI6x0GFHMs4kYjgXR/FX4lW&#10;sJvJsYwTiQje9d4ZOZYlnYOyRCJa7Lr4GxDsZnIs40QiWuxaxmVJ56AskYjgXYf8Xeskx3LP+hNa&#10;NXsLFSF4fsO7FmZvqpjAoCyRiJhdV0TeEimOZeVPqscG1Y78l9wD4fYW/MefLJGImF07ohyxco6N&#10;EyXWH4xLdLJQFOLdM+QPpFgCoGKWxzLB388t0X+M3/xl/u1kJwsi8G93mR9ksv+Ql4KKGZ5j4c++&#10;kL2N/xx7CkT+41palNA/OCnn2DiRiJC9nTgDAo+lESVUyLGMEwQ4xxaDI/05dkH/MDKKEipmeCzx&#10;j/GXxIhEhO+6+AFDfjMZl3EiEeG7XtWxLPdjqA2qhBcB4K93hsPsTRUTGJQlEhG+a/5YFs5MjuWe&#10;55LBvBeMOZZt30XyhOzNRIjV9YRbNMQ8jqV/isz/Ql9gUESQX17y/dRvOCF7MxFiyUaUlI5Kz/Ac&#10;a7WHp3FKeFGwL48luenBBKUIFAF0P5aPUlEQKAoijiW21JlT5GRhhLcNTYRYshElpaPSsxiX8Be3&#10;yx2Y9rjZ9He+FX5h/013Ewcu2wQFhOzaRIglG1FSOiot59jQoCxRMOJj+Tquqz+seDNz7rqWp1Vd&#10;2rb5xAA2Y4JSBIoA2GazbnDXnLSQauMUTVBxfEQcS2wp+NC3KNMIdAA3QizZiJLSUemE47K4VHf3&#10;VhIoAogZAqc8b0M8jVPCi4KIY1nXUh7HRIglG1FSOio9uXPsiZd1fSOO5c5OcRop9+ZpnJKACKOO&#10;ZUHI3kyEWLIRJaWj0s6xvJzdwpSL9RzIrQMg81MCrYF15gBiRB0nbtYfS3KesiIsd2AE5rccxYu0&#10;CZgI6a5HfCzVYdJL0h51FCctCyYoRaCoR//RhJpmK85TQBFhuQMjML/lKECkPJY3z1QuMwjMDhTW&#10;3pTAko0oKR2VTneOLcrkglJwwvlAmMNckOmmbjcEdBOQSzW1N8xvREmdyD/Z0llRNB1LH7iVWpU7&#10;MKLMzzhalB8/W3kij+XidvmMX15aUSaJQxEj6rh5SXf0iGOZYwTmR6cYy3xQVgEFQxxLAs3T9lhi&#10;3z5lTnSIKa0os7K3kkARgNVsC26Sz7GawAjMr4V5XEcTEiHdddOxtHu9AbdSKyYoBeNYeRQ0T+VY&#10;GsfXwXwv4dZkCSt3byWlOEdOq5Wny/zAZgU0wh39F3lyrNh9QRnhcxSloygdHe5VvOOjN0BhN0GZ&#10;Ncfu9QbcSq2YoBSMo0Ueh4LmGexYKgpRebrMD2xW4ETY97FUvJjt4Zc69AYo7CYos9aBW6kVE5SC&#10;cbTI41DQPK2P5Yan2egSVmUcCiJqnlVRoui/ZPT5wL3h7gz00tVyrKBYcTk/D5JHawAm3HIDlTYC&#10;l9Thwa3UyiqT7BriyNvDcqw8CpIn6FiWt0tKrM3oElbu3gwbqphC+B7aXehTB2xWi7VrjXXbzo7d&#10;CooXBowQHUXh2OGWG6i0EbikDg9upVZWmcWuMQ7THpZj51GUjko3H0tyu6TE2owuYeXuLYc822lO&#10;q5fLuQQcPHOQv6blw9q1B8uxguJFjvUoKnHsWaDcQKWNwCV1EPrSmYX+2134klpZZZJdm5Yqzuil&#10;Y+VRkDz0WBa9AJZ6ZY+QIg9AN8uFXsLK3Zthoa42HWfH3MMxebbP6LdNsJmfpmbDrw5bDqbVqqy1&#10;RxgwQnQUTrgkT7msCoxj76ZeGce8tGHmD/MSrModGIEb6ziwPSzHFgoqasflLXsewrWGbpYLvYRV&#10;GaGiFJue+ZJ0vQ18Y6A28+NpNgvsA5aDabUqa+0RiIkQHUXpKKw85bIq7L5oHBjagD4R4UtqVe7A&#10;CHR0HHl7WI4lFFTQY6nPbcah7bGd3SbnWE/sudBLWJURKtQlNPvdwR08nbp5HLAA364NuTAtpcUt&#10;874ODbUqa80LhSPs2Ms85dIj8ssWa2qCS8YN/VdUSTGqTMSIfGPW8WxWiPJYLswdMuNYLYVYjk/o&#10;JazKOBQg6CU0ojfbwFq7eSroArzNpjEibyl0qkOgUShcwUxa5bIqMI6FfSxB4IkOX1Ir2IHBiHxj&#10;1vFsVojacXnmAA5zDXW8Qi9hpXZg3rrATQ8IijuWOZbwEXQs85ZCZ7BjaeLYyXbKY7mdXdbCYDaG&#10;lSoT3+QZgY4Cdm2wHM9mhaidL20sxyf0ElZFHHDTwzmTXsUpmG6GoiyAACcLLMCz68XCGooaI3yn&#10;s3ZC4c4C5Wbl0iMs+JfUSpWJGGE5jUJBRX/H0vRDOJbWmZTcO9GbaYwoCyjZhmOJBXh2jXfIrHCN&#10;8J3O2gmFOwuUm5VLj7DgX1IrVWY5rYYEZQkFFSHH0heuT+glrNQOzGQBg0MJxDjMScsScPiq+HbN&#10;HksE02rF740RCiUQd7Ny6REW1kt0Y1ipMstplYmDF85tqvJY8kH5HJ/QS1ipU5OZLGBwqL0hxmFO&#10;WpZQ4E0PimfX9uUOdRBMqxW/N0YolEDczcpljNBLWBUtZYTlNAr3NlX9sWwn9BJWagclpdAOd9Ky&#10;BGCG7znyPKBn1/blDnUQTKsVvzdGKJRA3M3KZYzQS1jxOwgR5vZQLlZzLH2OEZZTiuJyBzGOb9eG&#10;wKDaCQW/WbmMEXoJK1UmYoTlNAl4F1k6yhjpscyHr8E4vl0bAoNqJ07RG3ruZuUyRuglrFSZiBGW&#10;0yhWNC55gdRu5mJe8u3a0Dkoj1isreZYdhAKKlZ/LEOEi3lpxUFZV4nuZuUyRuglrELi4IWCipEf&#10;yyGDUvCblcsYoZewComDFwoqRnsscdlZ6CWs2saxZV1ZuJuVyxihl7AKiCNUqLQcS04o+M3KZYzQ&#10;S1iFxBEoVFqOJScU/GblMkboJaxC4ggUKi3HkhMKfrNyGSP0ElYhcQQKlZZjGSXKZYzQS1h1jqMU&#10;Ki3HMkqUyxihl7DqHEcpVFqOZZQolzFCL2HVOY5SqLQcyyhRLmOEXsKqcxylUGk5llGiXMYIvYRV&#10;5zhKodJyLKNEuYwRegmrznGUQqXlWEaJchkj9BJWneMohUrLsYwS5TJG6CWsOsdRCpWWYxklymWM&#10;0EtYdY6jFCotxzJKlMsYoZew6hxHKVRajmWUKJcxQi9h1TmOUqi0HMsoUS5jhF7CqnMcpVBpOZZR&#10;olzGCL2EVec4SqHSciyjRLmMEXoJq85xlEKl5VhGiXIZI/QSVp3jKIVKy7GMEuUyRuglrDrHUQqV&#10;xmP5ojBlzDEsxqUwdeRY7h/kWO4f6LF8Q/173ySNeCK7o5Y7WXZarTayH6nl5qb+llwrce2pdbXM&#10;DmTfTiE8O9jKskNq9XJ2txRNQaHg95Zl96l/z5ukIyotZYQvDo/ggzqd7a6pVVMcnl0DteNyZ/ky&#10;rJZLWH76ztdg9d3vtRa7b1wB8TdvPJVC+PbmoSkoFPzente1zpYPV0Rn+KDW4DfEmuPwI+fYITDf&#10;LU2Ne469bgZhdog5x+6ur/9MrV5440213P6LLTg/fHPtnlri+eFb39Aniz/U3ezvLv6hWl47DVnw&#10;zLG5rs8cf/H3D6rlxmvQDbN//DWcgL7yrv6C8O/Bnr15fncHvpTp2Zt9OlsuQVjhnj0B4sD2bnk6&#10;Qwf3Zk5nJqjF1w+DMKczi+dhTwBkOnjQpI3IoNkwjqVuw63sPhCfPwlBKXSEn4NYW/vCBbWygzr2&#10;JbXEE67VOCaOg3RAXtcHJDMniQ7n2LXsl2r5B/r3PXb1zwpm2RfhlIDnh80fwGaqVsrMru3CN9Wf&#10;ughpPHMgv84+VMujF45r9e9hcfqQFtu613rzXPgOrKp782GFe+ix34F44SIsLcfsDU9nJqjsOj23&#10;IebAWS914C1YWEFd/ca/wMqccK3GMXE8i2M570A+5By7fyiP5XL5pFriOdaITJ+0FHB+2Fz/llri&#10;qamVsE6rX/8hpEOFOa3i2caIiw+9qpZ4ejcCT6t4bjMiMMJD67/VL+kILWFOngVEeFrKCNz153f1&#10;uR7PsVXBB7X93OEP1MpqAk8c9q7NCVdROy6fNcfytD6Wf5zp38s0p6Z2woBnjky3VKjQp1U82xjx&#10;4CO/UUs8vRvhIzDC182vjRkscR9tQ0t0hg1K1Qpa3GqC8Djosfw+rjWWEKYAOcfqa7TregyiWD78&#10;rFri1dlvdWfJjhyB8dBK/Pgx3TH+7qk/SSF8ezMRPlFe0mXZuwv4hUl1rfsLV6wt4Ap4d20NLibX&#10;fqLrm3MD14qH9cXGjrnesYReZHdNRkuYiUlfzNSI3bVfwOhbO/xdVrymlofXv6yWuIeDcCQURtBz&#10;LAoFGZc7Zn/G0cJMQNlFvfzKOvx5p9Pm9N5KfMVMQPfWP0sjKjvw8VH2CqzWj8D1sCWyp2GRYx1K&#10;CjsrKmhLWeJZeoBZoS9js5eP6JVH/KtebkHPVTnoETOCoXa+FGqw3h1Ygvy8VJ1IjhzL/YMcy/2D&#10;HMv9w4tfMM8XCIIwGmRYCsLokGEpCKNDhqUgjA4ZloIwOmRYCsLokGE5e+5ffhVT4Sz1A6dCX8iw&#10;7JPjS8PJLLuiVvo188rjOg0sl/AA/nJ5HtXyJVwD1mv3zGsfm5eAs/Cy4Znl8qP8ARJAFfexScGL&#10;laywT2T5TFGe2rTMhAnIrpY6ApUwGc8uub8ALaRAhmXPnDdj5dHlsWumK+uevVzqZ2IBa1iqjc32&#10;imOYKl5TYyvLPtBpk+nKEh5iMyyX8HS0TjxqEs+Zsf9VyFDJWpJrbVqZ8tdgVaQwM2qhH2RY9gwO&#10;S1gul/DU/XL50GdqZoMXNWZKMsPympqUHsWZ9PGleeSzfM1Mec/Bi2Z4mHGG3FDeNbUuXssnU3jB&#10;ygpoR5OnzZpmypckKjIs7cEtJEWGZc+YYfm4GQyQdDu00XpY5te88C2n/LKRvKanPDMrmkyPLx/Q&#10;2+ToQkx2xQNmUOlVJWuJ2Spf00z4mh0VZl4u4ZF/oSdkWPaMHpZvw7vLLDsJk2TNsDRjQa9wKFiv&#10;6bFlXkAbr1sVajeKhyBpTgH3Z9knOqEvnStZ9SWz5qPibaNekUxFBpoGyheFfpBhOXtiRtjJiLu3&#10;QjgyLIWz8OXVdpwt52mhB2RYCsLokGEpCKNDhqUgjA4ZloIwOmRYCsLokGEpCKNDhqUgjI4xD0sr&#10;suHFiOlctx7FiOlct7SCIMMyWIyYznXrUYyYznVLKwgyLIPFiOlctx7FiOlct4p4HRLwM90xBRBk&#10;WAaLEdO5bj2KEdO5bmkFQYZlsBgxnevWoxgxneuWVhBkWAaLEdO5bj2KEdO5bhXxenY1y+BLcTEF&#10;EGRYBosR07luPYoR07luVXF0sYC/0RtVAGEkw/KWOsUc1X+/jxBTtR5FErwV7Uxs3a5CLLEn90Ax&#10;YjrXLYkoDgJhRLPlBq4LWlStoEeRjEpFO9Olbju31KJLARpejJjOdUNxdQHLdo4hF/ogEMY0LDcx&#10;kdNcG82qRDIqFe1Ml7rtwF/B7lKAhhf1XH33xJliqrDEYqOP6wqLznUD8Xp2YNP/mQjvFORCHwTC&#10;aC5iz72pTyyU5tpoViWS4K1oZxpqsDi6gB5Sda5mB05chj/D3FBAToyoZ0+FVUwVloCOmv66wqJz&#10;3Tzi5z/XqxZ5ioNAGMmwXCyOZXtzeG/prWhnGmqge7h3WC7UKWLw95bWVGGJ9NcVFp3r5hERwzI/&#10;CIQRXcRWaFG1gh7FiAmogXdYFvQo6rGmCkv0c11h0bluIK6q/8ilKhmWjoPwgiDDMliMmIYa5D28&#10;YbOctKIea6qwRD/XFRad6+YR7WdLHzIsg8WIaahB3sMbNstJK0ZM57p5xP4allgbi5iq9SjS8HNf&#10;TbsSX7cOvShQjJjOdfOImAatdgkZlsEiDTIsx0PnunmEDEtkVSIN/Q3L/AGihurYm61mWPoeZEGs&#10;9uBFL3SumxFWG/IC4QsgyLAMFmnod7aED/o8NXC7R7lZYMdBYkSO+yALIsOy2IwwxmF5ebF3a7Ab&#10;h7xIQ8/D0v8xiNs9ys0COw4SI3LcB1mQFQ3LvE9p+A5mOaH90GpDXiB8AYQRDkt1Wr0UcjWWsyqR&#10;ht6G5fYCaByWzmaBHQeJEcBl2OeQw7LoU5aoBG05wf3QakNeIHwBhLFexG7IsGwBxrn4z7D01MDu&#10;HnSzwI6DxAjD0dv+a1i7PXoblhroUwV8B7OckH5otSEvEL4AQsOwPLq4tbfIn7uwBM9iAf83Ym/m&#10;RHYVFjqyfLOmqiE9ijREdDa7pSihjcN3j6COUxz4+s0KLNHA6oal7lM5ZQfLyYXl8JtpjLDakBcI&#10;XwChYViqo7G3KJ4kpoKH70UW9mZWZItNGZYEu6UooY3Dd4+gjlMc+PrNCizRwKqGJfYpA+1gOUZY&#10;Dr8ZYoTVhrxA+AIIARexO/TOtiV4rOsFnnIz3yEoIgu5kkB6FGmI7Gx8g3obZ/vMzoI82MN3j8CO&#10;gwe+eTONJRpY1bD0EVMdj7DakBcIXwAhYFha82PzZAmQExNlsbA7F9nMdwjyyIJOWUiPIpLtm9kp&#10;/bUqQ1xnYxpUQRqHdoKNE9m5ciBZ3YMXiFfoA9+8mcYSBrbWMiyLzQhNw3LvFBmJluCxrhcoOnPR&#10;Qa3NfIfARBZ4JYH0KNIQ09nYBrUbx+0EzMcgvECqIj/wDZvlWMLA1rrjsNw5ky1uBrxl8hJTHY+w&#10;2pAXCF8AIWC2TAtzNWZFFlgbJIkI+EJwC3zfbEV6mQNMnLTZ7M/crAblBZJEOE1Aam07HYdldvnE&#10;Ty+HDEurMBSeGlgOvxnSlIeIug6GmxFWPSy5W0ZWZFbVkJ5FwBeCW2B/Q8n69YvVDEvnMzerQXmB&#10;JBHOl3tJrW2n67AE+DfeJVZhKDw1sBx+M6QpDxF1HQw3I/Q9LOnTFepd1iXyLsvCisyqGrIC0XBX&#10;oyXFzTH92wAmqVjNsCzwOJwofknHUwDSUpD7g7ifnNJJMCwDPh1wAkDhCdpy+M2QpjxOAVwHw80I&#10;TcMypqHIZtbTFQ5O0ZgAUHirpokVO/CoCfd98aZfKWuHKa0K14bbZ6w7QxZ8uwe2FL8ZEcUv6TQV&#10;gFSE27q0CbAAhDhOL+AER92p3sIqDIWnOpbDb4Y05bELYDsYbkboeVhq2LeTVtGYAFD4qmaIFTBp&#10;bcDsVXECfqWsBUVpVQLb0ILPE9hS/GZOHu5n8PiiERBW6zpNgAUAtuP0Ak50xioMhac6lsNvhjTl&#10;IaKug+FmhBUMS/7tpFU0JgAUlaoVNIjLi4W+SPJu1nCpWi0gF2mI6Wx8Hr6l2ovtxZnF1WK2tNvQ&#10;yoN4RbV1DVhAFacXcKIzVmEoPDWwHCq8XaIhT81+EGszQs/D0rnG4EuzSkbRqmoICP1GrtI9UDRd&#10;qlYKKEQ0YW1Y87uobJ6almovNuBAVWrtyYP4hKd1DVhAlbouweWJwSoMhacGlkOEv0vU56nbD2Jt&#10;RkgyLItnSgx8e/KlWVlQtKoaUi+sK4ntxeaefr4hsIBogtqw7ndR6xpUr0ycnQXiEUGb+a/TDFhA&#10;lbouweWxYDe7fCojlznWVig81bEcfjOkKU+7AgjVYamvYwrCGip/psTAtydfmpUFRauqIS3ERrZx&#10;Sw8G4zTupw11FSWChdwsUfB5rKA7C8QjAjdDrDwGKgIbhwqrPcIaZ0fPFeRCDRMACj5oj0Ba5Qks&#10;DR2CZ1iqf/qNu4ZtqFt7i5uYNJQ/tcs1VE1pSmACQNFUG6QiLmdH2XfXiEeQ/VgFFKINdRUlgkWd&#10;GnfgS5EGPg8JOoFAQDhtyG1W4BGYx0BFYONQYbUH3zi3sgPcV5xoybngg64If5eoz1MnEMshRF/E&#10;WnPqhmqlsHeQvMAEgKKpNggK+Lg2YDODRzTupxETgSaw1oHYeeiX66yg0wqkyeHbHfMYqAhsnMCW&#10;Ct4MEwAKPmiPQFrlCSwNHUKn95b5BAmfdnEn92CBCQBFU20QEFezo2E/YE1Ku5xl57ZaTAj1FBFo&#10;AmttEebcgimBNLVeeWrQWSD1jtPuvtIMVAQ2Dt8eFtxm22eyA7crLWVAUamO4/CbIU15AktDh1Ad&#10;lkVv1bANZU+QFnzj1glMACi8tbG+99f+S4BOaZomJ4LAWlsQp9Kl+Dx65alBZ4E0OYhnMxQGKgIb&#10;h2uPmsbJ/waSB1pyLvIakG5kOc5mGo/g8wSWhg4hdrZ0JkgLLk+9wASAolKb4uOWiijwi5A5kXci&#10;CKy1wt+/bOocvfLUoLNAmhzEsxkKAxWBjcPX2oJupu9mtxuWTjcijiMQj+DzBJaGDqHTRSwDn6dO&#10;YAJA0VQbBAR/Qaqc7VOth6VPVLh6bHFMj3gg8CKDCnXazy7fbDcs/ZdmgTVIJBAQdW8EUBioCGoc&#10;R/AEb4YJAEWlOo7To0Ash5BoWPKbBQtMACiaaoN4BJ8n0PEJDX3kRz9EWtyztgistUWco1eBNUgk&#10;EI/w5TFQEdg4fK0tgjfDBIAisAY9CO9jQoRJDctiqqiIgkqeAo/TTgCVR35kWBr4PAYqAhuHr7VF&#10;XeNYpWECQAFxOt2IOD0K/2NCBM+wDGyo1AITAApP1ZAmQfIEXGYFigrFNyaqBNW6ckEakMcBjc51&#10;ayUQj/DlMVARWNHUAhMAisAa9CEQyyHs+2FZ4HHaiQpwzisfvLAIrLVFXB696ly3VgLxCF8eAxWB&#10;FU0tMAGgCKxBHwKxHMK+GZaBefjNGgVg39ixiKm1RXABmABQdK5bK4EE5jFQEVzRtAITAIqY6iQR&#10;/ks4ggzLYNFATK0tggvABICic91aiNfh8cwW7woMVARXNK3ABIDCxIkEVieRQCyHMLFhGSOQ+AJQ&#10;NBBTa4vgAjABoOhct1YCCcxjoCK4omkFJgAUgTXoQyCWQ5jBsEwlqiSodYzABICic91aCSQwj4GK&#10;BE0QIzABoAisQR8CsRyCDMtgUSVBrWMEJgAUnevWSij200XsIAKxHIIMy2BhoCJBrWMEJgAUnevW&#10;RsDnbTIs9SqtIMiwDBYGKhLUOkZgAkDRuW6tBBKYx0BFgiaIEZgAUATWYFWCIMMyWBioSFDrGIEJ&#10;AEXnurUSSGAeAxUJmiBGYAJAEViDVQmCDMtgYaAiQa1jBCYAFJ3r1koggXkMVCRoghiBCQBFYA1W&#10;JQgyLIOFgYoEtY4RmABQdK5bj8JARYImiBGYAFB0rltaQZBhGSwMVCSodYzABICic916FAYqEjRB&#10;jMAEgKJz3dIKggzLYGGgIkGtYwQmABSd69ajMFCRoAliBCYAFJ3rllYQZFgGCwMVCWodIzABoOhc&#10;tx6FgYoETRAjMAGg6Fy3tIIgwzJYGKhIUOsYgQkARee69SgMVCRoghiBCQBF57qlFQQZlsHCQEWC&#10;WscITAAoOtetR2GgIkETxAhMACg61y2tIMiwDBYGKhLUOkZgAkDRuW49CgMVCZogRmACQNG5bmkF&#10;QYZlsDBQkaDWMQITAIrOdetRGKhI0AQxAhMAis51SysIMiyDhYGKBLWOEZgAUHSuW4/CQEWCJogR&#10;mABQdK5bWkGQYRksDFQkqHWMwASAonPdehQGKhI0QYzABICic93SCoIMy2BhoCJBrWMEJgAUnevW&#10;ozBQkaAJYgQmABSd65ZWEGRYBgsDFQlqHSMwAaDoXLcehYGKBE0QIzABoOhct7SCIMMyWBioSFDr&#10;GIEJAEXnuvUoDFQkaIIYgQkARee6pRUEGZbBwkBFglrHCEwAKDrXrUdhoCJBE8QITAAoOtctrSDI&#10;sAwWBioS1DpGYAJA0bluPQoDFQmaIEZgAkDRuW5pBUGGZbAwUJGg1jECEwCKznXrURioSNAEMQIT&#10;AIrOdUsrCJ5hKQjCsMiwFITRIcNSEEZHdVjeWT7x7PLzRrG1XC5PY9oWv/zeO9/7ANOrEjufvXL9&#10;j3bGKQKrs1zC/wgvAksLEzHVya4vl/dhMlQE9ilL8E0QIyIaZ3c7+9pb/4Sic3sE1hqpDku1ybPL&#10;J5rEDqzv4FC0xObXj2ebrx5Yrfjp2m52+KRJj0wE1qCmS1ERWFqgiKnb87DIe1ugCOtTtmCbIEbE&#10;NM7pr6ydzfZwkHZuj8BaI3IRKwijo+EiVvMGrreWny8P5sM68CIWuHABE1uHs2zvlygeObL9yjcx&#10;vXtoff1/+RQ3sy4elDj41rsodl75IqaAL324+1r+1yV3Pnzjxtcw7VxjAI/hOjtyPMv+FNPZkd2v&#10;vJI7j6yv3/vGIRRbu7tXXnkKxTc3itwt9lMWHVg3/kyvuZvHxrZuTdFsHrtuVnVoS53OTj/zwy0U&#10;9nWaS3nWv7hcvoxJu08dzO4+fD0Xz2d3nryYZzpIC374+Ufv8zfB88tDpbi+fPaJYrMnsovfz8XO&#10;59ny5VyEHoSXnvnBG49g2m42tudU2yMfL0DRHjvLJ0tHZVmC1kRcxG7B5nlhz0NjYASBF7E7v7+2&#10;tvYtrNuBj7Pss1/l4kz22+wnea0Pv/PmN/Pjbl08bJ3YfO6x4rLiz9XBuXLXiM1/OvzC5r/DzX56&#10;5Ph/zX7fpO1rjFd/oiLIHRX8L9//AxSL7McfZF9CkX35nw//R0xmX/m9vzxdOMe2ss2/+h8oAvdj&#10;FR1Wt5pheV39y7sh37p80Xweu260OlZLff2DX235L9r0QS+64bNPlt1QbXapcKw+dRBqlhewtfz+&#10;p6UDi1w8/PzL5bCkTQC9bUeNzFy8UXQ91WaXsmdzcf3hf75eFBB2EDbfzn50+k10rGbje47VHirO&#10;rSe59siez0eiarj7CsdqHEQuYgVhdDDDshjwAC9YiutWYFWivIS0Ljh6FPRahhX0ar1GAMWlGcCL&#10;zi1liSJoIFDEENinqChqbV23xgigbeNY77n4XtACb0Wty1ukOiyt61ZewLRdVJoK6yppVYK/VO1R&#10;WNcyrLCu1nlhXafxonNLWcJqtkBhXbcGisA+ZQmr1s51a3sR0TjWey6+F3RuAufyViMXsYIwOnzD&#10;8u7yYUwpeJGp99cIJPT7dWDn/RsvFHezViVefOFKcTttZCKwBnDvopggn8jex5TCEr/NFu/d2G0l&#10;dtfXj6yv46WZJY6sHzq0nu/z3Hvvvff+2UahD3p+pg8UB+mdx0AB6Xyy6yxUrdfXN8v2aC1Um60f&#10;UpeuVQHD4GAx2bGiGB4ALxDPsFwut/Ka1QirF8ENr4smmZ3+jlo8+ovVio1ttcg777hEYA34LmWJ&#10;tXezR7KjmCdQKM7hWkPFt+hHTqorwnVXDieszwMCBTmHK8LEneI+qqKruPD6jeIMGCXuXflrTCmI&#10;OJhtFR8E1QpCzLDsyiF1fb6OJ5lVidPrSmya9NhEYHUC2fntW68UHyGGiSPvv/fD9z781CPOvffW&#10;O+89aNK9skU/AQgU5acbio7iqe99+F5R6xhx7IdK5C1liV6Q95aCMDpkWArC6JBhKQijQw1LQRBG&#10;hgxLQRgb/59cxArC2JD3loIwOmRYCsLokGEpCKNDhqUgjA4ZloIwOmRYCsLokGEpCKNDhqUgjA4Z&#10;loIwOmRYCsLokGEpCKNDhuXsKX8nOphLS/hVFKE3ZFj2yeP6Z3h0v1dJ8xrop8tefdy8ju7ecvkc&#10;rO/pbMs1+lr2ELz0gE5C6srHOomorZYf6dRx2KvO+QlsplNOVjoS95a3s23z4vJppfNM5LUiAgxW&#10;hfeZXgs9IcOyT7BnQ19Wy5fgJTrgAKVhhf39irJgDYNMcZ6+lpemUliIeVmjXnlmubynUh8Xlkks&#10;4SfrMGk2xBRyRaXVcNOcJJnIa0UEGGwRrtATMix7BjvwJ8sHllcgoXv2yeXj+lUF9nTcDMaBTige&#10;dV/Tw2653MszLcmc9fTyVUyZWfGhLHtA7+Rt3NTOSkB93qxppvw1tQkmiswfmXOM0BMyLHum6NmY&#10;0j077+8Ka1g+ujx2TV1TGnCyLF/DsaUGhMmkLjPhZc1DZtAXI0qBU7Iuxs1akheCIdFM+WtlBEXm&#10;t5fXTELoBRmWPWM68vbyhnp3+VWV0j37UjnPKW0A8cyyHGuf4UArX4OxdVYncXgsl/hT/KYY/QPL&#10;T8NVpwYLugGvW1lPnsw3UdyPuymGpVY6U/5aGQHuF656i+le6AEZlj1jOvI1NVE9qrsyDAs1hIp7&#10;PjCeNCBguVzq3+tey0dA+Zre7ArkxOGBb1c1agjpF5fLT8wLOqPiJEx0VlZF8dZWDVa4z+MOS52J&#10;vmYiKIZlvp3QDzIseybv2efPm06uh8Uz5Z3YYoSpxf3LS+fPnzTjJL/5SV5bLu9Xl6gwoopMxS/u&#10;Kz5ewrh/qJiIzTZqrrvfk7XgLF4028NSZ8LXSAQyLFeEDMue0f03v6v5anVY0GFJPk/5JN+MvAZX&#10;oq/qlMn0Qb4N8hLo54oX9ftJWKnR6GYteRWHcTEsy0z4GolAhuWKkGHZM7r/Pr18Wy31iKkblnny&#10;HryXwwm1fC1fKENnUqOw/IMdcIH6iXoDCxuocbam5s0rOusVfensZCXosazAYUkz4WvG0CUUmV/C&#10;z0iFfpBh2TOkZ+tVzbB829ytOam6/FkzQV2ir5mR8RCkVCaA3LkxL8BQVherQPGafrGSFfIYMI3D&#10;kmYyr9EITOaP4XMUc4kt9IMMy555Gjr1SXNb5emTa9n2SfoHqrJcw/ITZSvWTp6Ef8Db9LXs2kn1&#10;VnJb30ZV3tP5B5WGa+Xc+cAz+EDPqyeXD5m/f2dnVZn1qxocjvdO4q2iMpN5jUZgMucTr9AbMizn&#10;ziV9gd0SOt0K6ZFhOXsiPoL8uHimSOgFGZaz59H2s+WejMp+kWEpCKNDhqUgjA4ZloIwOmRYCsLo&#10;kGEpCKNDhqUgjA4ZloIwOmRYCsLokGEpCKNDhqUgjA4ZloIwOmRYCsLokGEpCKNDhqUgjA5rWFoj&#10;dHgxLjpXp0cxYjrXrUcxLmhoMixD6VydHsWI6Vy3HsW4oKHJsAylc3V6FCOmc916FOOChibDMpTO&#10;1elRjJjOdetRjAsamgzLUDpXp0cxYjrXrUeRnsUC/o+DhibDMpTO1elRjJjOdetRJGf7ploc2DSi&#10;LTQ0GZahdK5Oj2LEdK5bjyI9Mluums7V6VGMmM5161GMCxqaDMtQOlenRzFiOtetR9EPG1uYaAkN&#10;TYZlKJ2r06MYMZ3r1qMYFzQ0GZahdK5Oj2LEdK5bj6IPri7OYKotNDQZlqF0rk6PYsR0rluPIjnb&#10;N7Nb2VG5iF0hnavToxgxnevWo0jPbRmWK6ZzdXoUI6Zz3XoUPbBYLOCzyxhoaKMZlubjHssZF+2q&#10;Y/AJT0U7i3j2ot8KBdK5bj2KsWAOAg1tHMPyKsz8t1GMlBbVKagIf0U7i1huqVhir7kC6Vy3HsU4&#10;yA8CDW00wzLL4I8ZW864aFGdgorwV7SziOWW+i/2WbFAOtetRzEO8oNAQxvPe8udW2phOeOiZXU0&#10;XlGtaGfRhQ1c90TnuvUoUrGAI+qFd2zgINDQ5JZPKJ2r06MYMc010F3XJ6728C7cEklYbHBvBHjH&#10;Cw1tRLPlKbWwnHHRsjoar6hWtLPowsagF7F5162Iq++eONPDu3BLpGD7pnpT4n0jwDtV4CDQ0GS2&#10;DKVzdXoUAcAb2iGor0HRdSvidUilfxduiSTASbZ8I/Dzn/8cU67TCA1tLLd8Dpy47N4kHhktqlNQ&#10;Ef6Kdhb1XD22OOYflreyc2/Gfg8pkIYa5F23IvbU8OzhXbgleoAOy0Dyg0BDG8uwvDqXO7G+inYW&#10;9VxWE9EpZljKndgUlG8E3GEZ8BZhvHdir8Jn7LP43NJb0c6iHj3xwExUYaGm0b3wmxIxBNTAemNF&#10;RQ/vwi3RAxGzZX4QaGjy3jKUztXpUYyYznXrUSTBfiNAh2XLtwg0NBmWoXSuTo+iGf9suQIaamC9&#10;saKip3fhlkiC/UbAHpat3iLQ0GRYhtK5Oj2KEdNQA+uNFRU9vQu3RBLsNwJ0WLZ8i0BDk2EZSufq&#10;9CjqKSaeIWiogfXGioqe3oVbogci3lvm0NBkWIbSuTo9inqKiWcIOtetR9EDMixXTOfq9CjqKSae&#10;Iehctx5FD8iwXDGdq9OjGDGd69aj6IF9NiyxNpYzLlpVB/EIX0U7i2g69KJAOtetR9EDMQ3q6RIy&#10;LENpVR3EI2RY5gwvekCG5YppVR3EI2RY5gwvekCG5YppVR3EI/ocluZnghohm61sWFZ/rmYEIg1W&#10;G/KCx9MlZFiG0qo6iEf4KtpZAMXPBNVjb7aiYen7uRoUVnvwAkkr0iDDckhaVQfxCF9FOwug+Jmg&#10;euzNVjYsq1+SQGG1By+QtCINMiyHpFV1EI/wVbSzyNFfUKzido9ysxUNS8D9uRoUVnvwAkkr0iDD&#10;ckhaVQfxCF9FO4sG+O6xwmEJeITVHrxA0oo0zGRYbi/OLK76T/tD0qo6iEd4jkF3kcN8T8TtHuVm&#10;KxyW7s/VoLDagxdIrCj6lCUqWE5oP5zJsLycHTW/4jIuWlUH8QjPMegucpjf2Xe7R7nZ6oblo7Dw&#10;1MBqD14gsaLoU5aoYDmh/XAmw3ID7g4M9QgnT6vqIB7hOQbdBXB5oWieLe3NVjMst2GfiyFny6JP&#10;WaKC5YT2w5kMy5HSqjqIR/gq2lkAB07AHU8vtHvYm61mWGbnbsKXWLw1sNqDF0hakYYZDcsdmS01&#10;gcJw9HbAsLQ3W9GwzLLFf4alpwZWe/AC6SJ0n7KEF8sJ6YczGpYjpFV1EI/wVbSzaIDvHisblgaP&#10;sNqDF0hakYYBhuViYR7Vqoqciji6uBXypJWzmRNacT4vNhuc+uoUNAnPMWgQfIOGNk7XYZkf+Bjq&#10;6+a0By+QLkL3KUt4sRx+s5LVD8ttuGen3vhWRUFFvA6J/KZXQdNmJLTL6l/RHMVmg1NfnYIm4TkG&#10;DYJv0NDG6TgsiwMfQ33dnPbgBRIrij5liQqWw29ms/phaU+QlsipCHX+3rP+2oumaTMa2t6psjmK&#10;zQanvjoFTcJzDBoE36ChjdNxWBYHPob6ujntwQskWuR9yhJVLIffzGKAYZnTu7BDG+HTBO2qg3iE&#10;5xh0FxW2F5t7C+/PsdkEdpwONNXAag9eIB2E6VOW8GE5Qf1woGG5QR/9twTgFdZNL03TZr5jkBNy&#10;O6x/mqujaRK+ijYLvkH9jXM524BvbSAphiUc+Bia6ma1By+QtCINAw1LoHfhOwbjolV1EBBX//H2&#10;4uVjKPwV7SwqbMCwDHhoIHxYxtJUA6s9eIGkFWkYZlhanwNzHwojuaDXCwYQVxd4/vZs5jsGOSFX&#10;Ev1TqU5BvXgd/gaI995WQbPwNyhAGod0gp3FzQPMRWxMx8EDH4OJk6+15fACSSvS0Ll1PRWtH5bb&#10;Z8hItERBRVg3vQpAqMzn9J0Dz2a+YwCE3g7rn0p1CurF1X88de7LXWZLvkGdxmE7QceOUxz4GEzQ&#10;fK0thxdIWpGGjq3rrWjTbLnYJCPREkhVWDe9ckDozGB5NvMdA03g7bD+qVSnoJXwVbRBsA3qNI7T&#10;CZjvicR0HDzwMZig+VpbDi+QitjIjp46V/SpnECRhs6t66lo80VsMb8BltD4hHXTy9C0me8YIEG3&#10;w/qnsToGr2i4t9Uo+AaljcN2gs4dBw98DCZOvtaWwwukIl6Hk733Q90CXqShc+t6KrrqWz7cLUUr&#10;tLDaJKX5j555q6OpCuvvUOUY4TkG3YWBNJv9XcHOHScCuwlorXmnRiAVsb14cy3gU3J/0VXiRhWX&#10;h4qaDoZb0aBXPSw1HmGFRqu2Ipr/6Fmb6ji/XXNVHw8jPMeguzCQZrO/KxjWcdJiNwGtNe/UCCRe&#10;+IquEtM4Ya1b08FwKxr0iocl7aCIEVZotGorovmPnvmqY6gK609PvXviTPFVP+8x6C4MpNns7wqG&#10;dZy0WH+Ky6o179QIxCv4D3U1RviKrhLTOGGtW9PBcCsa9CqHpdNBESOs0GjVRoMnaKRevA4jpOsH&#10;JBpeGNhmC+s4ih4eczRx8rW2HF4g8cJXdJW6xuEIbl0O3IoG3fOwtH5DxemgiBFWaGG1SU79gyye&#10;oBG/yJ+H2lNXLvqn5ozjOQbdhYFttrCOs9gwP+aajvKRMLfWjMMLxCfYKzDECF/RVeJGFZfHLYDp&#10;YLgVDbrnYWn9horTQREjrNCc2owDT9BIK+E5BlpYJ7CCQGFgmy2o42zfVAeKeffTARMnV2vH4QVS&#10;EXVXYIgRvqKr1I4qhqDWrQO3okE3DUsriyd/Qx7rN1QKKpv5hcESHdlYbPI9r+EKzlMDxCu424NW&#10;RREQ1gmsoD5PaEuFdRz4mBN+zNVDWP9yW5c0AebPa8A5vEAqou4KDDHCV3QVvqV4+DxOAVwHw61o&#10;0D0Py4KmzXzCYIlubJ/JDtz2D8vmK7im6iBa5KV5NuMaJ/gEhliOgW2p4I7DEbSZ3bp2E2B+LXin&#10;RiAVUXcFhhjhK7pK58ZhRU0Hw61o0CsYlm0+qrSEwRLdgOO3A7/AViHgCs5TA6QiitI8mzmNo2kS&#10;fJ6wlgrrOAD8mKsHdzMvVus6TYD5QfBOnUDiha/oKrWNw8DnIaKug+FWNOhZzZY11FzBIU3VQbTI&#10;S/NsVtc4QScwxHIMbEsFdZw6Ajej2E2A+bXgnRqBxAtf0VU6Nw4rat8i6BUNuv9h2eqjSksYLBEE&#10;/Cwpfz1af79VYxWQC08NkFbCbhxDfB62pcL6iiUuL/ZuFc+h2G1o5aml0rqBNWgSSLzwFV2FbRxv&#10;lzCweWzBg1vRoHselm0/qrSEwRIh6Lca9e8T67EKKISnBkiT4CuKoAg7gSGWY6AisK8Qod4aniou&#10;s5w2DOxfPgJr0CSQeOErugrXOP4uYeDyOIIHt6JB9zws6z5LbxQGS4TgtJpDw/1WwH8MTGhIK8FX&#10;FAERfAJDLMdARWBfIUJV9FJQz6uj2rqBNWgSSLzwFV2lpnE8XcLA5XEED25Fg04yLItfjqlsVvdZ&#10;eqMwWCKIHXWN4f9rHM33WzVWAbkwoSGtBF9RBETwsxaI5RioCOwrbMex2zCsf3lbN7AGTQKJF76i&#10;q7CN4+0SBr5Bw5pNbaZXNOgkw7L45Zj6zepK8wmDJbph3w67fCrLfy4hBE91kCbBVxQBEfysBWI5&#10;BioC+0pwxwnYzH+zMbAGTQJpKgABwc8VhajSuXHiCtArWoMkw7L45Zj6zepK8wmDJYLx3+mnt8O2&#10;z+wsap5Otwpg/ggc0iT4iiKtCkAsx0BFYF+p7ThlE4T1L+/NxsAaNAmkqQAERN1cgaJKbeNUuoSB&#10;zxPWbGozvaI1qA7L/GYcXxuaX4vil2PqN6srzScMlkjIjh6W4T3PUx3EIxrrVl9A8VXJpjxW0FQE&#10;9pXgjhO0mQVm8dSgvbDaI7Bx6uYKFFU6N06gsECD1qA6LG/tmetmvjYgnLZBPHkQj9MoDJYIwrrT&#10;z7NxIjtXXsTSVrMKyIWnOohHNNatvoCr2eJEIerykKBt0bWv2G3IblYDZvHUoL2w2oNvHOs33Orm&#10;ChRV2MbxdgkD36C8sEDDhGbwDEuoUXHRZmUhwmkblWc0F7HWnf5gSKtZBRTCUx3EIxrrVl8A/HLO&#10;RosGNVDRsa84bchtVgdm8dSgvbDag28c5ZS/4VZQ2awQVbjG8XcJA9+gvLBAgwbtHZYavjYgnLZB&#10;PHkQj9MoDJYIYYfe6W/A+w7BKqAQnuogHtFYt/oCoHU1TXnKoBVUdOwrThtym9WBWTw1aC+s9uAb&#10;RzvQf43DzxUoqnCN4+8SBr5BeWGBRh40EHvLx2qbHfjzwrGfTvLCYAmevY5/14tvNcSEhviEiYCv&#10;jkcgTcLOY/4ciOUYqIjpK3wT8A7f7pjFU4MYgXhEzGYoqgS2hwWfJ7A0NGjQ/mFZ3nm0snjya3FZ&#10;XTxsDTos4Z5bef4Kw/4eUuMxMKEhVZFHwFfHIxCv4z/TX4WdVO4vGqiI6St8E7BOTbtjFk/dYoTV&#10;HlzjAMVzxQFzRZXA9rDg8wSWhkZeAyB2tgSKtoG74txboQ7CYAmO5l/IMpC2Ue8Q6Le8+FZDTGhI&#10;VXT/4aggRw1LT2czUBHYPXhhwTp2u1tbofDULUYgHsFtFjBXVAlsDws+T2BpaNAaVIdlPonwtaH5&#10;fYLP004YLFEH83y+BWkb9Q7B3Nsy8K2GmNAQv4AI+Op4BFJx6s70JnLbMVAR2D14YcE7irLdra1Q&#10;eGrQXljtUd84hRMwV1QJbA8LPk9gaWgUNVBUhmUxifC1AeG0DVKfp60wWAIf50YsEURd23AOYkJD&#10;moSvOh6BVJy6Mz1iOQYqArsHLyx4x8LaCoWnBu2F1R5841w9tjjWplMipBsFtocFnyewNDRo0JVh&#10;WUwifG1AOG2D1OdpKwxEFI9zVwRgPYTBUNc2nIOY0BC/CHlLbgmk4tSd6dXhqTgGKgK7By8seEdB&#10;72ZjAkDhqUF7YbUH3ziqU26fajks7W4U2B4WfJ7A0tCgQce+t3TaBqnP01YYiCge566Ieui7H1o0&#10;hXcQExrSJHzV8QhF2YtcBwh0DFQEdg9eWPCOhbUVCk8NYgTiEWQz/Vxxi04J2N0osD0s+DyBpaFB&#10;g+5yy0fTKk87YSCieJy7Ivi7qouji/bD0hF6ZUJDCgFFaxH6lpwI55qL3w9x/G+sDFTUVaejoLjt&#10;jgkAhaduMQLxiJjNUABWN1JG6fQpLNCgQU9qWLLwd1WVk12+6XMc6tpTr0xoiBb5iAcR+JbcEs41&#10;F7sfJ4/njZWBirrqdBSESrtjAkDhqVuMQDwiZjMUVTo3TqCwQIMGPblhqS9ScnJRvCE20BaALbzP&#10;8jjUtademdAQEMWIBxH4ltwSzjUXtx/L8b+xMlBRV52OglBpd0wAKDx1ixGIR8RshiKn7FOdGydQ&#10;WKBBg040LPnNOgiDJcKoa4EgxxF6pUOzftgnH/EmaISvjkcgnR0DFXXV6Sh4rK1QeGoQIxCPiNkM&#10;RZXOjRMm3B8D0isa9KSGZfHGqiJsrOZQMLNlsNArCE2/CSmf5UE8guSpE3ii9jqaQMdARVxFgwSP&#10;tRUKTw1iBOIR/GaNRQN2N+rcOEGi6EYGNGgNJjUsizdWFWFjNYdF+yYEoVcQWnVYymxJsLZC4alB&#10;jEA8gt+ssWjA7kadGydIRA1LayteIK3ytBMGIoo3VoAlbGhz1Dz5Giz0SocW+sM+NA8r/HdVmwRi&#10;OQYq4ioaJHisrVC0qtuKBWB3o86NEybcHwPSKxOaIX5Y9i8MlgiDtAB/j7aF0CsTGqKF/ZkIwlen&#10;Ivx3VZsEYjkGKuIqGiR4rK1QtKrbikWVzo0TKCzQMKEZ9vuwrNwrJKUFC70yoSny61bnMxGEr05F&#10;+O+qNgnEcgxUxFU0SPBYW6FoVbcViyqdGydQKOgND70yoRn2+7B0iGlCTJvQEBDFiK84Th5eIJ3z&#10;GKiIq2iQ4LG2QtGqbisWVTo3TqCwQMOEZtgvwzK4BbjN6oRe6dC6Xrc6AokvAIWBiriKBgkLZzNM&#10;ACg6161HUSWmPSKE9+EoE5pBhiVSJ/QKQut83eoIJL4AFAYq4ioaJCyczTABoOhctx5FlZj2aC/8&#10;D0eZ0AwyLJE6oVcQWoLrVksg8QWgMFARV9EAsXMmW9xkvwmFCQBF57r1KKq0b48YUbnhoVcmNIMM&#10;S6RO6JUJDfEIa7NAgcQXgMJARVxFA8T2zUyd60mXsjbDBICic916FFXat0ecsEDDhGaY1rBM0AIx&#10;pemVCQ3xCGuzQIHEF4DCQEVcRUPE5RM/vbyvZksqItojSligYUIzyLBE6oRemdAQj7A2CxRIfAEo&#10;DFTEVTRIWDibYQJA0bluPQoDFTHtESMs0DChGfb/sEwg9MqEhniEtdmKhYGKBLXmhKL847LOZpgA&#10;UHSuW4/CQEVMe8QICzRMaAYZlkid0CsTGhJTnR6FgYoEteaEhbMZJgAUnevWozBQEdMeMcICDROa&#10;QYYlUif0yoSGxFSnR2GgIkGtOWHhbIYJAEXnuvUoDFTEtEeMsEDDhGaQYYnUCb0yoSEx1elRGKhI&#10;UGtOKPbVnVgqYtojRligYUIzyLBE6oReda5Oj8JARYJaMwJ+JU6GZVqhVyY0gwxLpE7oVefq9CgM&#10;VCSoNSPgL/XKsEwr9MqEZpBhidQJvepcnR6FgYoEteaEhbMZJgAUnevWozBQEdMeCYRemdAMMiyR&#10;OqFXnavTozBQkaDWnLBwNsMEgKJz3XoUBipi2iOB0CsTmkGGJVIn9KpzdXoUBioS1JoTFs5mmABQ&#10;dK5bj8JARUx7JBB6ZUIzyLBE6oReda5Oj8JARYJac8LC2QwTAIrOdetRGKiIaY8EQq9MaAYZlkid&#10;0KvO1elRGKhIUGtOWDibYQJA0bluPQoDFTHtkUDolQnNIMMSqRN61bk6PQoDFQlqzQkLZzNMACg6&#10;161HYaAipj0SCL0yoRlkWCJ1Qq86V6dHYaAiQa1jBCYAFJ3r1qMwUJGgCWKEXpnQDDIskTqhV52r&#10;06MwUJGg1jECEwCKznXrURioSNAEMUKvTGgGGZZIndCrztXpURioSFDrGIEJAEXnuvUoDFQkaIIY&#10;oVcmNIMMS6RO6FXn6vQoDFQkqHWMwASAonPdehQGKhI0QYzQKxOaQYYlUif0qnN1ehQGKhLUOkZg&#10;AkDRuW49CgMVCZogRuiVCc0gwxKpE3rVuTo9CgMVCWodIzABoOhctx6FgYoETRAj9MqEZpBhidQJ&#10;vepcnR6FgYoEtY4RmABQdK5bj8JARYImiBF6ZUIzyLBE6oReda5Oj8JARYJaxwhMACg6161HYaAi&#10;QRPECL0yoRlkWCJ1Qq86V6dHYaAiQa1jBCYAFJ3r1qMwUJGgCWKEXpnQDDIskTqhV52r06MwUJGg&#10;1jECEwCKznXrURioSNAEMUKvTGgGGZZIndCrztXpURioSFDrGIEJAEXnuvUoDFQkaIIYoVcmNIMM&#10;S6RO6FXn6vQoDFQkqHWMwASAonPdehQGKhI0QYzQKxOaQYYlUif0qnN1ehQGKhLUOkZgAkDRuW49&#10;CgMVCZogRuiVCc0gwxKpE3rVuTo9CgMVCWodIzABoOhctx6FgYoETRAj9MqEZpBhidQJvepcnR6F&#10;gYoEtY4RmABQdK5bj8JARYImiBF6ZUIzyLBE6oReda5Oj8JARYJaxwhMACg6161HYaAiQRPECL0y&#10;oRlkWCJ1Qq86V6dHYaAiQa1jBCYAFJ3r1qMwUJGgCWKEXpnQDDIskTqhV52r06MwUJGg1jECEwCK&#10;znXrURioSNAEMUKvTGgGGZZIndCrztXpURioSFDrGIEJAEXnuvUoDFQkaIIYoVcmNIMMS6RO6FXn&#10;6vQoDFQkqHWMwASAonPdehQGKhI0QYzQKxOaQYYlUif0qnN1ehQGKhLUOkZgAkDRuW49CgMVCZog&#10;RuiVCc0gwxKpE3rVuTo9CgMVCWodIzABoOhctx6FgYoETRAj9MqEZpBhidQJvepcnR6FgYoEtY4R&#10;mABQdK5bj8JARYImiBF6ZUIzyLBE6oReda5Oj8JARYJaxwhMACg6161HYaAiQRPECL0yoRlkWCJ1&#10;Qq86V6dHYaAiQa1jBCYAFJ3r1qMwUJGgCWKEXpnQDDIskTqhV52r06MwUJGg1jECEwCKznXrURio&#10;SNAEMUKvTGgGGZZIndCrztXpURioSFDrGIEJAEXnuvUoDFQkaIIYoVcmNIMMS6RO6FXn6vQoDFQk&#10;qHWMwASAonPdehQGKhI0QYzQKxOaQYYlUif0qnN1ehQGKhLUOkZgAkDRuW49CgMVCZogRuiVCc0g&#10;wxKpE3rVuTo9CgMVCWodIzABoOhctx6FgYoETRAj9MqEZpBhidQJvepcnR6FgYoEtY4RmABQdK5b&#10;j8JARYImiBF6ZUIzyLBE6oReda5Oj8JARYJaxwhMACg6161HYaAiQRPECL0yoRmsYfnyi4IgDMPL&#10;OAoBa1gKgjAGZFgKwuiQYSkIo0OGpSCMDhmWgjA6ZFgKwuioDsvlEv5HeHF9ubwPk7bY+eyV63+0&#10;s2Lxy++9870PMD0yEViDO8snnl1+3igCSwsUMXXbWi6XpzEdKvhuxIrA9ggUMY2ztbt75ZWnUHRu&#10;D7aitkAqw3ILPj65e6hJPA+LfCha4tqBp7L1b69WbG5sZps/OjBKEVid92Hxhk7WicDSwkRMdXae&#10;UIs72NsCRWCfskRgewSKmJb6ylPvfrDZ2FJpmyAndrbkh+VP13azwydXKza/fjzbfDVvtXGJwOqo&#10;M/uzSziQ9SKwtDARU53AbmgJvhvxIrA9AkVMS33l9/7ydPYlk+7cHnxFbYFEv7d8frl8GJO22P2b&#10;N964ks/9qxKffved730N0yMTgTUIJLC0QBFTtx11aQYneE2gGJyYxjm9fmj3+J+j6Nwe7ZBbPoIw&#10;OsYzLHdxPRj5W/0eGLxuwtgOwr/g2k/De0ugeDt6ffnsE4UTdidW8xiusyPHs+xPMZ0d2f3KK7nz&#10;yPr6vW/ku7HugJ3OTj/zwy0U39woisqyA2/d/Nr1T1G89MwP3ngE0/aNMuDCBUxsHc6yvV+ieOTI&#10;9ivfxPTuofX1/+VT3Gx3O/vaW/9k0tnOK1/EFBC4H1p0YN34u4ia/N4F37p80Wweu272/UXSUqo9&#10;Dr71rkkrR12a5W+YKhzEteo19E2O1aeeyC5+Pxc7n2fLlwuHFnzwxfuWj15CoSmaYPlkKbaWny8P&#10;5u8gD2Z3H76eN9vz2Z0nL+ZO4EHY+fCNG+XVqXVblus51fagt2/K9nh+eai8y6OyLJU2VAacojIs&#10;7btENP/W59mThRN4J3ZTdff136L4+l/88O+zB1Fs/O61O9unUDz4j0d+vZGHSe+AZYvs62uH882O&#10;/d5rbxzBdPal3de/vovO5sbxY4e+tJ0LcqNsd1MF8K2fGbH9wnNvHH4Tu972xb94aCt/4772zbW1&#10;L9zDUXX6bHZi90drKL7xhze+lp9oQ/dDiw6sG38XUZ3zltATNXzr8kWzeZy6kepYLXXgW9vf2PXe&#10;edQUnUUNiKIbqs0OZtdR2Dcbn1D/FXlezj6nzt3iZPR+9uwhfxOoUi+eLpzsTrnZQdh/2YZEBB6E&#10;a2unn/tZPpRps/E9x7mxc2fpbw8l7t5XVPTiy8SxGgdpmC2hYfMsKoA3igAC78S++pO1tbXfR6G2&#10;+OX7f4Bikf34g/w+V5Z9+Z8P/0dMWnfAsq9/8KutorRjW9nmX/0PFH+/+1ff2HnPpDffzn50Om81&#10;+0bZ76sAvpX3r4+z7LNf5eJM9tvsJyiyw++8+c38nHn6K2tnsz10Tqs3/Xev3DUidD9W0WF14+8i&#10;wuEt+hffunzRbB67brQ6Vkttndh87jF/N4SDXnap5aFyWH6e3Skdq08tl5eyZ/MCrj/8z9cLR9cY&#10;8xx88cmLV/PZ0moC6G3P52P0edhJ3vUOwk5ysbX8/qdFGwYehJ8eOf5fs7xBabPxPcdqD4jz+sve&#10;9lCb7RQTpLJ+gwmncZDo95Zhd2Kz19W//Fx09NdZtv5hIS5cOP4dFCrkf1+0mnUHLPvb69eL0r4D&#10;81R+WXHo+v/28pX8IvbqjW9k/6IukTXWjbI/VrNecTUG54RL2A13H8weyX6DM5/ii28VQR9aeyz7&#10;HTpbfwnLfEoJ3I9ddFDdAuFbly+azWPXjVbHaqls84UfXPTfeYThRc/0ZfdS1+FqYI6HoIPw1AsX&#10;T+/+NxS02Wp6jtUecLZ43tse7RjPLR9BEBAZloIwOvzDkl6X1Agecsd0ZcJ/v7VHYd2Q4wW95Vwj&#10;gPztk4YXbBPEiKLZgEARQ2CfskRea+vma4zQtG0c+sEB3wta4K8ovUebUxmW9s1XVmisSufCuj24&#10;IlFzv7VHQW/I8cK65cwL+2YjK7q2lCWsZgsUGn4geUVgn7JE3c3X9iKmpegHB3wv0HRqAuseLVKd&#10;LVV1ypJZoe895ZW2hHV7cEWi5n5rj4LekOOFdcuZF9bNRl50bSlLWM0WKOybr4EirE9Zwqq1c/O1&#10;vYhpKVWD4oMDvhd0bgL3Hq0m+r0l7DNvNVvQ24OrEvz91h4FvSHHC+uWMy9C6dpSlqDNFiqsm6+B&#10;YngiGod+cMD3gn6aQG75CMLoYIalGuclvBAEoQd8w/Ii/ToKLw4Wn5XqZxmK5xdffOFK8QDlqsTO&#10;+zdeKJ5VHZkIq8FBuN7J3wgcNI9kGSzxre8feev9f2snjqwfOrSeX0xRsbu+fmR9/YIRR95/7733&#10;3sErb15swXk5vzQLFBm9xREoDkI6f2vYWahqrh/KHwOJEKql1tc38cELS2R31DAoasCL4nkjgBdI&#10;ZVhuLT/P/hnTNeLOJTVC4S0lAO9g9QMOwI//7rGnvv8nKxa/PZId+RA7zshEYA0Ch+WD2Rf/zDwy&#10;Gy4Or/3Pn6zl3YOK3bW1xdoaDkvN136BCcAvnn85e77oSYHiYt45gDBxt+jQis7i8Nr64S+/Fi9U&#10;Sx3+xXfz95ZUqOmIfKmAF3CSKCLiBVKdLZ9dPlEMPl5YveiO2vvd/BhsQHfMe8SKxGm4cfIodpyR&#10;icDqBJ72v7S7u1PkCRRq8qTfFLHEOVwj1lsURjxLvzARKPTMURAolvQLJF3FvSt/jSlFhLjw+o3i&#10;+scST5B2rhUEXiDe95bwAWeBX1h9RZ2ZyvPCV+6pKf6z1YrTX1HpM/jJ2shEYHUCeXPj9NaPPm4n&#10;suzP6MnYEk/jOpjAjx0tATwbIcoOpugktv41vypRxIiX3yq+uuQIq6K8aAdzy6cDp9fX1tY2VywO&#10;qfR6frU/LhFYg1A+uPiDo5gMFefee+ud9/Iv1FGh3jT+8L0P88f9+6T8logiTGyVX//oLo798MP3&#10;iiaIEE99T6XzlrJEP6QfloLgQq8sA0XxlSigs5gaMiwFYXTIsBSE0SHDUhBGhwxLQRgdMiwFYXTI&#10;sBSE0aGGpSAII0OGpSAIgiA0oCZLvJwVBEEQBMGDTJaCIAiC0IBMloIgCILQgEyWgiAIgtCATJaC&#10;IAiC0IBMloIgCILQgEyWgiAIgtCATJaCIAiC0IBMloIgCILQgEyWgiAIgtCATJaCIAiC0IBMloIw&#10;d/bO72GqT7bPn1/DpCBMD5kshaly77zFtnn1uEreM0nkA3CPo6iiMhTncJW28rqF0V3iS5rqTl+C&#10;TT5AkaNftLfzsHf+ubMfV7I+evZja5cw+bz9nLMLfq8a10EeWi4fh9bzN6jC2VNow9OWVby9XC5f&#10;xbQgTA6ZLIWJck+deykn9avHdPojndas6RcMH3neQOli8pM8pMmU5BZ2XuuccsPanT7+nOfF5UMv&#10;4asOj6KvKCarl27gK8vlMzj7kJeWz+QzUPNenenW8Aka/gat7imw4e2WBdSkvHwU04IwNWSyFKaK&#10;fsf0KpyRIWHe+eTT2TG9BYCn7PP3w6l6eQ1fLamZLKuF5W/SPlOvPl68WWV3+tL5S5DQb9vwxfvP&#10;n//4rA5l6Zsuz6rXr8CU/ujJfLJcuwIbX3r7/PmvPo3RrT0OLz3w6PF7j96G1ONmCq3dK+CdoCH6&#10;SzrlaVDvnsIa3m5Z4AOlr2BaEKaGTJbCpNEnaUwr1MRyYxtO8MWUV56y4TbgsnIn0jqlQ7qcLKuF&#10;GbbhzdZHxRu/2p3uQep+58Us01ON554klHwW04Z7ULCZzHJ0mfk7x0zPjHq2bNyrl4+UT2ZRq0G5&#10;PSkaG96z5wfUC0VpgjAtZLIUJo19zoZ3Py9l96vlM/lcVp6y4eXy3maOdUqHdHG29xSm0TPIJygU&#10;tTt9TiXwPai1J3h9Wf0gFW6JLp85S/YHE4zzdgw2ehrTauqGLB9DqnmvHnRtMA1YDcrtSdHY8J49&#10;v6Re+AzTgjAxZLIUJo11zv6qSsN9wGtqnd9wzU/Z2/pDNXKXENE+JZ8sfYUB+k2hedemYXea8xDO&#10;idbkoeco5x0roN/+Kp7J34HBTVjn5rHz9hPuCd+GBL9XJH9XSIEd0gnMalBuT4rGhrfra4BXqlcI&#10;gjAFZLIUJg09Z8NtwBs68Yx6Ed8C0cniSuUmLPoPnTRAGmcwb2EKuBf5OJkCmnZaPlRkTR76QR57&#10;JkG2X8VHasxdWijVvgubwd1OMusXMxq/1wfOAt5HUeFT0nwCBKxJkNuTorHh7foa4BXmySZBGDky&#10;WQqThp6z9WdqJeSplwfOul+yKLBO6ZDGydJbWLYNb/Q+o3dl+Z2qQq0PHK09wQ1O/o7k8adhWx0x&#10;3OC0bwPrp0rNI6gAPDZjZqDmvXqAybK80+pMltyeFI0N79tz9RVBmAoyWQqThpyzP4Yk4SH9atNk&#10;YfmQNpOlvzD40I1+XNm4U/1W6wH9Gt3Ttp4Ma34JQN+l1ZOOTl3JZ8s1SMBNz7zQ7B5M3yakpr16&#10;gQrQz0StyZLbk6Kx4T17Pg6vYFoQJoZMlsKkKc/Z+lsO+KbGnKjLe5M1k4XlQ1pPlv7C9NxxA2/Z&#10;noTPLRt3quc6c/9Tvwg3fGGtysmzEVRtnvnk7KPP6U3w/qf59sby5AMPwKv6HqeZnW5cO3vMfAkF&#10;b43W71VxzfN5oZ7ASPtYkyW3J0Vjw1t7Nm/r4fNR5/NXQZgKMlkKk6Y8Z8NU8rZOAfpBGZgDyhnE&#10;j+VDWk+W/sLyp28McH+yead6utFfxT9uZj3NR/4v52+bKQk4Wc6lH5SvXsO3mM+VZT3zVfNSwF7z&#10;W8wWcJ+XfJ/DniyZPSkaG97as/kcEx4Q8oUgCBNAJktBmDX625Ged7npgeeI6bNEgjAlZLIUhHkD&#10;N5fpIz59Ae805Qd8hMkik6UgzBy4c0rvsPbEteIn+ARhgshkKQiCIAgNyGQpCIIgCA3IZCkIgiAI&#10;DchkKQiCIAgNyGQpCIIgCA3IZCkIgiAIDchkKQiCIAgNyGQpCIIgCA3IZCkIgiAIDchkKQiCIAgN&#10;yGQpCIIgCA3IZCkIgiAIDchkKQiCIAgNyGQpCIIgCA3wk+WvcV1FnOEDGLMzeADTdAYPYJrO4AFM&#10;0xk8gDE7jMFPlvz7TXGGD2DMzuABTNMZPIBpOoMHME1n8ADG7DCGTJZRzuABjNkZPIBpOoMHME1n&#10;8ACm6QwewJgdxpDJMsoZPIAxO4MHME1n8ACm6QwewDSdwQMYs8MYMllGOYMHMGZn8ACm6QwewDSd&#10;wQOYpjN4ACHO9uUFcHsL9aoiYAyZLKOcwQMYszN4ANN0Bg9gms7gAUzTGTyAZmdn45ZJZEfz6XJF&#10;ETCGTJZRzuABjNkZPIBpOoMHME1n8ACm6QweQLMjk2WFSTqDBzBmZ/AApukMHsA0ncEDmKYzeAAh&#10;zs6Gvg174ibqVUXAGDJZRjmDBzBmZ/AApukMHsA0ncEDmKYzeABjdhhDJssoZ/AAxuwMHsA0ncED&#10;mKYzeADTdAYPoIWzs3Fq06RWFAFjyGQZ5QwewJidwQOYpjN4ANN0Bg9gms7gAYzZYQyZLKOcwQMY&#10;szN4ANN0Bg9gms7gAUzTGTyAZmdn40yWHV2cunlukT/ps6IIGEMmyyhn8ADG7AwewDSdwQOYpjN4&#10;ANN0Bg+g2dl+/WaWXVUTZnbgktyG1UzSGTyAMTuDBzBNZ/AApukMHsA0ncEDCHC2Ly9OvPnTtcsL&#10;eWeJTNIZPIAxO4MHME1n8ACm6QwewDSdwQMYs8MYMlmWzlV1/XLg3Ik3Ly/grT/A5ukngCqTdAYP&#10;oHBaHNHhnVUHMKnG4Z3BA5imM3gAI3IqI4HJIpNl6UCbwb+AW+T9BFBlks7gARROiyM6vLPqACbV&#10;OLwzeADTdAYPYEROZSQwWWSyLJ2r8GsRx1Rir/HXlfoJoMokncEDKJwWR3R4Z9UBTKpxeGfwAKbp&#10;DB7AiJzKSGCyyGQZ5QwewJidwQOYpjN4ANN0Bg9gms7gARQO/GmRM3uLW1dbPMYTk6cK6zCGTJZV&#10;Z2dD3lkWRDiDB1BxAo7o8M5QAUyicXinU2GVk26z0/N5elXO4AHkzvblM1l2FH6iJ/zjgJg8Hlyn&#10;GAlMFpkso5zBAxizM3gA03QGD2CaTpfCqifdRqen83TJipzBA8gd/bdFdFuG/22RmDweWIcxZLJ0&#10;nL2FunDENJ+nxwAsJukMHoDthB3R4Z1OhcHfZ4AzeOWsX8VyptI4vNOlsOpJt9Hp+zy9KmfwAMKc&#10;nwOYVvQYAR0JTBaZLEsHHojSI6B5GPQTQJVJOoMHUDgtjujwTpfC9Pud7MC521vhk+WkGod3Bg9g&#10;ms7gAVQc78cBDZNlmo8QKiOBySKTZenoNlP/iqtzPk8/AVSZpDN4AIXT4ogO73QpTL/f0Wvz/jIk&#10;z6Qah3eSFMZ/WsU6ac7TVVbkDB5AmNMwWZZ0cSojgckik2XVyc88NXn6DaBkks7gAVScgCM6vDNU&#10;AJNoHN4ZPIBpOoMHYDvcxwF1k2XyjxCKkcBkkckyyhk8gDE7gwcwTSdJYfxbpIJ95nQvjP+0inWS&#10;n6dLVuQMHkDhVG6C0jzMZFmbxyHCYQyZLKOcwQMYszN4ANN0Bg9gmk6nwion3Wan5/P0qpzBAygc&#10;3aDqn/fjgLrJksvjEOEwhkyWUc7gAYzZGTyAaTrdC+PfIlH2mdOpsMpJt9np+Ty9KmfwACqO9+MA&#10;ZrLM6ekjBMaQyTLKGTyAMTuDBzBNp1Nh+hTueyNUZZ85SQrjP61inZ7O06tyBg8gzGmYLEuSOowh&#10;k2WUM3gAY3YGD2CaTqfC+LdIFfaZM3gA03QGDyDMkcnSYpLO4AGM2Rk8gGk6SQrj3yIV7DNn8ACm&#10;6QweQJgjk6XFqBz70PB5egvAYZLO4AFQZ5jRFuMMEMB0God3Bg9gms7gAYQ5q+qhQbuRydJy7Dbj&#10;8/QWgMMkncEDoA4cUZksKcSZTuPwzuABTNMZPIAwZ1U9NGg3Mllajt1mfJ7eAnCYpDN4ANSBIyqT&#10;JYU402kc3hk8gGk6gwcQ5qyqhwbtRiZLy7HbjM/TWwAOk3QGD4A6cERlsqQQZzqNwzuDBzBNZ/AA&#10;qMP3wxjHITgCTCqYLDJZWo7dZnye3gJwmKQzeADUgSOabkw5JHUKA55sPXDuxJuX8y9NdtpNXWnT&#10;aRzeKYy4ZuObIMZxGLEzeADU4Rs0xnEIjgCTCiaLTJaWY7cZn6e3ABwm6QweAHXgiKYbUw5JncKA&#10;sz78S/M1kLrSptM4vFMYcc3GN0GM4zBiZ/AAqMM3aIzjEBwBJhVMFpksLcduMz5PbwE4TNIZPADq&#10;wBFNN6YckjqFcXWhOKYSe21+YICraF1pXJ4KI3YKI22zxTkOI3YGD4A6fIPGOA7BEWBSwWSRydJy&#10;7Dbj8/QWgMMkncEDoA4c0XRjyiGp07GwmIrG5HEY3OlYGN8EMY7DiJ3BA6AO36AxjkNwBJhUMFlk&#10;srQcu82cPOrSFe7yAL0F4DBJZ/AAqANHNN2YckjqVIx2f0GkqaK+0pryFIzYqRipmi3GcRjGIecp&#10;3gneDZ8n3fmQb9AYxyE4AkwqmCwyWVqO3WaFc3Xx7saJ22dm+MubMc7gAVAHjmi6MeWQ1OlYWExF&#10;Y/I4DO50LIxvghjHYdVO5TzFOwG74fOkPh/yDRrjOARHgEkFk0UmS8ux2yx3tl+/iY8NzO6XN2Oc&#10;wQOgDhzRdGPKIanjGvphFU1QYQ0V9ZbWkKdkxI5rJGu2GMdhxU71PMU7zbvh8yQ/H/INGuM4BEeA&#10;SQWTRSZLy7HbrHD2Tpk+Mb9f3oxxBg+AOnBE040ph6RObmxfVpfsijRn/drSmDxVRuzkRtpmU8Q4&#10;Dqt2Kucp3gnYDZ8n9fmQb9AYxyE4AkwqmCwyWVqO3WZ8nt4CcJikM3gA1IEjmm5MOSR1iLG3UGej&#10;ZGd9vjQ+j8OIHWKkbbYYx2HEzuABUIdv0BjHITgCTCqYLDJZWo7dZpU8Oxt4SdVbAA6TdAYPgDpw&#10;RNONKYekjmNc5Z7SoBCnvqL+0urzEEbsOEa6ZotxHIZyivMU77TYDZ8n1fmQb9AYxyE4AkwqmCzd&#10;Jsvty/DdpkX+aXKQ4xLguIX1V5rdZm5pj97EBDGSVrTCJJ3BA6AOHNF0Y8qhcGJ6aOKeE1PRmDwO&#10;hZN2kFZgnY6F8U0Q4zgM5JTnKd4J3w2fJ6a0EuLwDRrjOARHgEkFk6XLZFneGXcfiuKdKo1OtbD+&#10;SrPbLHfwPAA4V1JJK+phks7gAVAHjmi6MeWATkwPTd5zYioak8cBnbSD1APrdCyMb4IYx2HFTvU8&#10;xTvNu+HzxJRWhTh8g8Y4DsERYFLBZJHJ0spjt1nhHDh3Ai6iqh+HJK2oh0k6gwdAHTii6caUAzox&#10;PTR5z4mpaEweB3TSDlIPrNOxML4JYhyHVTuV8xTvBOyGzxNTWgXi8A0a4zgER4BJBZOl223YnQ19&#10;eaFbDghxXAIct7D+SrPbzCrt6OL2f/Z0jqQVrTBJZ/AAqANHNN2YciicmB6auOfEVDQmj0PhpB2k&#10;FVinY2F8E8Q4DkM41nmKdwJ3w+eJKc2COHyDxjgOwRFgUsFkkQd8LMduMz5PbwE4TNIZPADqwBFN&#10;N6YckjoBWa6e+MeN2y8v1P/wG6gKkiemojF5HAZ3OhbGN0GM4zBiZ/AAqMM3aIzjEBwBJhVMliST&#10;Zf+PS2mKwvorzW4zvrSKkbSiJZN0Vh3A9mX46GTP/6wMHNF0Y8rBdWJ6aIueo78Mrr/j5vkyeExF&#10;Y/I4uE7aQVrCOh0L45sgxnEYsTN4ANThGzTGcQiOAJMKJkuKyXIFj0sBZWEBecgT5EhQaXab8ftx&#10;jaQVJUzSWXEA8G30nQ043vmfm6B54IimG1MOjtOqhyL+nsMEDe8sT908d/vLrd5ZxjgOwU5MExAi&#10;HGpEVIdvghjHYcTO4AFQh2/QGMchOAJMKpgsXSbLFT0uVS0soLSrt+CtRvkBSmBpdpvx+8mNpBX1&#10;MElnxQHsbBSTJXNE040pB3Riemh9z4kImq9ojOPQ6EQN0ioRDjUiqsM3QYzjMGJn8ACowzdojOMQ&#10;HAEmFUyWTu8sV/S4VKWwgDy4sTqJumO3tjS7zfj9FEbq58IcJumsOgB1kNVBOHBuuNuwMT20tuc0&#10;BN3uL4jEOA7NTkwTVIlwqBFRHb4JYhyHQOequsQwv9Wn6FyaBeusaDdhDt+gMY5DcASYVDBZOt+G&#10;Xc3jUnZhAXnIoEWCSrPbjN+PZSStqM0kncEDoA4c0XRjyoE6bXsowPaciKD5isY4DmFOTBPYRDjU&#10;iKgO3wQxjkOjoz+F1ueqiX3jxqGjwzdojOMQHAEmFUyWJA/4FEzesduMd3oLwGEQZ6/jhW7nACxs&#10;h8bm5mEf2ZrGgaNGbdD+vyPIVzTGcRiZw/WCuuowefgmiHEcmp2rao48mnKytEPjneDCem8CBV9a&#10;jBNzBqsprGS/T5YtH86z24x3wgMomYIDF7l62HYZu10CqFI4ldiCSoPjNo0DRw0m6Lq/I8hXNMZx&#10;GI9T2wuY6tTl4ZsgxnEIcY6qE3vCr6faofFOcGEraIKo/TBO5BmM3Q1F3llajt1mvNNbAA6rdnRX&#10;U/+K7ybElNYlgCqFU4ktd+DhkjN7i1vlE9CkNDhu0zhw1PAHXft3BPmKxjgO43HYXgAw1anLwzdB&#10;jOMwgGOHxjvBha2iCfjSWjuRZzB2N5T9OlnWnkAdiGO3Ge8EFeYwJaf89bKI0lIEUFJxitjQ0X/I&#10;8CjcQPCNDzhu0zhw1GCCrvs7gnxFYxyH8Tm+JuCaLWfEzZbs66l2aLwTXNgqmoAvLcbRtDyD1ReG&#10;7IfJknyGkzv1J1AH4thtxjtBhTnMxllxAHpY6MPsu/MCx20aB44aEUHzFW3tRF5pOqzIoQZbUQfi&#10;ME2giHEcBnDs0HgnuLBVNAFfWozjEBwBJhVMlmlPlpXPcHKn/gTqQBy7zXgnqDCHKTmdLnRTBFBS&#10;cYrYgvLAcYs4cJ4LMA9JHWpEBM1XtK0Te6Xp0K/j7QVsRQ2+PP4mAGIch2Yn+XWJHRrvBBfWexMo&#10;+NJiHE3LM1h9YcikJ8vqZzhd92O3Ge903I1Dz86qT3kr2k2YA8et1YFjL8A8JHWoEdHb+Iq2dWKv&#10;NB2SOM19lxpsRR2I428CIMZxaHTSX5fYofFOcGF9NwHAlxbjOARHgEkFk6XjZMlHzDsOXfZT+Qyn&#10;U2kK2+AduhvesVm1c3Vx7OgCfhetxThMcqEbkSXEqcQWVBocnTaHJ/YCrO1+AD5LZGH+PDGOQ8cI&#10;HJodvu/W9gImgLo8fNAxjkOjk/66xA6Nd4IL67sJAL601k7kGYzdDWXak2WVjqXZBu/Q3fCOzYod&#10;fdEKq1M3g8/6aS50I7IEONXYgkqDo9Pq8CS/AHNw8mBSQbNEFubPE+Noih8K6hqBQ6PD9936XuAP&#10;oDYPH3SM4zCAY4fGO8GFraIJ+NLaOrFnMHY3lP0xWUbcoOajxiTAOnQ3vGOzaqc86wc3TpoL3Ygs&#10;AU41tqDS4Ois4vDE7IfPElmYP0+M49AxAodmh+279b3AH0BtHj7oGMdhAMcOjXeCC1tFE/CltXVi&#10;z2DsbijyzrLiYBJgHbob3rGZjTN4ANSBoxN1eJJdgDk4eTCpoFlYB4xVOIrWzzjVlkZJ6lAjIgA+&#10;6BjHYQDHDo13ggtbRRPwpcU4DsERYFLBZJn2ZNnhBjUfNSYB1qG74R2bLg78zIf+Oyrsb72VuE7L&#10;s75DcwQVp8tuqnR04Oj0fngUMfvhs7AOGL07/DNOtf2QKa1KuBPQd6kREQAfdIzjMIBjh8Y7wYW1&#10;aoIWZ4lO+1HwjkOQE1TYpCfLLjeo+agxCbAO3Q3v2HRw9FMnmnYVdeglgqrTSwAeiAPHgD+irQ5P&#10;8gswBycPJhU0C+uA0bfDP+NU3w/9pXlI6lAjIgA+6BjHYQDHDo13ggtr0wRtzhJd9gPwjkOQE1TY&#10;pCfL+hvU/jxAvYNJgHWIUePYdHHMFRksw8/gkWd9h+YIKk6X3VQJcuAYtD3WDuikvwBzcPJgUkGz&#10;sA4YvTv8M058L1AwpVVpdlr0XWpEBMAHHeM4DODYofFOcGGtmoDvH5E9J8ZxCHKCChvPZAl/Bf72&#10;ywv1P/4V+E6lKfg89Q4mAdahAfCOzYqd2LO+Q4Szot1QB45B22PtgE6XJwTadgM+C+uAsQrHIchJ&#10;V1qbvkuNiAD4oGMchwEcOzTeCS5sFU3AlxbjOARHgEkFk2U0k6V+n64vaX3jo21pAJ+n3sEkwDo0&#10;AN6xSeG0eJi/5qxfe13iEB6B7y8SO/TmwDFoe6wdeovAwcmDSQXNwjpgrMJxcB1vL4gurQSdNlcs&#10;1IgIgA86xnHoGIFD7jS+rcAkwDrNu1FAlqgmCDhLdN0P7zgEOUGFjeud5amb525/Wd5ZlvTi1F+X&#10;OEQ4SQsLc+AYtD3WDr1F4ODkwaSCZmEdMFbhOAQ5aUtzYB1qRATABx3jOHSMwAGd5rcVmARYp3E3&#10;AGQZtgliHIfgCDCpYLIETJZXF4tFfjWgcfaxqrq0LY3PU+9gEmAdGgDv2HR3Uv1gafx1CR8BcZoD&#10;qBLk8KHFOA7NTmUgdN0Pn4V1wFiF42A7TC+ILI0S5PC7YR0wenf4/hHTc8qPa3MKp2n4YhJgHWI4&#10;OFlaNYGB6R+K1j0nrePg5MGkgskSMllC9Q6cg89nDc4+WkVc2200ye7w8HnqHUwCrEMD4B2bLs4K&#10;f7AUquOpDx9BxekYgANxmNAUMY5Ds1MZCF33w2dhHTBW4TjkTm0/bF1alSCH3w3rgNG7w/ePmJ6j&#10;8uzRPwpt5XFwSsMkwDrBhbVrgvCzRKf9KGIcBycPJhVMltDJUnPLvOt39tEq4tpu4xC0H4egPPUO&#10;JgHWoQHwjk0HR9950Tddkt44bXFdwkdQdcIDKAly/KEBMY5Ds1MZCF33w2dhHTBW4TigU98P25bm&#10;Icjhd8M6YPTu8P0jpudgnp2NBdxxBUgeDTt8MQmwjltYiZOlTRO0OUt02Q8Q4zg4eTCpYLKs+jPL&#10;2m5jSDUO+Tz1DiYB1qEB8I5NF4d/mL9KRweq46lPzdcJXKdjAA7EYUJTxDgOHZ2Y/fBZWAeMAZ3a&#10;fsjkqdLR4XfDOmCswnEIcpjSyjNlTnBpmARYJ7iwVk3Q4izRaT+KGMfByYNJBZOlxWRZXMg4+0gU&#10;ce0fyeBLS+9gEmAdYtQ4Ns0OjI8D5068edl3x9shiZPqusQmIkvpVNqA5OFDi3Ecwp02HxTUHlI+&#10;NNYBY1jHoUueyP7O74Z1wFiFo/H2D02bnlOl4nDDF5MA6wTtBrJENUFJb/uJcRycPJhUMFlW/c4y&#10;p9Jt9FerYOX9Ixl8aekdTAKsQ4wax6bZgZMH/POOAodO+4m7LnFgnYgspVNpA5KHDy3GcegnT+0h&#10;5XfDOmAM6zh0yVPbOA7OfjCpoFlYB4xVOA5BTkNp1V/8axy+mARYx91NiZNl2CZI6zg4eTCpYLK0&#10;mSwTnb4ccqd8n+52DgVfWnoHkwDrEKPGsWl24Okn/YTbHndpWhLkQGjV2GKvSxxYJyJL6VTagOTh&#10;Q4txHFrk4U5Snjy1h5TfDeuAMazj0CVPi8bhHbob1gFjFY6Bn/tb9Jwq6DQPX0wCrNO4GwCyxDVB&#10;QW/7iXEcnDyYVDBZQh7wcS9knH3ERcx3qIKO+4l1MAmwDjFqHJsBHAjNE1vkdYkD60RkCXP40GIc&#10;h+Y8yd+Q81lYB4xhHYeOeRyc0jAJsA4tjHXA6N3h+0dMz9nZWJhHeyp5GocvJgHWIYaDk6VVE1Tp&#10;bT8xjoOTB5MKJkvzZFm9kHH20Sri2m7j0GU/ilgHkwDrEINzKj9vGeAg/IceJUEOhMZEbdMxj01E&#10;lqpTtAFx+NBiHIfGPJ3ekLOfVmFSQbOwDhjDOg4d82gCGod3aGGsA0bfDt8/YnqOyXPg3O2t9mdK&#10;TAKsUxh1ZyPI0qYJPAQ5fGlpHQcnDyYVTJaAd5aVCxlnH20iru82Dh32A8Q6mARYhxiMo2tq/bxl&#10;s1OlowOhMVHbdMxjE5ElzOFDi3EcmvMkf0POZ2EdMIZ1HDrmcXBKwyTAOrQw1gGjd4fvHxE9J39q&#10;tOarIyVOaZgEWCc3as9GkKVVE1QJcvjS0joOTh5MKpgsq37Ap7bbOHTZjyLWwSTAOsRgHN3Zdf9z&#10;v6vPOwV5v3UD8O6Hu1ujYPJUCcpT72BSEbQbh6qTaOwyzgqbzcDtB5MKmoV1wJie41BxmhuHd2hh&#10;rAPGKhyHICd9aZgEWCc3as9GkKVtE4zZcXDyYFLBZFn1ZFmlt/3EOpgEWIcYNY5NsxPx0Ub93Rp/&#10;Hg9BeeodTCoCdlOZqwqn0gbBAbRxVtZsjYcUkwq6G9YBY3qOQ+60aBzeobthHTBW4TgEOelLwyTA&#10;OsGFtW2CMTsOTh5MKpgsMllWHEwCrEOMGkfj+/DN4DrmDK5WLT7aqL9b48/jIShPvYNJRfNuqnOV&#10;7dA2CA6gjbOqZms+pJhU0N2wDhjTcxzQadM4vEN3wzpgrMJxCHLSl4ZJgHUqhfX/kMDwjoOTB5MK&#10;JsuoJks+zyodTAKsQ4wax6bZ6eVDsXR56h1MKpp3U52rijyVNggOoK3j0E+exkOKSQXdDeuAMT3H&#10;IXdaNA7v0N2wDhircByCnPSlYRJgneDC2jbBmB0HJw8mFUwWmSwrDiYB1iFGjWPw3E9EeCfHCaBm&#10;P+wThXxF0zqYVBTG0QX8kQHzN9I1JItDkFMfQFtH07LZHBLkwaSCZmEdMKbnOAQ5dmG8QwtjHTBW&#10;4TgEOTGl8Xlsg3equ/GcjSALv5uJOZWzkZsHkwpiUGSyrDiYBFiHGJzDf/hW97GcgxMAE4FNUJ70&#10;DiYVuaF/PFnDVpS/R10QHEBbx2GgPJhU0CysA8b0HIcgxy6Md2hhrAPGKhyHICemND6PbfBOYazm&#10;IQFgWKd6NnLzYFJBDErQZOnfOxDjOPS2n1gHkwDrEINx+A/faj+Wc3ACYCLQcF2Ar2haB5OKwjBX&#10;cbA0d11pFocgpz6Ato6h/2ZzcPJgUkGzsA4Y03Mcghy7MN6hhbEOGNNzHIJLwyTAOrmxoocEgIGd&#10;ytnIzYNJBTEoA0yWY3cwCbAOMTiH//Ct7mM5BycAz34anyjkK5rWwaSCGA5Vx3M56xAcQCtnhc3m&#10;4OTBpIJmYR0wpuc4BDl2YbxDC2MdMObjYBJgncJY3UMCwzsOTh5MKpgsMllWHEwCrEOMGsemowO7&#10;qe6n+YlCvqJpHUwqiGGo3mxNfSe6rbPKZnNw8mBSQbOwDhjTcxyCHLsw3qGFsQ4Y83EwCbAOMRwS&#10;BDBWR8M+poBJhZsFkcmy4mASYB1i1Dg2HR3YjWc/jU8U8hVN62BSQQyH3El+J7q1s8Jmc3DyYFJB&#10;s7AOGNNzHIIcuzDeoYWxDhjzcTAJsA4xHBIEMFbHwcmDSQWTRSbLioNJgHWIUePYBDlQWNugHTqW&#10;FutgUkEMpPL+cQz3fhx6jQCTAOsQg3fAmJ7jEFwaJgHWobthHTDm42ASYB1iOCQIYKyOgfvkBZOK&#10;ShaDTJYVB5MA6xCjxrEJcqCwtkE7dCwt1sGkojCGvtkK8I5DrxFgEmAdYvAOGNNzHIJLwyTAOnQ3&#10;rAPGfBxMAqxDDIcEAYzSaXxMAZMKYlBksqw4mARYhxg1jk2QA4W1DdqhY2mxDiYVuTH8zVYF7zj0&#10;GgEmAdYhBu+AMT0HzlTl19vCS8MkwDp0N6wDxnwcTAKsQwyHBAGM0Wl+TAGTCmJQZLKsOJgEWIcY&#10;NY5NkAOFtQ3aoWNpsQ4mFYWR9LFfRVrHodcIMAmwDjF4B4xpOfr7bVfhaf38l7rDS8MkwDrE4B0w&#10;5uNgEmAdYjgkCGCUTuNjCphUEIMik2XFwSTAOsTgHTBW4TgMEAFrOAQ59btJ5zj0GgEmAdYhBu+A&#10;MTHnqpojj8pkuUIHkwDrEIN3wNhPjoOTB5MKJotMlhUHkwDrEIN3wFiF4zBABKzhEOTU7yad49Br&#10;BJgEWIcYvAPG5JyjC+BE/gsq4aVhEmAdYvAOGPNxMAmwDjF4B4z95Dg4eTCpYLLIZFlxMAmwDjF4&#10;B4z5OJhUEMMhyKnfzTQdTAKsQwzeAWN6jkNwaZgEWIfuhnXAmI+DSYB1iME7YOwnx8HJg0kFk0Um&#10;y4qDSYB1iME7YMzHwaSCGA69BjBmB5MA6xCDd8CYnqOJ+EorJgHWobthHTDm42ASYB1i8A4Y+8lx&#10;cPJgUsFkkcmy4mASYB1i8A4Y83EwqSCGQ68BjNnBJMA6xOAdMKbnOASXhkmAdehuWAeM+TiYBFiH&#10;GLwDxn5yHJw8mFQwWWSyrDiYBFiHGLwDxnwcTCqI4dBrAGN2MAmwDjF4B4zpOQbu+218aZgEWIfu&#10;hnXAmI+DSYB1iME7YOwnx8HJg0kFk0Umy4qDSYB1iME7YMzHwaSCGLwDxnwcTAKsQwzeAWNazvZl&#10;/XgPILdhC3p1MAmwDjF4B4z5OJhUEIMik2XFwSTAOsTgHTDm42BSQQzeAWM+DiYB1iEG74AxMQe/&#10;DS7vLFfmYBJgHWLwDhjzcTCpIAZFJsuKg0mAdYjBO2DMx8Gkghi8A8Z8HEwCrEMM3gFjeo5DcGmY&#10;BFiH7oZ1wJiPg0mAdYjBO2DMx8GkghgUmSwrDiYB1iEG74AxHweTCmLwDhjzcTAJsA4xeAeM6TkO&#10;waVhEmAduhvWAWM+DiYB1iEG74AxHweTCmJQZLKsOJgEWIcYvAPGfBxMKojBO2DMx8EkwDrE4B0w&#10;puc4BJeGSYB16G5YB4z5OJgEWIcYvAPGfBxMKohBkcmy4mASYB1i8A4Y83EwqSAG74AxHweTAOsQ&#10;g3fAmJ7jEFwaJgHWobthHTDm42ASYB1i8A4Y83EwqSAGRSbLioNJgHWIwTtgzMfBpIIYvAPGfBxM&#10;AqxDDN4BY3qOQ3BpmARYh+6GdcCYj4NJgHWIwTtgzMfBpIIYFJksKw4mAdYhBu+AMR8Hkwpi8A4Y&#10;83EwCbAOMXgHjOk5DsGlYRJgHbob1gFjPg4mAdYhBu+AMR8HkwpiUGSyrDiYBFiHGLwDxnwcTCqI&#10;wTtgzMfBJMA6xOAdMKbnOASXhkmAdehuWAeM+TiYBFiHGLwDxnwcTCqIQZHJsuJgEmAdYvAOGPNx&#10;MKkgBu+AMR8HkwDrEIN3wJiPg0mAdYjBO2DMx8EkwDrE4B0w5uNgUkEMikyWFQeTAOsQg3fAmI+D&#10;SQUxeAeM+TiYBFiHGLwDxnwcTAKsQwzeAWM+DiYB1iEG74AxHweTCmJQZLKsOJgEWIcYvAPGfBxM&#10;KojBO2DMx8EkwDrE4B0w5uNgEmAdYvAOGPNxMAmwDjF4B4z5OJhUEIMik2XFwSTAOsTgHTDm42BS&#10;QQzeAWM+DiYB1iEG74AxHweTAOsQg3fAmI+DSYB1iME7YMzHwaSCGBSZLCsOJgHWIQbvgDEfB5MK&#10;YvAOGPNxMAmwDjF4B4z5OJgEWIcYvAPGfBxMAqxDDN4BYz4OJhXEoMhkWXEwCbAOMXgHjPk4mFQQ&#10;g3fAmI+DSYB1iME7YMzHwSTAOsTgHTDm42ASYB1i8A4Y83EwqSAGRSbLioNJgHWIwTtgzMfBpIIY&#10;vAPGfBxMAqxDDN4BYz4OJgHWIQbvgDEfB5MA6xCDd8CYj4NJBTEoMllWHEwCrEMM3gFjPg4mFcTg&#10;HTDm42ASYB1i8A4Y83EwCbAOMXgHjPk4mARYhxi8A8Z8HEwqiEGRybLiYBJgHWLwDhjzcTCpIAbv&#10;gDEfB5MA6xCDd8CYj4NJgHWIwTtgzMfBJMA6xOAdMObjYFJBDIpMlhUHkwDrEIN3wJiPg0kFMXgH&#10;jPk4mARYhxi8A8Z8HEwCrEMM3gFjPg4mAdYhBu+AMR8HkwpiUGSyrDiYBFiHGLwDxnwcTCqIwTtg&#10;zMfBJMA6xOAdMObjYBJgHWLwDhjzcTAJsA4xeAeM+TiYVBCDIpNlxcEkwDrE4B0w5uNgUkEM3gFj&#10;Pg4mAdYhBu+AMR8HkwDrEIN3wJiPg0mAdYjBO2DMx8GkghgUmSwrDiYB1iEG74AxHweTCmLwDhjz&#10;cTAJsA4xeAeM+TiYBFiHGLwDxnwcTAKsQwzeAWM+DiYVxKDIZFlxMAmwDjF4B4z5OJhUEIN3wJiP&#10;g0mAdYjBO2DMx8EkwDrE4B0w5uNgEmAdYvAOGPNxMKkgBkUmy4qDSYB1iME7YMzHwaSCGLwDxnwc&#10;TAKsQwzeAWM+DiYB1iEG74AxHweTAOsQg3fAmI+DSQUxKDJZVhxMAqxDDN4BYz4OJhXE4B0w5uNg&#10;EmAdYvAOGPNxMAmwDjF4B4z5OJgEWIcYvAPGfBxMKohBkcmy4mASYB1i8A4Y83EwqSAG74AxHweT&#10;AOsQg3fAmI+DSYB1iME7YMzHwSTAOsTgHTDm42BSQQyKTJYVB5MA6xCDd8CYj4NJBTF4B4z5OJgE&#10;WIcYvAPGfBxMAqxDDN4BYz4OJgHWIQbvgDEfB5MKYlBksqw4mARYhxi8A8Z8HEwqiME7YMzHwSTA&#10;OsTgHTDm42ASYB1i8A4Y83EwCbAOMXgHjPk4mFQQgyKTZcXBJMA6xOAdMObjYFJBDN4BYz4OJgHW&#10;IQbvgDEfB5MA6xCDd8CYj4NJgHWIwTtgzMfBpIIYFJksKw4mAdYhBu+AMR8Hkwpi8A4Y83EwCbAO&#10;MXgHjPk4mARYhxi8A8Z8HEwCrEMM3gFjPg4mFcSgyGRZcTAJsA4xeAeM+TiYVBCDd8CYj4NJgHWI&#10;wTtgzMfBJMA6xOAdMObjYBJgHWLwDhjzcTCpIAZFJsuKg0mAdYjBO2DMx8Gkghi8A8Z8HEwCrEMM&#10;3gFjPg4mAdYhBu+AMR8HkwDrEIN3wJiPg0kFMSgyWVYcTAKsQwzeAWM+DiYVxOAdMObjYBJgHWLw&#10;DhjzcTAJsA4xeAeM+TiYBFiHGLwDxnwcTCqIQZHJsuJgEmAdYvAOGPNxMKkgBu+AMR8HkwDrEIN3&#10;wJiPg0mAdYjBO2DMx8EkwDrE4B0w5uNgUkEMikyWFQeTAOsQg3fAmI+DSQUxeAeM+TiYBFiHGLwD&#10;xnwcTAKsQwzeAWM+DiYB1iEG74AxHweTCmJQZLKsOJgEWIcYvAPGfBxMKojBO2DMx8EkwDrE4B0w&#10;5uNgEmAdYvAOGPNxMAmwDjF4B4z5OJhUEIMik2XFwSTAOsTgHTDm42BSQQzeAWM+DiYB1iEG74Ax&#10;HweTAOsQg3fAmI+DSYB1iME7YMzHwaSCGBSZLCsOJgHWIQbvgDEfB5MKYvAOGPNxMAmwDjF4B4z5&#10;OJgEWIcYvAPGfBxMAqxDDN4BYz4OJhXEoMhkWXEwCbAOMXgHjPk4mFQQg3fAmI+DSYB1iME7YMzH&#10;wSTAOsTgHTDm42ASYB1i8A4Y83EwqSAGRSbLioNJgHWIwTtgzMfBpIIYvAPGfBxMAqxDDN4BYz4O&#10;JgHWIQbvgDEfB5MA6xCDd8CYj4NJBTEoMllWHEwCrEMM3gFjPg4mFcTgHTDm42ASYB1i8A4Y83Ew&#10;CbAOMXgHjPk4mARYhxi8A8Z8HEwqiEHhJ0tBEARBEDQyWQqCIAhCAzJZCoIgCEIDMlkKgiAIQgMy&#10;WQqCIAhCAzJZCoIgCEIDIZPl1vUlcN9p1CUxTgyPbB5eP7TpK2ufOYMHME0naWGJu3vS2NI6qwpg&#10;RaQ9cKyzot1EOSs9pMcPb+5isiS2sGQkblBK82S58/wTmLrjFBbj3FExPZE9q5af4ys5rHPh4+sX&#10;v/eNT//wBy/c+JcL+JphnzmDBzBNJ+1u0nb3tLEldVYVQMyQj3HSHjjWWdFuopxVHdKt7/zfT2X/&#10;5b1X7vzrK7+ynJjCxtwLHFY8WW69/zKm7r5xCFMG3jnwR9/C1E++9AtMGfaZM3gA03TS7iZpd08c&#10;W1JnVQHEDPkYJ+2BY50V7SbKWdUhPX3sP2XZ2e88lWVvfukDfE0TU9iYe4FDyG3YnefVDL5cPpwH&#10;WNLeMRcDsMwDzGGd3Udv/PCFd9f+8JWLr3xnG18z7DNn8ACm6aTdTdrunja2pM6qAogZ8lFO0gNX&#10;46xoNxHOqg7pU3/yxnvvv/Xft7Pdr377i/iaJqawqGPNO4mb2mIaD/icPnJobX1zExVlnzmDBzBN&#10;J+1u0pI2tqTOqgIQVsZqD+mFR9S7S5v4wsbPNCZLQRAEQRiQkMky8FmhKgc975Kj6PAg1YXHnM+T&#10;DdtHjlQuipCv/jUmXLxPfwFPbXqcreM7mKrw2GG4vto89JiRhEc2Dx3RZoXxNkFNRXuoDx91ouPW&#10;/aE5m9iKtoy6/X7qj1tDYf4+xYQWzb803BezqT885s6dD3WaqjoHuVOX2suTh6C09ufD6kdsCHui&#10;bBk0kmokdBi+7c85MdT1D6aps4Oelg4c2F0e8CmpBHZw+c3nH/59dTDdPBEPONU8SFXws2//ElPI&#10;4Ws/eO3Gj9W+f3zfz/Al5MDvX3ntn772zhd+89oT9s3zw19656P33nvvxjPPvPfgp/iagX36Kzv+&#10;3//dbnbrmev/9t5F977+v3/4lesnfubpadsbr/3qb87deeuhf7jy0y18TXPh49eeuXHnwbc/fOPb&#10;B/AlZMxNwFc0cX24qNMet27PAbgDIaaiMVFH7KfuuLGFsX2KD61myBe4zYYnL0BNTBaqtCdffuPl&#10;i5UzW83hgfOjftF19IMi+uzpy6NCrn6KtXX9c/iIS+V51s1S4DkdXlJxX2pzoowJOu1IiBm+h9uf&#10;c2r6B3yUqI9/i/7BNjUcOEC3nEXCB3xqiipeqAQGx1O/6DgxDzjxD1Id/qMrqm8Ab71hn3DWfv/V&#10;R3Y2z3904u5/+QPrea1s7Uv/sH36L99SLzpPcmW7P/7Svz6q3uz9yX9yr7HYp7+ytT86ml14Ao7C&#10;Tx6sPDG2mx159v23Xnv7sF3egf/wZ1l2/yt7WfZfnGfJTvyfannn/9nOvnbO7p5jboKaiqatDxd1&#10;2uMWNVmyAyGmojFRR+yn5rixhdX0KTa0miHPn/LuXtTTVPXEZkq7o06G7lzVNFmC60aQHVSbaseb&#10;R6HO13ZsO88Xk2VlHud6AZ6nt66rad5xuBNlVNBpR0LE8I0559T1Dwjr7sX7TleagO8fbFMrnoVj&#10;Wc2TcLLUHQbwPCuUd9hKZfKOVMaBmAsIWLoxs07Ng1Rf/KM7JrHnXMhs/nRDR/bFv/nuC/apaPOn&#10;Xz+d/eOf/jLb+btTzgWTYv3Vj/7DtT939sI//aV28AevXf+HU3/8pWfc2E5vnDVvG7fuPWdf5T11&#10;7K1/u/zh/7xv8c1XrlnH5sKtV248+tkPf7WbHX3f7rdjbgK+oqnrUxN1uuNW193bD4SYisZEHbEf&#10;/rjxhfF9qqZB+SGfX+xXzx/AneV9v3FzwKtPfnod3oNU5qqaw4NUzkYKeF/jy1M9pyJqL2rru9W3&#10;tnwvIKdDN2j2RFnQJmhFupEQMXyjzjls/8hrrlq8cqwV/v7BN7XBe3u9secYpvGAD/sg1e5xcxvg&#10;wiPO/aILR/ADmS3coiB3dh9T11ketg9XBkGB5+kvVd6hw+tHjqMq2N3aci/vCrbWD6vl5uFHjCy5&#10;cGT9MOxhuxrCaJugrqK91IeJOtFxS077iua0i7rtfuqOG1sY36fqQhNWSrKR0H74xp9zpsA0JktB&#10;EARBGBCZLKfFBf9TZooJOvyzcRFO0sIEIR7vXWXNqpxVwQ75mLPE8DQ0aJvJMunxjCms8oBkwT5z&#10;KsZh9imzaTr8s3ERTtLCSpJ291X1nBhnVQGkbdDBnYpR98zrapyCng8pO7BjzgUFfHV6dgIaVBMw&#10;WbIPeUU4/ANwvMM/N7jPHD5LzVNm03TYZ+MinKSFpe3uq+o5Mc6qAogZ8jFO2gPHO6xR88zripxV&#10;HVJ2YMecC4bvBXyDOoS8s2Qf8opwMDBPFt5hnxvcbw5r1D1lNk2HezYuwklamCJld19Vz4lxVhVA&#10;zJCPcdIeON7hDTxx1z3z2q+zokPKDuyYc8EIegHfoDaT+MySf25wnzms0fyU2TSd6rNxEU7SwlKz&#10;op4T46wqAGFlrOiQ5qOnMrBZo8aZDvKAjyAIgiA0ED5ZPlu9P4zEOFXuvmK+Enr3Ir7Dpjxy5NDh&#10;496vhe0zZ/AApukkLKz4Nnrlbg045e+NUHjnwvGnst1HDq+v5xfWBWmdlOweWUcOOW+7YxxBWCHs&#10;j0lEOTYhk6X+OPXOP3tmvQgHfjP4zvKJyg8pFHehizvIBRfevf7MyZ8c/O4rf+p+vLTPnMEDmKaT&#10;djcwcvQ8mWKy3Dr4V5vZgQc/X/v0d9fsn6BI6xw59/577731yjvvvfeh86ugrMNn2T28Zlj/N/en&#10;WyKcres4nu+4v3mT1skOXsJEhaTOinYT4+hDqvjo/R++cxdfM6zIiSlMvaO67ypMCPA4qk2MEzMl&#10;8o5N82Sppj0oa6s68cU4EJf3VFT+qlPx1BKy/Y3Xza9L7P7tSfvMts+cwQOYppN2N3wP1U7LyfKL&#10;n328m639X3+WZY/esB+SSOto/uzpynBDWIfPAjz1nduVH5kytHPUxTH+mKdLWgd+tcxzW0qR1FnR&#10;bqIcxe69h97/01/6bqasyGmZRQ+e4q0SJdbxE+PYBN6GvaPeJ/pLbOlAXP5TEbznvO+0XuALyOlj&#10;z+FHwnsP2qeIfeYMHsA0nbS7ScvWxjXzk2BbD7jvEpM6mm+dc372s4B1+Cxp2TqPiQppHcXdi9xH&#10;P0mdFe2mrbP5t1d+8A9HUFisyGmfRU987a5BGxw/MY5Nmwd8PG8UkRgnGPgRYMM7H9nv4PeZM3gA&#10;03TS7iYxF95+7eLJv7723Rd+6s5uSR39keHn/+FN+MwQrwIQ1uGzTBl1sc3MLUmdFe2mpfPUN/6P&#10;D8//3uah6iFdkRNT2IRoM1kKgtCaRw6vHTb3fF3SOfojw3X9uaFzLmIdPstESfsEIuusaDdRzukj&#10;R+B4eg7pipyYwqaDTJaCIOwD1HstxJ1Kkjor2k2UI/SKTJaCIAiC0IBMloIgCILQgEyWgiAIgtCA&#10;TJaCIAiC0IBMloIgCILQgEyWgiAIgtCAmiz/1xcFQRAEQeB58X///wE2NM5Cc8gipQAAAABJRU5E&#10;rkJgglBLAwQKAAAAAAAAACEAVa0doAI2AAACNgAAFAAAAGRycy9tZWRpYS9pbWFnZTIucG5niVBO&#10;Rw0KGgoAAAANSUhEUgAAAvsAAANxCAMAAAE6BLbgAAAAAXNSR0IArs4c6QAAAARnQU1BAACxjwv8&#10;YQUAAACKUExURe19MXl5eXp6eu7u7qOjo/Hx8aWlpfLy8llZWdnZ2fX19VxcXKurq/j4+NnZ2fn5&#10;+WBgYK6urvz8/NbW1oqKitfX12RkZIuLi////9nZ2bOzs42Njdvb22hoaN7e3mxsbOLi4nFxcdnZ&#10;2b+/v1ub1XNzc5ubm+jo6MLCwpycnOnp6dra2uvr68XFxb9IqWkAAAAsdFJOU////////////8f/&#10;////3/////////////////////////+H//////////+fuWtX6QAAAAlwSFlzAAAXEQAAFxEByibz&#10;PwAANMlJREFUeF7tnQ2D8jiWnd/apbJOFxWqmQG7UzVhN/RMZkjq//+96EryB1imMMfyleXz9NvY&#10;fJlbjw7GNkL+9b//iMuvP6q4pPQCpZ8aCj99gIdf4FyVRfF6lEV/FsXjrzDmLzi8vFRHM/P5XXy5&#10;mx5gVY38HHO9wJu97HL8vfi+FAd/zSE33N5WVeb69U1v/vq3XLANhmgWyxcYovcCf7rJZMz/F0wN&#10;X+BHcnuB2xXwBMz8F0Tg+gVe3fyUXL9AZ5ttKq5fIAKzvsDFz07K9V8wYmP5UWZVZPlTcLOTcP0C&#10;Jqb2BQzuVpzuC1ze/fyU9BRNzcwvsHXzUzLzXxCBmV8gi1XF1HRfYB8/pmc3PyWzKorCrC9w8rOT&#10;kpeiqvp081PSfYFD7BeIwqwvsK8ibFbkpSgK3Rc4zLKX6TdNW9zNTzOrouh7mcX3HHuZ3vwN7r5n&#10;6L3A1Mz8Ahs3PyUz/wURuH4BHgwJMOsLHKoPf2VC8lIUhesX4F5mgO4LHKLvZb7PsZc56QE7Q+8F&#10;pmbWFzhH2CzKTVH8nUDuZQbovkBZPd5T5WHyUhSF6C/QwBf4EeUX+NPsQpuNpmO1PZv34+ajOrzW&#10;21C/DtKfTK7d36p66C/Y+ekzOyoZtMF/970qY/HLT2Pxy/8hsVjR8ouq2H8W5h1XvD++u/Lw8rf/&#10;ZS725n957z4O2/c+8yy/f8A38H1R/aCj7dzZYq5+X64Ddfy9MP9kLgc/A4fDJ1l3z7H8ARazfLOx&#10;Htrtph/DHMs3a/XQUQ/6Mcyw/KHPavoxiJ8BQfRvmMP/wIHdyZY/cDxrSf5D36xO5sdM3PIN7lbL&#10;ZMuP/P4aYinLH+ruTD+GGZY/dGSHfgxm+bHfvze7gw30b5DlR/58lIMuIejfIMsf6MYz1fK5fXgH&#10;+rnPDMufY/3gtz5bzG1L8VNG/nycI//e+i3uToR6+W5yxVT1v0X2vx/olDKl/xBLWf5vfvaWyfxH&#10;bt8huHwDl38fLv8+Zvk5HP8JfRYupn6uP4eZY/ncfxyGy79PxsufBC7/PqrLN5+Z31W1LeTf18HM&#10;FtX32a2wzPOk28rRPOJuh69n6h/zQ5HF+/f9HGMRvYdpZFi/LtPXX1Rv7Td2dt1hLj6rr8HtIIjJ&#10;65eNwdKs+/bFy/62/mKoq8LzMD+6sH5dRtb/VZ2qv1RvZhNiZy4HfxBqNl3qR9jL0/APwmQr52y3&#10;SMylPHgQsxR5aXvZbMKMrN92zTf/Hd7kcrCo4qV+xME9bmDdWRSHg32UKdteDjyuNBt2din1f/IE&#10;C/OvS13/QB/xAdT+6N4LP+ef9T/JYP1DXwKHSa7+w4jB6w3J1e9x38qG8Q+xpFr/oyRY/5iDCgnW&#10;f2e7I0B69Y+D9T/JQP1m5TlqcJTE6r8U7yPOLWJIrP7RsP4nGajf5H/h6/9xsP4nybT+ovoaNQBw&#10;avWPhfU/Sab1m/X/qLE8U6t/LKz/ScL1bw4jB1VLrH7DqMMnCdY/jlTrDxzqCZJe/eMGzEusfjl4&#10;PmqQ3MTqHw3rf5LB+j+Ynzlg/ZbU6q8HUXzow8uQWv1jYf1Pkm/9C9/+Hwfrf5Jw/Ruz/rzbS/qW&#10;xOo3jDsVSnr1j4P1P8lA/f+s3keNv5xa/ftqO+oL+NTqH0uq9T86okFq9e/994/26M8Acn9NavWP&#10;hfU/SZ717/dV+eKuP0Zi9Y+G9T9JnvWfzPqf3z/OQZ71y2843NUHSaz+0edmS67+kbD+JwnXf1j4&#10;94+lWf/z+6M5yLN+k3/3/eODu7/0/yys35JY/c0Inf5QSSL4orrk6X80rP9JwvXL+Uqz+P6Rn1+R&#10;Gajf7D+O2oFMrH6T/6GTbIRJrP7RsP4nmaj+dGD9urB+XbD6i2pnx7O5GgHe9US4GVClc3yp6J/R&#10;pu7/OJ7n65f9i0K+Njaf3GW1NSVsX8qzqbQ8VOVWjifJV8qfH3v5aHytuxf9+lVV592HDPfxKn/H&#10;xfz3tt2N+/jswPzrsvz6F83/jT3+Z2Sinz89MqxfF9YfYtRYEhDT1795PXfqt5s9X2b7YlT35MeZ&#10;vn7ph/nfitddIcc0iuLdXP2qNvb4xn7cQY5HmL5++R5Htt6k/sb/xvo3f45cnZLp65cSTf0bce7P&#10;/djUL1emJc77dz5Yvy6sXxfWr8vK6peDOjJY805GYL4zqPN3+wh3OdA9zX5Ch4Z1vuXDLcXe3x0n&#10;+qr+xz4f5Twbl6r4Nh+pveNQNd/tI9zlzdGsGnnF07H63czYy8EFyu/TzFLs/ebSLN3eONq/2ahx&#10;g03LCNKDf+/R3OMf8W0vB0b3uxTv3/WI2Pa/ZljqG4rCjYNtX7o7zjXfv7qwfl3q+o/2nb28Y4mN&#10;f9avwnX+Wf/csH5dmvrtBsVy67/YLz3/CHdaTJi6fndkjPmfm5v6Xb/XMP4xaZGZfz9dDtnUbztQ&#10;LLh++/PrPxa29u/Ub2H+54b168L6danrd8eSl1u/O5a81Prdd+VL9u9g/XPD+nVx9e+r/dLfv/YL&#10;tiXnRzpKMf9zw/p1Yf26uPq37vDJgv2fFr7+XLp/B+ufm8zq919VGPwtqZOL/6Nbf3r5Le7edGn9&#10;L3n9XxQb23GO65+5Yf26ZFL/p5yBcMH1+x2Apdbf9Cb20+XA968umdW/kK22lkz8f7jfdyy2fj/+&#10;ylLr39oRfBfs38P654b16+LqN9tvy/7+8eOy6PXPuTouvP+Mg/XPDevXJZP63y7LXv/7HzQv9vc7&#10;df32ypLg+1cX1q9LJvW/Vb/Za/bKkvD1n+QMcsutv3iXM6Au2L+H9c8N69fF1+9PXrbU+s3Gp/v9&#10;u1wsCu/fD2XF/M8N69eF9evi6t99bhbd/+31053TYbH5+Vz497+eu+OHWPwDkyGP929NBvnxc0uh&#10;fv8u+/ePf/v0v3/079IQcn96uPpl9Cj+/lGD3vt3BP5JqmTm30+XQyb1+5O3LrX+z093Bubl+j/b&#10;LojM/9ywfl1Yvy6u/s2n//2jXFkU3r/5/Fp2/fz9ow6sX5c86i8+ln38pD67yWLzU/L8BTqwfl1Y&#10;vy6u/i9/fqvF+refXguu/4O/f9SB9euSR/3Fx7J/f/FVLfv3j1XJ3z/qcFN/Mt8rPkpm/v10OeRR&#10;v1n5L3r9X774+u37NxmkpB9w9b/ac+Uv138N658b1q9LHvW/Vgv//eN52b9/PH7z9486sH5d8qj/&#10;UpwWvf32LkMwyTW5WBS+/nO1tdfkYlHw/asL69clr/qXB+vXhfXrwvp1Yf26rLv+8rMqmpOPNkhP&#10;9rZPpsP1L/Kc3dH6Dnbv4xmer99+v7C52FKkuu3Hzlx+FIfq/cv8L2OaVd/FuXr9Lo5lU/6vX7+q&#10;75fqa1uUB9vlvdiYZ1Tb4mjvHg1Yf3WRMo3yndS/r6pXU+r7V/Uf5rY3c9+HuenzW04P5ZH6j+/b&#10;6qWsjuYBYn5bmSfb7qdPMF3+ryLwUaeoRtomBut+/+rD+nVZfv1/LJr/8Wt5++wZYeLj54gC1K8K&#10;9atC/apQvypL0L8vis+qKoePTpSF5b30A9D0DmwkS/r694U7q11I/7E5utTM2Rnqn4yNH5O6fDPz&#10;L3b2/GIaRY4U3ejfmPTX+o+m0e68YRIhff0HH2VxefiwV61+ue2Ofv+sxFnAut+s+otiW+vfmSt/&#10;r/VvCr9mavXbm8yd8riiaZ1UWcJHb8ZQvyrUrwr1q0L9qlC/KtSvSlT9B9nuvmzNZvixOtu9VJnI&#10;hb1xJAe7o9tfRjM/dqEyRnqgyHbe3/Aom+ogB53aWn5eYFz9suNj/sbDP8yLylQm9sJfGYd9Rm8Z&#10;7fzohZonmKfcFNnO2yXLQx7GiHbPt7U8sMDYK59TVb5X5W9mN/XF7L/KxF7IjdedaR7Auu0to50f&#10;vdBaxVWR7bxdsnvEY7jlNbU8sMAZ1/07sQfSW8bJT5/l9vlwkeMWyI9eVahfFepX5VZ/OcEKmjzM&#10;rf7OltsfUw8Xtb732Y9/8T39fjoZ1N/jzrqf+mGoXxXqV4X6VaF+VUbrP9nT1FuoH2as/o+qo9+O&#10;8Djhxj/19+itfJj+CRmvv+XpgVb983tQfw9+9MaE+lWhflWoX5Xx+tvvKqkfZrT+0veXN1A/zFj9&#10;3V5A1A8zVn8X6oehflWoXxXqV2WMfumnajvjeqgfZox+EW/+NX0dqB9mrH7bO9dfpX6YUfpvoH4Y&#10;6leF+lWhflWoX5UR+i9bt8Vvx2UWqB9mhH7/y7Ad9U/HWP2nak/90zFK/w3UD0P9qlC/KtSvyhj9&#10;dnS6ixtnQqB+mDH6/RHPBuqHeUL/uR59kfphRum/gfphqF8V6lcF0u9/LXGNv/MZqL8H0x+TMfpl&#10;i//8zQPOEzJGv93w/LID31se+G2Xf+SDUH+PG/0Gpn86Rum/gfphqF8V6leF+lWhflXG6benaPLn&#10;aaL+CRil325yNtud1I8zQr+cec9deKgfZoT+HtQPQ/2qUL8q1K/KCP17+dA9FAU3PKdjhH7DhzuP&#10;jIf6Ycbo98Np8JeN0zFG/y3UD0P9qlC/KtSvCvWrMk7/R7V5b0cRpn6YUfplGL3i2JzVjvphRug/&#10;yOkepZ+Pu0r9EzBCfw/qh6F+VahfFepXZYT+fVGYLR/780YH9cOM0O+3fTr6n+rGfAfq73G18pFj&#10;zUz/hIzTfw31w1C/KtSvCvWrQv2qjNC/qXbSx+Tt012l/gkYod/289l/7lv9U56vUaD+HlcrHzlr&#10;UUe/n04G9ffguj8m1K8K9asC6edHLwqk308ng/p7XOmXn9XtuOUzHeP0mw3PfdO9n/pxRug/FMXV&#10;4X7qxxmhvwf1w1C/KtSvCvWrMkp/abY5T0VzwmTqhxmj/2/7T+lf256z0Xc0+Qn/8J+h/h6t/sLw&#10;bfRzCO3pGKG/B/XDUL8q1K8KpH/U5+oDUH8Ppj8mY/Tv/mmPNXMQ4ekYof/wajs5dM7ZaLfqx+Of&#10;3of6e3RXPkY/z9k4KaP03/Bs+h/Av0L2QPr9dDImX2DyUL8qkP6p1xHU34Ppj8kY/ZvfPqtzfeIW&#10;A/XDjNBvtjk/ZTQZHnCejhH6Xd/yI7/tmpBR+m+gfhjqV4X6VaF+VUbpfzMbnjxn45SM0G9/1Hh1&#10;zkY/nQzq79FNvz3ez/RPyCj9N1A/DPWrQv2qUL8q1K/KCP31aVt46pzpGKHfIL+rk3G0HdQPM0J/&#10;KT8qtWNJeqgfZoT+HtQPQ/2qUL8q1K/KCP32dI08Z+OkjNEv2/1X52xkNyuUEfoN9nSNPGfjdIzT&#10;fw31w1C/KtSvCvWrQv2qjNBvtzl5zsZJGaHfUJh/nXM2crsfZYR+e8CZ52yclBH6e3R+2ehvAaH+&#10;HvzojQn1qwLpn2yt46H+Hkx/TEbo9z9q5EkDJ2SEfv+jRuqfkBH67Y8aL4UdSNtC/TBj9N8ScUST&#10;h/BlLBlIv59OxuQLTB7qV4X6VRmj323z8JyNEzJCf1kWL+7njZ7uR6+/CYP6e7T6zW7Xxux5dfT7&#10;6WRQfw+u+2NC/apQvyrUrwr1qzJC/8X/rIsdzKdjhP7TV3W6Omsg9cOM0H/5FPVyunYP9cOM0N9j&#10;ogPOfmkG6u/Bj96YUL8q1K8K9auC6CfxoX5VqF8V6leF+lWhflWoXxXqV4X6VaF+VRT0t4ehN6/V&#10;S7V/uWx9Bzt72eNmoKHT4AOF5lfJjl+CHSTnJH3I/K0DS9h1hnGcCU39MnDlt/1+zeqXU9UaA+bf&#10;hzNRStevUsyX76L/zVozgt/sN6Nv5nHGqFxcvs2jSnlO86tkh9dffey+z6/29/plJY8zS5CnuK9Y&#10;7cLsK/sb50NRv3Ve1D+p8aeqLarj1jg8bnfy5ZvVb+yU76JoZ3/5YR5lHJv7vlv95urh/UVCfhPr&#10;Wv9Z2vi7sguVx9klHGRxRbVxC7Ov7G+cjfTW/cOrAHdCt/3g/YZmQIqFwI9eVahfFepXhfpVoX5V&#10;jH6iB8OvCO1rQvua0L4mtK8J7WtC+5rQvia0rwnta0L7mizG/t5+H/kYm/Z79LRZgv2yMObv2N8X&#10;lpfmIbQ/HXLusOIrZP/SfJVu5+Qhdob2J6N0v6t/wH4zQ/uTUbiONvviZM+gZy5lUv5eFAdZ3dg7&#10;vf1CzrJnbhL7ZnVVfNv7EmYB9t1YxntpBT+iq5mU8la4zX5nzXMxLXTnoyIRFmTfz0uojX3p23PH&#10;/sY8Sj6s02YB9t36o7ZfmLXKI/YXsepP3770Bax2bptH7MsIK7X9JtytfbnJqD80DZMy6du3q5qi&#10;yb586h69/ao5k21j394kwZfHJd8CC7CfMbSvCe1rQvua0L4mtK8J7WtC+5rQvia0rwnta0L7mtC+&#10;JrSvCe1rEtW+Pb5+rM7fFxkIoZKBFwp3ITfKnWNwXxT2ltHOj1zowX1rdltkO1/f8Ch2dHf3/AcX&#10;GN2+DL7wdnJDLdiJXPxFbnSPGYGtvLeMZt6+kjzkUWSgFPeUbpHtvL9hBHI2Y/v8BxcY1b58u2TH&#10;gjHe/Jgwh2+5+Ie7MhL7jN4ymnn/Co/j7N8W2c77G0Yg49TY5z+4wCH7he9GA7KTIXSqwlQlL2sn&#10;cvG73Ogf8jj2Gb1lNPP2leQhj1KbuC6ynfc3PM5GnNnnP7jAyJ+6u8+9DENVvssQOvJ/+S4Xv8mN&#10;/iGPY9X2ltHM21eShzxKa79bZDvvb3iYs1nF+Oc/uMDIax5j4yBfbstbyfyx9h1l58d/421Pj91b&#10;hmmRZn7kQo9SXmGeflNkM+8uHkY689rhmppaflxg5Ox3MZ85MLfL2F29kcfTez5a5LgFzmif9KB9&#10;TWhfE9rXhPY1oX1NaF+TG/vp/9wjK67t1wNTL4PJ37WzrwZu1zwd+53zVqZJ1vaTh/Y1oX1N8rO/&#10;JLK2z0/d6NB+h5TsJw/ta0L7mmRtn+v96NB+h5TsJ09+9sulDKplyM7+7p+0PyM39v/WOSWkPTGf&#10;PzFlkuRm//BK+3Nybb8wgH3zZiQ3+1X3ZLTJk5/9JZG1fb/eH49/fnRoP4R/fnSytp88tK8J7WtC&#10;+5pkbZ9HmKPD7Heg/RFkaP/opwsgP/s7HueZkVv7nV+yp3xw2ZKd/b0fz34RZGffjrKxFLKzv6QO&#10;5PnZXxRZ2+e+bnSY/Q60PwLa14T2NcnaPj91o8Psd6D9EeRk3w5LbMcQXgo52ZeRI+2Qwf5q+uRm&#10;3/xrD/XwUzc61/btkMH+avrkZt8OGeyvpk9O9u2wxHbI4KWQk/3lkbV9fupGh9nvQPsjoH1NaF+T&#10;rO3zUzc6zH4H2h9BVvbLb/N/saCuhDnZP8oBzttT0SVNTvbt4eXuIU5+6kanZ//E7M9Hzz6PMM/I&#10;tf3dd1Uy+/PRsb84aF8T2teE9jWhfU1oX5Os7XNfNzq03yEl+8mTlX05wlwdC3ti/EWQk317hHlB&#10;I5TkZd/342zhej861/Z3b9WuaQDaj04/+/z1xHxc2zfr/QM/deejY39xZG2f6/3o0H6HlOwnD+1r&#10;QvuaZG3fn8vgBn9nCtC+JlnbTx7a1yQn+3aMkmJJ46HmZF+O81y2nYPMfkV/B/9ALXKzv3+rLs3P&#10;J7ziO/gHapGbfYF9mOejZ5+/XZmR1r4do6QoliM/r+wvjqzt8whzdJj9DrQ/AtrXhPY1oX1NaF8T&#10;2tckJ/ufMkSDvVgKOdmvqvNrfbEM8rJvO++3Pfi5rxudjn37rdaSTvWXk/2zdF62F0shI/v7oig+&#10;7YW7vgAysr9AsrbPT93oMPsdaH8EtK8J7WuStX3fZarG35oQWdtPHtrXJCf7pezlmn1dHuOcj272&#10;N68LGibAkLV97utGp2N/b/uOb1xP5iWQlX33nSJHwZ6R1r7I339XJT9156O73l8aWdvnp250mP0O&#10;tD8C2teE9jXJ2j4/daPD7Heg/RHkZN8eYT4U7MM8I93sb16rl2rPvmzzcWP/+Noe5+GnbnQ69uUI&#10;8/nvxbu/mj5Z2Tdr/MuWo2DPSWvfHmF+qy5c789Hd72/NLK2z0/d6NB+h5TsJw/ta0L7mmRtn+v9&#10;6NB+h5TsJ09O9stCehLaky0uhJzsVzIQqj3Z4lLIy74c6enYT/YXQzV52T990f68dO1L92Wueeak&#10;sb/7rsrr7CdPRvYXSNb2ubcVHdrvkJL95KF9TWhfE9rXJGv7/NSNDrPfgfZHkJP9bXV6rarzv/mr&#10;CyAn+/b4fvVS+isLICf7ZbE1F+a/mqSPLgs52a+q3edu27GfPLnZNxe0PyOtfTnNooH2Z6Sb/aWR&#10;tX3u60aH2e9A+yOgfU1oX5Os7ae+q8vsq0L7muRk3x1htj9XXwg52XdHmKuTm18COdm3R5i7AwFz&#10;Xzc63ezLMc4FDQScof0lDcCfk317hPm8oA7kmWV/aWRtn5+60WH2O9D+CGhfE9rXJGv7/NSNDrPf&#10;gfZHkJX9fVFVO46CPScd+6eyklGwebaz+WjtX77K6vLtRiqxuEEyfsQ/WoGc7H9UpR2lYTmrnozs&#10;HwoDR8Gel856X7ovF+7rxWWQl/2lkbV9/6mK4JcUiaztJw/ta0L7mtC+Jlnbn+FzE4P2NcnafvJk&#10;ZV+OMLuhsBdCVvblCLPvyLwMcrIvR5gN7SFOu94fj3/2DORkX44wG2QobIe3ORb/7BnIyL49wmym&#10;/G5rRjrrfZN9PxT2QsjL/tLI2r5fj0fAvwAK7T+FfwGUrO0nD+1rQvuaZG0/6eObAu1rkrX95KF9&#10;TbKyLwNg89fSs9KxLwNgd79b4Xo/Oq19GQB7/9eiePfXaT8+jX07APZ+UeNkZGTf4NY8y/liNzv7&#10;F/5ua0669pdG1vb5qRsdZr8D7Y+A9jWhfU2yts9P3egw+x1ofwRZ2ZcjzEW1YV+2+ejYfyllAHL2&#10;45yR1r49wvxWXZqjbPzUjU5jvznFIrM/H91PXWufv12ZkRv7RbEc+ZnZXxq0rwnta0L7mtC+JrSv&#10;Ce1rQvua0L4mOdkviuK1KotPf3UB5GTf99/cLOdkc1nb5xHm6HTX+5vvqtpzdKQZ6dqXr7UW1Ik2&#10;J/v7bzm/6JLkZ5b9pZG1fX7qRofZ70D7I6B9TWhfk6zt81M3Osx+B9ofQU727RFme7EUcrJvj3Eu&#10;Z5gAQ9b20z71gSEn++4Is7tYBnnZtz+c4K8nZqSxb48wu8PMSyEj+wska/vc140O7XdIyX7y0L4m&#10;tK9J1va53o8O7XdIyX7y5GTfHlw+cETIOWnt28ObL3Y42oWQnf3ja3uch+v96HTX+5vv6vx3joI9&#10;I137+5fLdklfb2Vk3x1hfqsuXO/PRzf7SyNr+/60fAZ/Q2rQviZZ208e2teE9jWhfU2ytp/ux60n&#10;a/vJQ/ua5GTfnmLxUCzoRIs52XcDNBxof0Ya+/4Uix37bj+XBPGOQFr77hSLzP6cXK15zD/an5PW&#10;vj3F4rEo2H9/Plr7yyNr+/7zRQ1fxjBZ208e2teE9jWhfU2ytp/48eXM7ScP7WuSk317hNmebHEp&#10;5GTfHWF+cSecWwQZ2XdHmOVkizV+l9Pib0qLnOzLEebmZIuLICP7/ggz7c9Ja98eYab9WWntL4+s&#10;7XNfNzrMfgfaHwHta0L7mmRtn5+60WH2O9D+CLKyfyy2u6JY0IkWc7J/dBOeZ3FGGvv1CMDtMA38&#10;1I1OY3/3Vu1MA7AX7ZxcZd/k3q9/FkFG9o33w7baLeczNy/7yyNr+/4rXRS/tAhkbT95aF8T2teE&#10;9jXJ2j73daND+x1Ssp88tK8J7RME2teE9jWhfU1oXxPa14T2NaF9TWhfE9rXhPY1oX1NaF8T2teE&#10;9jWhfU1oXxPa14T2NaF9TfTs7+2YKCc52UUp/xducKwQ9e9qLHfPgRq+U34SYl7sp1+GnPx0Pua3&#10;3+nZ/FFt3qvy/ei0nL/sjT2s0UbrblsdBh5oMMvr8kuwrbezA2/VhJewOvtHm0hnX94Kh+9LIT/c&#10;O1UbubV4PX8b8caesW/uN++B86u4O2zN1fNHfWGett1/Vp9+SQ3evjzsP7dmGbJQeZwswTzF3GOe&#10;8G0XZl/Z3zgbmvbLV/NXy9/vnJ1MIE38jHixbxL7aZrHXNT2z18SWZNuMzGtdv4yDVFKa5Ry9W0v&#10;rXcjr7a/eT1VH3u5b/8pj3NLkPeT/FLKLsy+sr9xNhTtyxCU9g/39mXt3tov32/t71+kTcydQfuG&#10;y8eQ/cv2pTrJI2Wh5nFuCYJM7MJq+7OiZ9+83+2F8Wrs776r0iT7LO//y9ZcmEbw9o9iX7yc5MPX&#10;iDOKTcuZtUlj31x9Obybh918dtT2K/PZfjaZl4XK49wSZHFmsnULk1f2N87G/PZ/QgIexv6QW94h&#10;www/OUmWZN+tku8N2yfrlSWRnv01Qfua0L4mtK8J7WtC+5rQvia0rwnta0L7mhj7RA/aJ2vFZN+v&#10;hAhZE8w+WSvMPlkrzD5ZK8w+WSvMPlkrzD5ZK8w+WSvMPlkrzD5ZK8w+WSvM/tTsyyLKD643Czr1&#10;7jJg9qfgXHhM6p/LvnlWh5f33clc+PsczP7UMPs4h+Zs6Lv/+no4+5fjW2+glP5t7S3M/tQw+zCX&#10;41XYbfblg6Beb5u3hsEF19z5bVbpxdbd2D7I0cm+jXr3UU327Y03HwrkCZh9mE3xIaN31Nitl2+7&#10;HSRvid3JxtS8QSS69Z32lrvrfR/13np/U8gNZjlXL0qegNmH6WfffQycr1bO7lpz57PZP7ubm/vJ&#10;8zD7MGe7Jm5o4n1w74lmP3iK7JvnNzD7IMw+zM0hmZvsb/ydE63368URHGYfR1bGNpH2E+Am+2a1&#10;b7bvZf/2Jvvmpt6au5/99lHuBnktu79w7r9zyDiY/UmQbPutkJvsS2gL8564HG+y7+64jn8/++2j&#10;mhvcRtT1E8kTMPtkrTD7ZK0w+2StMPtkrTD7ZK0w+2StMPtkrTD7ZK0w+2StMPtkrTD7ZK0w+2St&#10;MPtkrTD7ZK0sNvvuZ9y2l7DtQCyd2psZS3tt4AHx2JedV/m5jsDtN4+Ymm6BP5ucv0D5mUKnm3bg&#10;ZW9eP3D7zSP6LDf7bU931zH+5b2Zub556AHRuBy3h1b6z3UEbr95xMRcF/ijyfkLdGzc7x+iKVx+&#10;9i9H24qH4vd6xk6am78HHhCV9jV+riNwe/skmcSgs+ifTOoUaKiz375YoBKZtI8YVeGyt/c35i/z&#10;f92h+Ec9czMZeEBU2tf4uY7A7c1N7hERuF30HZOh25ub3CNisC/r1X77Ys3cJBUuO/vykWY+wGX2&#10;/PZdz9jVWHPz18ADotIq/7mOwO3tk2QSg9tM3DGpU+C5LbB9sWkrXGr296VR41YNB/kJrPyNzYyd&#10;u75284DYNGudH+qwc0O327lItAX+bHLw9ngF2sU3c4GXvblp6HY7N8Sy1/tDnOuPS2V+rEO70OQL&#10;jFlhltk/39m5n5Mf69AuNPkCo1aY53qfkJ9h9slaYfbJWmH2yVph9slaYfbJWmH2yVq5m33p3dp8&#10;s9zh//hpuiRfIRXCwAX+sN4PdwVK/4Mi+QqpEAYu8Lns//mnn0sVZh+G2ed6Pw5UCAMXyOzrQIUw&#10;cIH3sn85mn3d0GmM2XAwVAgDF/jDej8MGw6GCmHgAp/Lfuq7usw+DrMfhA0HQ4UwcIHMvg5UCAMX&#10;yOzrQIUwcIHMvg5UCAMXyH1dHZh9GKXs+2m65N9w0clfIbOvAxXCwAX+kP3z27+1o+E2sOFgqBAG&#10;LvB+9jcvv5XMfgyoEAYu8F729yb38n+PP/7s4m9MCmYfZtXZ3522Lv892HAwVAgDF/jTvi6zHwcq&#10;hIELZPZ1oEIYuMCfsh+EDQdDhTBwgc9l3+/lzod/4Ydh9mGY/SBsOBgqhIELZPZ1oEIYuEBmXwcq&#10;hIELZPZ1oEIYuMAn93X9TLIw+zDMfhA2HAwVwsAFMvs6UCEMXOCd7O9Odmiqov/FLhsOhgph4AJ/&#10;XO9vAqcvZcPBUCEMXOBP2Q+emNp+r+vn04TZh1l99jkWbSSoEAYu8H72L8etn7uCDQdDhTBwgXez&#10;vzsFOjAb2HAwVAgDF/jjvm4INhwMFcLABT6XfX6vi8Lswyhl30/TJf+Gi07+Cpl9HagQBi6Q2deB&#10;CmHgApl9HagQBi6Q+7o6MPswzH4YZh+G2Q/ChoOhQhi4wGD296XvxmO7Mfd79LDhYKgQBi4wkP3L&#10;ceu7sG3ktNL7sndyaTYcDBXCwAWGt3lc9i9H+w7o9+Xk9j4Msw8TNfs+9Mx+BJh9mKjZ9z2Y+z9f&#10;YcPBUCEMXOC97JuJCX/gl1tsOBgqhIELDGf/B9hwMFQIAxf4XPa5vY/C7MMw+2GYfRhmPwgbDoYK&#10;YeACmX0dqBAGLpDZ14EKYeACub2vA7MPw+yHYfZhmP0gbDgYKoSBC2T2daBCGLjAUPYPdaf9zVa6&#10;8PcHYmbDwVAhDFxgeL3f7brJ/jwxoEIYuMC72d+X5hMgMBot93VhmH2YuNm3BAakZcPBUCEMXCCz&#10;rwMVwsAFBrJ/OcpZtoqXd7vTK9Nb2HAwVAgDFxhe7/8AGw6GCmHgApl9HagQBi6Q2deBCmHgApl9&#10;HagQBi6Q2deBCmHgApl9HagQBi7wuezze10UZh9GKft+mi75N1x08lfI7OtAhTBwgaHsN32Yq3On&#10;b0MHNhwMFcLABYbX+74/z7nfdd/ChoOhQhi4wHvZ35d/lU7M/Q493NeFYfZhImff9uDkOMwRoEIY&#10;uMAHtnk2vS0fNhwMFcLABQay3/ZhdrP93V02HAwVwsAFhtf7P8CGg6FCGLjA57LPfV0UZh9GKft+&#10;mi75N1x08lfI7OtAhTBwgcy+DlQIAxfI7OtAhTBwgU/u6z6Of8rMMPswzH4QNhwMFcLABTL7OlAh&#10;DFxgMPv70n+ZK72Z+0PRsuFwqBAGLjCQ/ctx6/rzuNEIOSZhDKgQBi4wvM3jsm/eBHIl0JfN78dC&#10;+GXFgdmHWXf23RjkL/9iP87poUIYuMC72bdwmycGVAgDF/hj9s+Bk0+w4WCoEAYuMJz9H2DDwVAh&#10;DFzgc9lnH2YUZh9GKft+mi75N1x08lfI7OtAhTBwgcy+DlQIAxfI7OtAhTBwgcy+DlQIAxfI7OtA&#10;hTBwgcy+DlQIAxcYyL7txWP7MbRz17DhYKgQBi5waL3fdt7sd+Nkw+FQIQxc4HPZ5/e6KMw+TKTs&#10;78s68O1cB2YfhtmHiZP99nQr4ROvsOFgqBAGLjCQ/UPTa7mdu4YNB0OFMHCBQ9v7d2HDwVAhDFzg&#10;c9nn9j4Ksw/D7Idh9mGY/SBsOBgqhIELZPZ1oEIYuEBmXwcqhIELfHJ7/x7+Qaow+zDMfhBmH4bZ&#10;h1HKvp+mS/4NF538FTL7OlAhDFxgIPubT+nNIN32D4HxxwU2HAwVwsAFDq33z9J9czD7/G4LhdmH&#10;iZV9N/y4nHoieO4JZh+F2YeJlP1NJ/AchzkGVAgDFxjK/vXQy8x+DKgQBi6wn337A3WD3eM1vLz7&#10;O1rYcDBUCAMXOLSvexdu78Mw+zDMfhhmH4bZD8KGg6FCGLhAZl8HKoSBC2T2daBCGLhAZl8HKoSB&#10;C+S+rg7MPoxS9v00XfJvuOjkr5DZ14EKYeACA9nv9GGWEQkDg7Ox4WCoEAYucGi9b/sw2yGY2Z8n&#10;BlQIAxc4kH3Xh9lMwuee4L4uCrMPEyn7vg+znRz6vdnYcDBUCAMXGMp+3YfZr/zPvV+vsOFgqBAG&#10;LrCf/U4f5mojM71dXTYcDhXCwAUO7evehQ0HQ4UwcIHPZZ/7uijMPoxS9v00XfJvuOjkr5DZ14EK&#10;YeACmX0dqBAGLpDZ14EKYeACua+rA7MPo5R9P02X/BsuOvkrZPZ1oEIYuMBA9jdb6bwpXTjt4FSB&#10;E6uz4WCoEAYucGi9X3fisV34b2HDwVAhDFxgIPu2Q0/diSecfX92IY+/NSWYfZhVZt9S/2KF6/04&#10;UCEMXCCzrwMVwsAFBrLfjr4sP9uq57uw4WCoEAYucGi9fxc2HAwVwsAFPpd9fq+LwuzDKGXfT9Ml&#10;/4aLTv4KmX0dqBAGLpDZ14EKYeACmX0dqBAGLpD7ujow+zBK2ffTdMm/4aKTv0JmXwcqhIELDGTf&#10;9mWzXZjdlf6AnGw4GCqEgQscWu/7Psy70z9LZj8CVAgDFziQfT/o/uVvX/tQ9lPtutzA7MOsNvu7&#10;kx2C2Wz5BLPvp+mSf8NFJ3+FQ9s8+/Ll3XboFG67MbPhYKgQBi6wn/3dyUR9X9YDj3O9HwUqhIEL&#10;HFrv34UNB0OFMHCBz2Wf3+uiMPswStn303TJv+Gik79CZl8HKoSBC2T2daBCGLhAZl8HKoSBC3xy&#10;Xzfxr3WZfRxmPwizD8Pswyhl30/TJf+Gi07+CgPZb/ow706uS0Pvi102HAwVwsAFDq3325Opb+qu&#10;/C1sOBgqhIELHMi+78NsaN8ELfxeF4bZh4mVfdeH2TAwBrmfSRZmH2a12bd9mM3kcqzX/13YcDBU&#10;CAMX2M9+tw9zPRL5DWw4GCqEgQscWu/fhQ0HQ4UwcIHPZZ/b+yjMPgyzH4bZh2H2g7DhYKgQBi6Q&#10;2deBCmHgApl9HagQBi6Q2/s6MPswzH4YZh+G2Q/ChoOhQhi4QGZfByqEgQsMZ//89m/SmcH25jn3&#10;e7Ox4WCoEAYuMJj9zctvMhLh7mQ7svV7MbPhYKgQBi4wkH0ZgdOOwun7L/e7MbsxyCfDL3VKmH2Y&#10;NWbfru1t9i/Hoez7abrk33DRyV/hwL6uzb7rw+978ndhw8FQIQxc4L3syyq/KEK/WfTTdMm/4aKT&#10;v8KB7N+HDQdDhTBwgc9l3++kKuOrCcHswzD7QdhwMFQIAxfI7OtAhTBwgcy+DlQIAxfI7OtAhTBw&#10;geC+rr8hOZh9GGY/CBsOhgph4AKZfR2oEAYuMJx934d5s5XuPRyHOQJUCAMXGMy+78PsCAzEzIaD&#10;oUIYuMBA9ps+zOayKJrByDvM/L2uf9UxMPswa8x+24fZERiPlg0HQ4UwcIED+7rMfmSoEAYu8G72&#10;pQtz0eu9z4abACqEgQscyP592HAwVAgDF/hc9v1O6KLwtScCsw+jlH0/TZf8Gy46+Stk9nWgQhi4&#10;QGZfByqEgQtk9nWgQhi4wGf3df1cqjD7MMx+EDYcDBXCwAUy+zpQIQxcYDj7+7JwHRkux1BvNjYc&#10;DBXCwAUGs787/dP2abBjkAdgw8FQIQxcYCj7l7992f48gZE4HTznEAyzDxMj+4ePV9eXbXeSn63s&#10;ThyLdnqoEAYusJ9923lT+PbrfZ57IgJUCAMXGN7X9X2YL0dzeeC+bgSoEAYucCD792HDwVAhDFzg&#10;c9nnvi4Ksw+jlH0/TZf8Gy46+Stk9nWgQhi4QGZfByqEgQtk9nWgQhi4QO7r6sDswyhl30/TJf+G&#10;i07+Cpl9HagQBi4wnP26DzPPrxsLKoSBCwxm3/dhdqMRckzCGFAhDFxgKPt1H2bffX/TG4Cf+7ow&#10;zD5MjOw3fZhl06coXv7F7E8Psw8TIfttH2Z3nds8MaBCGLjA8L6uX+8L58DJJ9hwMFQIAxc4kP37&#10;sOFgqBAGLpDZ14EKYeACmX0dqBAGLpDZ14EKYeACmX0dqBAGLpDZ14EKYeACmX0dqBAGLpDZ14EK&#10;YeACmX0dqBAGLpDZ14EKYeACA9k/ND32N5/SvafXnYcNh0OFMHCBd7NvOfe6cbIfJw6zDxMl+9KJ&#10;s8l/aAx+Zh+G2YeJkX1L3XN5E/jJIhsOhwph4ALvZz/UgdnAhoOhQhi4wKFtHhl53/5sy9Db2WXD&#10;wVAhDFzg0Hr/Ltzeh2H2YZj9MMw+DLMfhA0HQ4UwcIHMvg5UCAMXyOzrQIUwcIHMvg5UCAMXyH1d&#10;HZh9GKXs+2m65N9w0clfIbOvAxXCwAUGst/247zp0dnAhoOhQhi4QGZfByqEgQsMZV/68NjUX/dm&#10;bvnjzz8T39tl9mFWmX1LO/oyx2GOARXCwAUy+zpQIQxc4NA2j/Rh7sxdw4aDoUIYuMCh9f5d2HAw&#10;VAgDF/hc9vm9LgqzD6OUfT9Nl/wbLjr5K2T2daBCGLhAZl8HKoSBC2T2daBCGLhA7uvqwOzDKGXf&#10;T9Ml/4aLTv4KmX0dqBAGLjCQ/U4/Tjm3+qE/NhsbDoYKYeAC72Z/I0Mwsz9PDKgQBi4wlH3pxePy&#10;fzkGRiQ0T0q9CzOzj7PK7Fvs2t4Ownzo92Zjw8FQIQxc4L3s+6H3z71fr7DhYKgQBi5waJvHres3&#10;Mhs494Sfpkv+DRed/BUOrffvwoaDoUIYuMDnsv9nAH9fGjD7MMx+EDYcDBXCwAUy+zpQIQxcILOv&#10;AxXCwAUy+zpQIQxcILKv66+lCLMPw+wHYcPBUCEMXCCzrwMVwsAFBrMvXdjc17n7Urox38KGg6FC&#10;GLjAQPZ9Nx43Z7vw38KGg6FCGLjAfvb3ZbffZjj7bl+XkJH4AE1ChOzvTtJvc3dy7wCu9+NAhTBw&#10;gYPrfd9zmdmPAxXCwAUGt/c/JfNuo5/ZjwMVwsAFBrL/M2w4GCqEgQt8Lvt+z2WteA0IzD6MUvb9&#10;NF3yb7jo5K+Q2deBCmHgApl9HagQBi6Q2deBCmHgAp/c1/UzycLswzD7QZh9GGYfRin7fpou+Tdc&#10;dPJXGMx+24dZOjH3B+Rkw8FQIQxcYCD7bR9m6dL2z5LZjwAVwsAF9rPf7cN8+dvXPpR9//3mLf7u&#10;BGD2YdaY/U4f5sPHq3krMPsRYPZhImS/7cNsB6UVbrtysuFgqBAGLjC4vd/pwxxe7/tpuuTfcNHJ&#10;X2Eg+z/DhoOhQhi4wOeyn/S4VAKzD8PsB2H2YZh9GKXs+2m65N9w0clfIbOvAxXCwAUy+zpQIQxc&#10;4JPb+34mWZh9GGY/CLMPw+zDKGXfT9Ml/4aLTv4KmX0dqBAGLjCU/fNVB55ul2YPGw6GCmHgAgPZ&#10;P3+8+jlhd2J/nghQIQxcYD/7+/KvZVEUvhP/9YjkHu7rwjD7MFGyb1f0bhzmfXn1IeBhw8FQIQxc&#10;4OA2z8ZdupHIb2DDwVAhDFxgaF/X/lTd7u5e7/U2sOFgqBAGLjCU/R9hw8FQIQxc4HPZ97/PTQNf&#10;1BXMPgyzH4QNB0OFMHCBzL4OVAgDF8js60CFMHCBzL4OVAgDF/jkvq6fSRZmH4bZD8KGg6FCGLhA&#10;Zl8HKoSBC3wq+//LT9Ml+QqpEAYu8KnsE5IBzD5ZK8w+WSvMPlkrzD5ZK8w+WSvMPlkrzD5ZK8w+&#10;WSvMPlkrzD5ZK8w+WSvMPlkrzD5ZK8w+WSvMPlkrzD5ZK8w+WSvMPlkrzP5UBM/SIezL3kmbHsOf&#10;CUGD3enJmpfEGrLvx6wV7PWNidShkFzZc4nZgdYP9bDrG3PL7hQ648Ywh+YsBe1ci7xc8I4f+SGB&#10;vxrkmjsv2r60f5g/fcI1I2pg9jPB517wtxjkDBu+hd0pZg6dcw24WwzmLfH2h6y3bZbc4zfmbSLT&#10;88t/nGTOxM3wadb7v7k5HzwfNZn4h3RObVA/uTtn34CSXHm4XURTRxAffIO9ah98ePufMnFvhLpS&#10;u7x/r2uoX8VRX2tPuiB/81/sX3r9yOxYa/ZtOHzc3cRfsTG1Saw3OuxDO9k32BPw2azZm2zK7TaP&#10;y7t9Xv3gzhvBb8RszAPbJzdz7l7znmxexkd4CB98g70qRZll2MXISzQ31svr1FCfT9BX1KnMzckL&#10;Xz8yQ1aafXcupcuxn32LP7mki56NTpv9Zh1uU2EDcpt9+8Q6fm5q76hfz8y3T27m7JrXrHPNA80K&#10;20ZuVPZluQfzNPOHuBdqKvXL8zU0r2JwD+xW1v7N14/MkFVm/+xX7G731O+kBrLfrgNdQmXOXrsO&#10;rQtVN/tmZW43PeysTbF/iF2sXe83T27m2tW9YJ/QramPD77BXZczZMoiNi//aur2L2mXZxd5/Sr+&#10;D+1U5ubkudePzJA1ZP8Gtzp0K0TZopVE+HWcpNdPHWezwvx/NgMy9+8SLXnoVvZf2/jKnbK9b54l&#10;c/LETZNaG8H6jvr1Qtl39/qFuBLqz44HuRxlWWZiX6JTabtcX0O7XLmvfm33NHOL+0tvHpkdK8z+&#10;WJ5Z/9XrU6H+LBjP888kD8Dsk7XC7JO1wuyTtcLsk7XC7JO1wuyTtcLsk7XC7JO1wuyTtcLsk7Vi&#10;s0/ICvnjj/8PcQmjqt17RusAAAAASUVORK5CYIJQSwECLQAUAAYACAAAACEAsYJntgoBAAATAgAA&#10;EwAAAAAAAAAAAAAAAAAAAAAAW0NvbnRlbnRfVHlwZXNdLnhtbFBLAQItABQABgAIAAAAIQA4/SH/&#10;1gAAAJQBAAALAAAAAAAAAAAAAAAAADsBAABfcmVscy8ucmVsc1BLAQItABQABgAIAAAAIQBJ1k9r&#10;HgkAAJQvAAAOAAAAAAAAAAAAAAAAADoCAABkcnMvZTJvRG9jLnhtbFBLAQItABQABgAIAAAAIQAu&#10;bPAAxQAAAKUBAAAZAAAAAAAAAAAAAAAAAIQLAABkcnMvX3JlbHMvZTJvRG9jLnhtbC5yZWxzUEsB&#10;Ai0AFAAGAAgAAAAhAOupWnPgAAAACQEAAA8AAAAAAAAAAAAAAAAAgAwAAGRycy9kb3ducmV2Lnht&#10;bFBLAQItAAoAAAAAAAAAIQA1yELq0JYAANCWAAAUAAAAAAAAAAAAAAAAAI0NAABkcnMvbWVkaWEv&#10;aW1hZ2UxLnBuZ1BLAQItAAoAAAAAAAAAIQBVrR2gAjYAAAI2AAAUAAAAAAAAAAAAAAAAAI+kAABk&#10;cnMvbWVkaWEvaW1hZ2UyLnBuZ1BLBQYAAAAABwAHAL4BAADD2gAAAAA=&#10;">
            <v:group id="Group 5" o:spid="_x0000_s1027" style="position:absolute;top:3598;width:64398;height:77237" coordsize="64398,77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18354;top:31107;width:76454;height:1563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Ifg7BAAAA2wAAAA8AAABkcnMvZG93bnJldi54bWxET99rwjAQfh/4P4QT9jZTyxhajaLChg8y&#10;0Al7vTVnG2wuNcna7r9fBsLe7uP7ecv1YBvRkQ/GsYLpJANBXDptuFJw/nh9moEIEVlj45gU/FCA&#10;9Wr0sMRCu56P1J1iJVIIhwIV1DG2hZShrMlimLiWOHEX5y3GBH0ltcc+hdtG5ln2Ii0aTg01trSr&#10;qbyevq2C7m1unrX5nL0fusNW3/ZfjXFeqcfxsFmAiDTEf/Hdvddpfg5/v6QD5Oo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DIfg7BAAAA2wAAAA8AAAAAAAAAAAAAAAAAnwIA&#10;AGRycy9kb3ducmV2LnhtbFBLBQYAAAAABAAEAPcAAACNAwAAAAA=&#10;">
                <v:imagedata r:id="rId13" o:title="" croptop="10810f" cropleft="591f" cropright="231f"/>
                <v:path arrowok="t"/>
              </v:shape>
              <v:shape id="Picture 3" o:spid="_x0000_s1029" type="#_x0000_t75" style="position:absolute;width:49384;height:77237;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kt/CAAAA2wAAAA8AAABkcnMvZG93bnJldi54bWxET01rwkAQvRf6H5YRetONHkKJriLFQnto&#10;oCqex+yYjc3OptltkubXdwWht3m8z1ltBluLjlpfOVYwnyUgiAunKy4VHA+v02cQPiBrrB2Tgl/y&#10;sFk/Pqww067nT+r2oRQxhH2GCkwITSalLwxZ9DPXEEfu4lqLIcK2lLrFPobbWi6SJJUWK44NBht6&#10;MVR87X+sgnDNx2b8WLg6T0/vgzG787fcKfU0GbZLEIGG8C++u990nJ/C7Zd4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m5LfwgAAANsAAAAPAAAAAAAAAAAAAAAAAJ8C&#10;AABkcnMvZG93bnJldi54bWxQSwUGAAAAAAQABAD3AAAAjgMAAAAA&#10;">
                <v:imagedata r:id="rId14" o:title="" croptop="6788f" cropbottom="5212f" cropleft="3878f" cropright="11376f"/>
                <v:path arrowok="t"/>
              </v:shape>
            </v:group>
            <v:shapetype id="_x0000_t202" coordsize="21600,21600" o:spt="202" path="m,l,21600r21600,l21600,xe">
              <v:stroke joinstyle="miter"/>
              <v:path gradientshapeok="t" o:connecttype="rect"/>
            </v:shapetype>
            <v:shape id="Text Box 1" o:spid="_x0000_s1030" type="#_x0000_t202" style="position:absolute;left:3893;top:2182;width:789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phzcAA&#10;AADbAAAADwAAAGRycy9kb3ducmV2LnhtbERPyWrDMBC9F/IPYgq91bJDaIobxZRAIadAs/g8WFPL&#10;1BoZSU1sf31VKOQ2j7fOphptL67kQ+dYQZHlIIgbpztuFZxPH8+vIEJE1tg7JgUTBai2i4cNltrd&#10;+JOux9iKFMKhRAUmxqGUMjSGLIbMDcSJ+3LeYkzQt1J7vKVw28tlnr9Iix2nBoMD7Qw138cfq6Bu&#10;7VxfisEbbfsVH+bpdHadUk+P4/sbiEhjvIv/3Xud5q/h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2phzcAAAADbAAAADwAAAAAAAAAAAAAAAACYAgAAZHJzL2Rvd25y&#10;ZXYueG1sUEsFBgAAAAAEAAQA9QAAAIUDAAAAAA==&#10;" stroked="f" strokeweight=".5pt">
              <v:textbox>
                <w:txbxContent>
                  <w:p w:rsidR="003F2552" w:rsidRPr="00385377" w:rsidRDefault="003F2552" w:rsidP="00D61934">
                    <w:pPr>
                      <w:jc w:val="center"/>
                      <w:rPr>
                        <w:sz w:val="16"/>
                      </w:rPr>
                    </w:pPr>
                    <w:r>
                      <w:rPr>
                        <w:sz w:val="16"/>
                      </w:rPr>
                      <w:t>1,5</w:t>
                    </w:r>
                    <w:r w:rsidRPr="00385377">
                      <w:rPr>
                        <w:sz w:val="16"/>
                      </w:rPr>
                      <w:t>00,000</w:t>
                    </w:r>
                    <w:r>
                      <w:rPr>
                        <w:sz w:val="16"/>
                      </w:rPr>
                      <w:t xml:space="preserve"> t</w:t>
                    </w:r>
                  </w:p>
                </w:txbxContent>
              </v:textbox>
            </v:shape>
            <v:shape id="Text Box 4" o:spid="_x0000_s1031" type="#_x0000_t202" style="position:absolute;left:17580;top:2300;width:7905;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QJMAA&#10;AADbAAAADwAAAGRycy9kb3ducmV2LnhtbERPyWrDMBC9F/IPYgq91bJDKKkbxZRAIadAs/g8WFPL&#10;1BoZSU1sf31VKOQ2j7fOphptL67kQ+dYQZHlIIgbpztuFZxPH89rECEia+wdk4KJAlTbxcMGS+1u&#10;/EnXY2xFCuFQogIT41BKGRpDFkPmBuLEfTlvMSboW6k93lK47eUyz1+kxY5Tg8GBdoaa7+OPVVC3&#10;dq4vxeCNtv2KD/N0OrtOqafH8f0NRKQx3sX/7r1O81/h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lQJMAAAADbAAAADwAAAAAAAAAAAAAAAACYAgAAZHJzL2Rvd25y&#10;ZXYueG1sUEsFBgAAAAAEAAQA9QAAAIUDAAAAAA==&#10;" stroked="f" strokeweight=".5pt">
              <v:textbox>
                <w:txbxContent>
                  <w:p w:rsidR="003F2552" w:rsidRPr="00385377" w:rsidRDefault="003F2552" w:rsidP="00D61934">
                    <w:pPr>
                      <w:jc w:val="center"/>
                      <w:rPr>
                        <w:sz w:val="16"/>
                      </w:rPr>
                    </w:pPr>
                    <w:r>
                      <w:rPr>
                        <w:sz w:val="16"/>
                      </w:rPr>
                      <w:t>1</w:t>
                    </w:r>
                    <w:r w:rsidRPr="00385377">
                      <w:rPr>
                        <w:sz w:val="16"/>
                      </w:rPr>
                      <w:t>,000,000</w:t>
                    </w:r>
                    <w:r>
                      <w:rPr>
                        <w:sz w:val="16"/>
                      </w:rPr>
                      <w:t xml:space="preserve"> t</w:t>
                    </w:r>
                  </w:p>
                </w:txbxContent>
              </v:textbox>
            </v:shape>
            <v:shape id="Text Box 5" o:spid="_x0000_s1032" type="#_x0000_t202" style="position:absolute;left:31030;top:2300;width:7905;height:2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8zBLoA&#10;AADbAAAADwAAAGRycy9kb3ducmV2LnhtbERPSwrCMBDdC94hjOBOU0VEqlFEEFwJftdDMzbFZlKS&#10;qNXTm4Xg8vH+i1Vra/EkHyrHCkbDDARx4XTFpYLzaTuYgQgRWWPtmBS8KcBq2e0sMNfuxQd6HmMp&#10;UgiHHBWYGJtcylAYshiGriFO3M15izFBX0rt8ZXCbS3HWTaVFitODQYb2hgq7seHVXAt7ed6GTXe&#10;aFtPeP95n86uUqrfa9dzEJHa+Bf/3DutYJzWpy/pB8jl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u8zBLoAAADbAAAADwAAAAAAAAAAAAAAAACYAgAAZHJzL2Rvd25yZXYueG1s&#10;UEsFBgAAAAAEAAQA9QAAAH8DAAAAAA==&#10;" stroked="f" strokeweight=".5pt">
              <v:textbox>
                <w:txbxContent>
                  <w:p w:rsidR="003F2552" w:rsidRPr="00385377" w:rsidRDefault="003F2552" w:rsidP="00D61934">
                    <w:pPr>
                      <w:jc w:val="center"/>
                      <w:rPr>
                        <w:sz w:val="16"/>
                      </w:rPr>
                    </w:pPr>
                    <w:r>
                      <w:rPr>
                        <w:sz w:val="16"/>
                      </w:rPr>
                      <w:t>5</w:t>
                    </w:r>
                    <w:r w:rsidRPr="00385377">
                      <w:rPr>
                        <w:sz w:val="16"/>
                      </w:rPr>
                      <w:t>00,000</w:t>
                    </w:r>
                    <w:r>
                      <w:rPr>
                        <w:sz w:val="16"/>
                      </w:rPr>
                      <w:t xml:space="preserve"> t</w:t>
                    </w:r>
                  </w:p>
                </w:txbxContent>
              </v:textbox>
            </v:shape>
            <v:shape id="Text Box 2" o:spid="_x0000_s1033" type="#_x0000_t202" style="position:absolute;left:31089;top:58;width:13214;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3F2552" w:rsidRPr="000C274E" w:rsidRDefault="003F2552" w:rsidP="00D61934">
                    <w:pPr>
                      <w:jc w:val="right"/>
                      <w:rPr>
                        <w:b/>
                        <w:sz w:val="20"/>
                      </w:rPr>
                    </w:pPr>
                    <w:r w:rsidRPr="000C274E">
                      <w:rPr>
                        <w:b/>
                        <w:sz w:val="20"/>
                      </w:rPr>
                      <w:t>NEPM Waste Code</w:t>
                    </w:r>
                  </w:p>
                </w:txbxContent>
              </v:textbox>
            </v:shape>
            <v:shape id="Text Box 2" o:spid="_x0000_s1034" type="#_x0000_t202" style="position:absolute;left:10559;width:16987;height:2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3F2552" w:rsidRPr="000C274E" w:rsidRDefault="003F2552" w:rsidP="00D61934">
                    <w:pPr>
                      <w:rPr>
                        <w:b/>
                        <w:sz w:val="20"/>
                      </w:rPr>
                    </w:pPr>
                    <w:r w:rsidRPr="000C274E">
                      <w:rPr>
                        <w:b/>
                        <w:sz w:val="20"/>
                      </w:rPr>
                      <w:t>Waste quantity (tonnes)</w:t>
                    </w:r>
                  </w:p>
                </w:txbxContent>
              </v:textbox>
            </v:shape>
            <v:shape id="Text Box 2" o:spid="_x0000_s1035" type="#_x0000_t202" style="position:absolute;left:51914;top:412;width:13386;height:2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vt8MA&#10;AADbAAAADwAAAGRycy9kb3ducmV2LnhtbESP3YrCMBSE74V9h3AWvJE1Xf+62zWKCoq3/jzAaXNs&#10;yzYnpYm2vr0RBC+HmfmGmS87U4kbNa60rOB7GIEgzqwuOVdwPm2/fkA4j6yxskwK7uRgufjozTHR&#10;tuUD3Y4+FwHCLkEFhfd1IqXLCjLohrYmDt7FNgZ9kE0udYNtgJtKjqJoJg2WHBYKrGlTUPZ/vBoF&#10;l307mP626c6f48NktsYyTu1dqf5nt/oD4anz7/CrvdcKRm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vt8MAAADbAAAADwAAAAAAAAAAAAAAAACYAgAAZHJzL2Rv&#10;d25yZXYueG1sUEsFBgAAAAAEAAQA9QAAAIgDAAAAAA==&#10;" stroked="f">
              <v:textbox>
                <w:txbxContent>
                  <w:p w:rsidR="003F2552" w:rsidRPr="000C274E" w:rsidRDefault="003F2552" w:rsidP="00D61934">
                    <w:pPr>
                      <w:rPr>
                        <w:b/>
                        <w:sz w:val="20"/>
                      </w:rPr>
                    </w:pPr>
                    <w:r w:rsidRPr="000C274E">
                      <w:rPr>
                        <w:b/>
                        <w:sz w:val="20"/>
                      </w:rPr>
                      <w:t>Hazard score (1-6)</w:t>
                    </w:r>
                  </w:p>
                </w:txbxContent>
              </v:textbox>
            </v:shape>
            <v:shape id="Bent Arrow 11" o:spid="_x0000_s1036" style="position:absolute;left:46368;top:-590;width:2831;height:6726;rotation:90;visibility:visible;mso-wrap-style:square;v-text-anchor:middle" coordsize="283100,67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lsMQA&#10;AADbAAAADwAAAGRycy9kb3ducmV2LnhtbESPQYvCMBSE7wv+h/AWvGmqLiJdo4igiAuK1cvens2z&#10;rdu8lCba+u+NIOxxmJlvmOm8NaW4U+0KywoG/QgEcWp1wZmC03HVm4BwHlljaZkUPMjBfNb5mGKs&#10;bcMHuic+EwHCLkYFufdVLKVLczLo+rYiDt7F1gZ9kHUmdY1NgJtSDqNoLA0WHBZyrGiZU/qX3IyC&#10;62bJg+15NFrsL8fm53d8W613O6W6n+3iG4Sn1v+H3+2NVjD8gteX8AP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WZbDEAAAA2wAAAA8AAAAAAAAAAAAAAAAAmAIAAGRycy9k&#10;b3ducmV2LnhtbFBLBQYAAAAABAAEAPUAAACJAwAAAAA=&#10;" path="m,672598l,159244c,90840,55452,35388,123856,35388r88469,l212325,r70775,70775l212325,141550r,-35387l123856,106163v-29316,,-53081,23765,-53081,53081l70775,672598,,672598xe" fillcolor="#4f81bd" strokecolor="#243f60" strokeweight="2pt">
              <v:path arrowok="t" o:connecttype="custom" o:connectlocs="0,6726;0,1592;1239,354;2123,354;2123,0;2831,708;2123,1416;2123,1062;1239,1062;708,1592;708,6726;0,6726" o:connectangles="0,0,0,0,0,0,0,0,0,0,0,0"/>
            </v:shape>
            <w10:wrap anchorx="margin"/>
          </v:group>
        </w:pict>
      </w:r>
      <w:r>
        <w:t>Hazardous relative waste hazard versus quantity in 2013</w:t>
      </w:r>
      <w:r>
        <w:br w:type="page"/>
      </w:r>
    </w:p>
    <w:p w:rsidR="00D61934" w:rsidRPr="007F7C5A" w:rsidRDefault="00D61934" w:rsidP="00D61934">
      <w:pPr>
        <w:pStyle w:val="RptAppendixSubtitle"/>
        <w:jc w:val="left"/>
      </w:pPr>
      <w:r w:rsidRPr="007F7C5A">
        <w:rPr>
          <w:bCs w:val="0"/>
        </w:rPr>
        <w:lastRenderedPageBreak/>
        <w:t>1.</w:t>
      </w:r>
      <w:r w:rsidRPr="007F7C5A">
        <w:t xml:space="preserve"> Asbestos (Y36, N220)</w:t>
      </w:r>
    </w:p>
    <w:p w:rsidR="00D61934" w:rsidRDefault="00D61934" w:rsidP="00D61934">
      <w:pPr>
        <w:pStyle w:val="BodyText"/>
        <w:rPr>
          <w:rFonts w:ascii="Arial" w:hAnsi="Arial" w:cs="Arial"/>
        </w:rPr>
      </w:pPr>
      <w:r w:rsidRPr="001977FC">
        <w:rPr>
          <w:rFonts w:ascii="Arial" w:hAnsi="Arial" w:cs="Arial"/>
        </w:rPr>
        <w:t>Asbestos waste includes both end-of-life asbestos-containing building materials as well as soil that has been tested to demonstrate asbestos contamination. Since the latter may involve very low asbestos fibre concentrations and very high soil volumes, this greatly contributes to reported asbestos waste volumes.</w:t>
      </w:r>
      <w:r>
        <w:rPr>
          <w:rFonts w:ascii="Arial" w:hAnsi="Arial" w:cs="Arial"/>
        </w:rPr>
        <w:t xml:space="preserve"> </w:t>
      </w:r>
    </w:p>
    <w:p w:rsidR="00D61934" w:rsidRDefault="00D61934" w:rsidP="00D61934">
      <w:pPr>
        <w:pStyle w:val="BodyText"/>
        <w:rPr>
          <w:rFonts w:ascii="Arial" w:hAnsi="Arial" w:cs="Arial"/>
        </w:rPr>
      </w:pPr>
    </w:p>
    <w:p w:rsidR="00D61934" w:rsidRDefault="00D61934" w:rsidP="00D61934">
      <w:pPr>
        <w:pStyle w:val="BodyText"/>
        <w:rPr>
          <w:rFonts w:ascii="Arial" w:hAnsi="Arial" w:cs="Arial"/>
        </w:rPr>
      </w:pPr>
      <w:r w:rsidRPr="001977FC">
        <w:rPr>
          <w:rFonts w:ascii="Arial" w:hAnsi="Arial" w:cs="Arial"/>
        </w:rPr>
        <w:t xml:space="preserve">Asbestos is one of the largest flows of hazardous waste in </w:t>
      </w:r>
      <w:smartTag w:uri="urn:schemas-microsoft-com:office:smarttags" w:element="country-region">
        <w:smartTag w:uri="urn:schemas-microsoft-com:office:smarttags" w:element="place">
          <w:r w:rsidRPr="001977FC">
            <w:rPr>
              <w:rFonts w:ascii="Arial" w:hAnsi="Arial" w:cs="Arial"/>
            </w:rPr>
            <w:t>Australia</w:t>
          </w:r>
        </w:smartTag>
      </w:smartTag>
      <w:r>
        <w:rPr>
          <w:rFonts w:ascii="Arial" w:hAnsi="Arial" w:cs="Arial"/>
        </w:rPr>
        <w:t>, making up 11% of national hazardous waste arisings</w:t>
      </w:r>
      <w:r w:rsidRPr="001977FC">
        <w:rPr>
          <w:rFonts w:ascii="Arial" w:hAnsi="Arial" w:cs="Arial"/>
        </w:rPr>
        <w:t xml:space="preserve"> and pos</w:t>
      </w:r>
      <w:r>
        <w:rPr>
          <w:rFonts w:ascii="Arial" w:hAnsi="Arial" w:cs="Arial"/>
        </w:rPr>
        <w:t>ing</w:t>
      </w:r>
      <w:r w:rsidRPr="001977FC">
        <w:rPr>
          <w:rFonts w:ascii="Arial" w:hAnsi="Arial" w:cs="Arial"/>
        </w:rPr>
        <w:t xml:space="preserve"> significant health risks. </w:t>
      </w:r>
      <w:r w:rsidRPr="00D70AF6">
        <w:rPr>
          <w:rFonts w:ascii="Arial" w:hAnsi="Arial" w:cs="Arial"/>
        </w:rPr>
        <w:t>There is no evidence to suggest the supply of waste asbestos is peaking or slowing</w:t>
      </w:r>
      <w:r>
        <w:rPr>
          <w:rFonts w:ascii="Arial" w:hAnsi="Arial" w:cs="Arial"/>
        </w:rPr>
        <w:t>.</w:t>
      </w:r>
    </w:p>
    <w:p w:rsidR="00D61934" w:rsidRDefault="00D61934" w:rsidP="00D61934">
      <w:pPr>
        <w:pStyle w:val="BodyText"/>
        <w:rPr>
          <w:rFonts w:ascii="Arial" w:hAnsi="Arial" w:cs="Arial"/>
        </w:rPr>
      </w:pPr>
    </w:p>
    <w:p w:rsidR="00D61934" w:rsidRDefault="00D61934" w:rsidP="00D61934">
      <w:pPr>
        <w:pStyle w:val="BodyText"/>
        <w:rPr>
          <w:rFonts w:ascii="Arial" w:hAnsi="Arial" w:cs="Arial"/>
        </w:rPr>
      </w:pPr>
      <w:r w:rsidRPr="00D70AF6">
        <w:rPr>
          <w:rFonts w:ascii="Arial" w:hAnsi="Arial" w:cs="Arial"/>
        </w:rPr>
        <w:t>The risks posed by asbestos are predominantly related to human health. Asbestos only poses a risk to health when asbestos fibres are breathed in. Inhaling asbestos fibres may cause asbestos-related disease and death.</w:t>
      </w:r>
      <w:r>
        <w:rPr>
          <w:rFonts w:ascii="Arial" w:hAnsi="Arial" w:cs="Arial"/>
        </w:rPr>
        <w:t xml:space="preserve"> </w:t>
      </w:r>
      <w:r w:rsidRPr="00D70AF6">
        <w:rPr>
          <w:rFonts w:ascii="Arial" w:hAnsi="Arial" w:cs="Arial"/>
        </w:rPr>
        <w:t>When asbestos fibres are breathed in, they can lodge in lung tissue and cause inflammation, scarring and some more serious asbestos- related diseases, which usually take many years, if not decades, to develop.</w:t>
      </w:r>
      <w:r>
        <w:rPr>
          <w:rFonts w:ascii="Arial" w:hAnsi="Arial" w:cs="Arial"/>
        </w:rPr>
        <w:t xml:space="preserve"> </w:t>
      </w:r>
      <w:r w:rsidRPr="00D70AF6">
        <w:rPr>
          <w:rFonts w:ascii="Arial" w:hAnsi="Arial" w:cs="Arial"/>
        </w:rPr>
        <w:t>The four major asbestos-related diseases, in increasing order of severity, are:</w:t>
      </w:r>
      <w:r>
        <w:rPr>
          <w:rFonts w:ascii="Arial" w:hAnsi="Arial" w:cs="Arial"/>
        </w:rPr>
        <w:t xml:space="preserve"> p</w:t>
      </w:r>
      <w:r w:rsidRPr="00D70AF6">
        <w:rPr>
          <w:rFonts w:ascii="Arial" w:hAnsi="Arial" w:cs="Arial"/>
        </w:rPr>
        <w:t>leural plaques</w:t>
      </w:r>
      <w:r>
        <w:rPr>
          <w:rFonts w:ascii="Arial" w:hAnsi="Arial" w:cs="Arial"/>
        </w:rPr>
        <w:t>, a</w:t>
      </w:r>
      <w:r w:rsidRPr="00D70AF6">
        <w:rPr>
          <w:rFonts w:ascii="Arial" w:hAnsi="Arial" w:cs="Arial"/>
        </w:rPr>
        <w:t>sbestosis</w:t>
      </w:r>
      <w:r>
        <w:rPr>
          <w:rFonts w:ascii="Arial" w:hAnsi="Arial" w:cs="Arial"/>
        </w:rPr>
        <w:t>, lung cancer and mesothelioma.</w:t>
      </w:r>
    </w:p>
    <w:p w:rsidR="00D61934" w:rsidRDefault="00D61934" w:rsidP="00D61934">
      <w:pPr>
        <w:pStyle w:val="BodyText"/>
        <w:rPr>
          <w:rFonts w:ascii="Arial" w:hAnsi="Arial" w:cs="Arial"/>
        </w:rPr>
      </w:pPr>
    </w:p>
    <w:p w:rsidR="00D61934" w:rsidRPr="001977FC" w:rsidRDefault="00D61934" w:rsidP="00D61934">
      <w:pPr>
        <w:pStyle w:val="BodyText"/>
        <w:rPr>
          <w:rFonts w:ascii="Arial" w:hAnsi="Arial" w:cs="Arial"/>
        </w:rPr>
      </w:pPr>
      <w:r w:rsidRPr="00D70AF6">
        <w:rPr>
          <w:rFonts w:ascii="Arial" w:hAnsi="Arial" w:cs="Arial"/>
        </w:rPr>
        <w:t xml:space="preserve">From the 1950s to the 1970s the most refined form of brown and blue asbestos was pumped into the roof cavities of more than 1,000 </w:t>
      </w:r>
      <w:smartTag w:uri="urn:schemas-microsoft-com:office:smarttags" w:element="place">
        <w:smartTag w:uri="urn:schemas-microsoft-com:office:smarttags" w:element="City">
          <w:r w:rsidRPr="00D70AF6">
            <w:rPr>
              <w:rFonts w:ascii="Arial" w:hAnsi="Arial" w:cs="Arial"/>
            </w:rPr>
            <w:t>Canberra</w:t>
          </w:r>
        </w:smartTag>
      </w:smartTag>
      <w:r w:rsidRPr="00D70AF6">
        <w:rPr>
          <w:rFonts w:ascii="Arial" w:hAnsi="Arial" w:cs="Arial"/>
        </w:rPr>
        <w:t xml:space="preserve"> and NSW homes as insulation. Loose raw asbestos was touted as cheap and effective insulation. The product was called </w:t>
      </w:r>
      <w:r w:rsidRPr="00D530A1">
        <w:rPr>
          <w:rFonts w:ascii="Arial" w:hAnsi="Arial" w:cs="Arial"/>
          <w:i/>
        </w:rPr>
        <w:t>Asbestosfluf</w:t>
      </w:r>
      <w:r w:rsidRPr="00D70AF6">
        <w:rPr>
          <w:rFonts w:ascii="Arial" w:hAnsi="Arial" w:cs="Arial"/>
        </w:rPr>
        <w:t>, and the company that installed it became known as Mr Fluffy.</w:t>
      </w:r>
      <w:r>
        <w:rPr>
          <w:rFonts w:ascii="Arial" w:hAnsi="Arial" w:cs="Arial"/>
        </w:rPr>
        <w:t xml:space="preserve"> D</w:t>
      </w:r>
      <w:r w:rsidRPr="00D70AF6">
        <w:rPr>
          <w:rFonts w:ascii="Arial" w:hAnsi="Arial" w:cs="Arial"/>
        </w:rPr>
        <w:t>espite an extensive Commonwealth Government asbestos removal program in the 1980s</w:t>
      </w:r>
      <w:r>
        <w:rPr>
          <w:rFonts w:ascii="Arial" w:hAnsi="Arial" w:cs="Arial"/>
        </w:rPr>
        <w:t xml:space="preserve">, in recent years </w:t>
      </w:r>
      <w:r w:rsidRPr="00D70AF6">
        <w:rPr>
          <w:rFonts w:ascii="Arial" w:hAnsi="Arial" w:cs="Arial"/>
        </w:rPr>
        <w:t xml:space="preserve"> </w:t>
      </w:r>
      <w:r>
        <w:rPr>
          <w:rFonts w:ascii="Arial" w:hAnsi="Arial" w:cs="Arial"/>
        </w:rPr>
        <w:t>t</w:t>
      </w:r>
      <w:r w:rsidRPr="00D70AF6">
        <w:rPr>
          <w:rFonts w:ascii="Arial" w:hAnsi="Arial" w:cs="Arial"/>
        </w:rPr>
        <w:t xml:space="preserve">wenty-seven Canberra families have </w:t>
      </w:r>
      <w:r>
        <w:rPr>
          <w:rFonts w:ascii="Arial" w:hAnsi="Arial" w:cs="Arial"/>
        </w:rPr>
        <w:t>had to leave</w:t>
      </w:r>
      <w:r w:rsidRPr="00D70AF6">
        <w:rPr>
          <w:rFonts w:ascii="Arial" w:hAnsi="Arial" w:cs="Arial"/>
        </w:rPr>
        <w:t xml:space="preserve"> their homes, which have been deemed unsafe to live in,. Recent assessment reports show that if there are fine cracks around cornices or</w:t>
      </w:r>
      <w:r>
        <w:rPr>
          <w:rFonts w:ascii="Arial" w:hAnsi="Arial" w:cs="Arial"/>
        </w:rPr>
        <w:t xml:space="preserve"> halls</w:t>
      </w:r>
      <w:r w:rsidRPr="00D70AF6">
        <w:rPr>
          <w:rFonts w:ascii="Arial" w:hAnsi="Arial" w:cs="Arial"/>
        </w:rPr>
        <w:t>, ceiling fibres are being released into living areas</w:t>
      </w:r>
      <w:r>
        <w:rPr>
          <w:rFonts w:ascii="Arial" w:hAnsi="Arial" w:cs="Arial"/>
        </w:rPr>
        <w:t xml:space="preserve"> and potential onto clothing via cracks in wardrobes</w:t>
      </w:r>
      <w:r w:rsidRPr="00D70AF6">
        <w:rPr>
          <w:rFonts w:ascii="Arial" w:hAnsi="Arial" w:cs="Arial"/>
        </w:rPr>
        <w:t>.</w:t>
      </w:r>
    </w:p>
    <w:p w:rsidR="00D61934" w:rsidRPr="001977FC" w:rsidRDefault="00D61934" w:rsidP="00D61934">
      <w:pPr>
        <w:spacing w:line="240" w:lineRule="auto"/>
        <w:rPr>
          <w:rFonts w:cs="Arial"/>
        </w:rPr>
      </w:pPr>
    </w:p>
    <w:p w:rsidR="00D61934" w:rsidRDefault="00D61934" w:rsidP="00D61934">
      <w:pPr>
        <w:pStyle w:val="RptAppendixSubtitle"/>
        <w:jc w:val="left"/>
      </w:pPr>
      <w:r>
        <w:t>2. Waste oils (Y8, J100)</w:t>
      </w:r>
    </w:p>
    <w:p w:rsidR="00D61934" w:rsidRDefault="00D61934" w:rsidP="00D61934">
      <w:pPr>
        <w:spacing w:line="240" w:lineRule="auto"/>
      </w:pPr>
      <w:r w:rsidRPr="00020567">
        <w:t xml:space="preserve">Waste mineral oils are used lubricating oils </w:t>
      </w:r>
      <w:r>
        <w:t xml:space="preserve">that </w:t>
      </w:r>
      <w:r w:rsidRPr="00020567">
        <w:t>come from industrial and domestic vehicle engines and machinery, and can be reclaimed or recovered and recycled for other uses.</w:t>
      </w:r>
      <w:r>
        <w:t xml:space="preserve"> T</w:t>
      </w:r>
      <w:r w:rsidRPr="0025356B">
        <w:t xml:space="preserve">racking data suggests that about </w:t>
      </w:r>
      <w:r>
        <w:t>3.</w:t>
      </w:r>
      <w:r w:rsidRPr="0025356B">
        <w:t xml:space="preserve">5% of </w:t>
      </w:r>
      <w:r>
        <w:t>national hazardous waste volume is waste oil. Oil waste arisings continue to grow, almost doubling in the last 5 years, with some of this growth possibly due to metal and petroleum-based mining activities, which are significant industrial engine users.</w:t>
      </w:r>
    </w:p>
    <w:p w:rsidR="00D61934" w:rsidRDefault="00D61934" w:rsidP="00D61934">
      <w:pPr>
        <w:spacing w:line="240" w:lineRule="auto"/>
      </w:pPr>
    </w:p>
    <w:p w:rsidR="00D61934" w:rsidRDefault="00D61934" w:rsidP="00D61934">
      <w:pPr>
        <w:spacing w:line="240" w:lineRule="auto"/>
      </w:pPr>
      <w:r>
        <w:t xml:space="preserve">Impacts from oils are mostly to the environment. </w:t>
      </w:r>
      <w:r w:rsidRPr="00020567">
        <w:t>Oil spills at sea have occurred histor</w:t>
      </w:r>
      <w:r>
        <w:t>ically</w:t>
      </w:r>
      <w:r w:rsidRPr="00020567">
        <w:t xml:space="preserve"> with catastrophic impacts on local ecosystems. The infamous Exxon Valdez oil tanker incident in </w:t>
      </w:r>
      <w:smartTag w:uri="urn:schemas-microsoft-com:office:smarttags" w:element="place">
        <w:smartTag w:uri="urn:schemas-microsoft-com:office:smarttags" w:element="State">
          <w:r w:rsidRPr="00020567">
            <w:t>Alaska</w:t>
          </w:r>
        </w:smartTag>
      </w:smartTag>
      <w:r w:rsidRPr="00020567">
        <w:t xml:space="preserve"> in 1989 was shocking in terms of both its scale and its impact. Immediate effects were </w:t>
      </w:r>
      <w:r>
        <w:t xml:space="preserve">the deaths of over </w:t>
      </w:r>
      <w:r w:rsidRPr="00020567">
        <w:t>100,000 birds and mammals and 16,000 – 21,000 gallons were estimated</w:t>
      </w:r>
      <w:r>
        <w:t xml:space="preserve"> to still remain on surrounding beaches as recently as 2014, 25 years later.</w:t>
      </w:r>
    </w:p>
    <w:p w:rsidR="00D61934" w:rsidRDefault="00D61934" w:rsidP="00D61934">
      <w:pPr>
        <w:spacing w:line="240" w:lineRule="auto"/>
      </w:pPr>
    </w:p>
    <w:p w:rsidR="00D61934" w:rsidRDefault="00D61934" w:rsidP="00D61934">
      <w:pPr>
        <w:spacing w:line="240" w:lineRule="auto"/>
      </w:pPr>
      <w:r w:rsidRPr="00FE4E4A">
        <w:t xml:space="preserve">In March 2009 </w:t>
      </w:r>
      <w:r>
        <w:t>large quantities</w:t>
      </w:r>
      <w:r w:rsidRPr="00FE4E4A">
        <w:t xml:space="preserve"> of fuel oil, other fuel and ammonium nitrate spilled from the MV Pacific Adventurer into the Coral Sea, north of Moreton Bay</w:t>
      </w:r>
      <w:r>
        <w:t>, Queensland,</w:t>
      </w:r>
      <w:r w:rsidRPr="00FE4E4A">
        <w:t xml:space="preserve"> during Cyclone Hamish. Over the following days, the spill washed ashore along 60 km of coastline encompassing the </w:t>
      </w:r>
      <w:smartTag w:uri="urn:schemas-microsoft-com:office:smarttags" w:element="PlaceName">
        <w:r w:rsidRPr="00FE4E4A">
          <w:t>Sunshine</w:t>
        </w:r>
      </w:smartTag>
      <w:r w:rsidRPr="00FE4E4A">
        <w:t xml:space="preserve"> </w:t>
      </w:r>
      <w:smartTag w:uri="urn:schemas-microsoft-com:office:smarttags" w:element="PlaceType">
        <w:r w:rsidRPr="00FE4E4A">
          <w:t>Coast</w:t>
        </w:r>
      </w:smartTag>
      <w:r w:rsidRPr="00FE4E4A">
        <w:t xml:space="preserve">, </w:t>
      </w:r>
      <w:smartTag w:uri="urn:schemas-microsoft-com:office:smarttags" w:element="PlaceName">
        <w:r w:rsidRPr="00FE4E4A">
          <w:t>Moreton</w:t>
        </w:r>
      </w:smartTag>
      <w:r w:rsidRPr="00FE4E4A">
        <w:t xml:space="preserve"> </w:t>
      </w:r>
      <w:smartTag w:uri="urn:schemas-microsoft-com:office:smarttags" w:element="PlaceType">
        <w:r w:rsidRPr="00FE4E4A">
          <w:t>Bay</w:t>
        </w:r>
      </w:smartTag>
      <w:r w:rsidRPr="00FE4E4A">
        <w:t xml:space="preserve">, </w:t>
      </w:r>
      <w:smartTag w:uri="urn:schemas-microsoft-com:office:smarttags" w:element="PlaceName">
        <w:r w:rsidRPr="00FE4E4A">
          <w:t>Bribie</w:t>
        </w:r>
      </w:smartTag>
      <w:r w:rsidRPr="00FE4E4A">
        <w:t xml:space="preserve"> </w:t>
      </w:r>
      <w:smartTag w:uri="urn:schemas-microsoft-com:office:smarttags" w:element="PlaceType">
        <w:r w:rsidRPr="00FE4E4A">
          <w:t>Island</w:t>
        </w:r>
      </w:smartTag>
      <w:r w:rsidRPr="00FE4E4A">
        <w:t xml:space="preserve"> and </w:t>
      </w:r>
      <w:smartTag w:uri="urn:schemas-microsoft-com:office:smarttags" w:element="place">
        <w:smartTag w:uri="urn:schemas-microsoft-com:office:smarttags" w:element="PlaceName">
          <w:r w:rsidRPr="00FE4E4A">
            <w:t>Moreton</w:t>
          </w:r>
        </w:smartTag>
        <w:r w:rsidRPr="00FE4E4A">
          <w:t xml:space="preserve"> </w:t>
        </w:r>
        <w:smartTag w:uri="urn:schemas-microsoft-com:office:smarttags" w:element="PlaceType">
          <w:r w:rsidRPr="00FE4E4A">
            <w:t>Island</w:t>
          </w:r>
        </w:smartTag>
      </w:smartTag>
      <w:r w:rsidRPr="00FE4E4A">
        <w:t xml:space="preserve">. Queensland Premier Anna Bligh described the spill as "worst environmental disaster </w:t>
      </w:r>
      <w:smartTag w:uri="urn:schemas-microsoft-com:office:smarttags" w:element="place">
        <w:smartTag w:uri="urn:schemas-microsoft-com:office:smarttags" w:element="State">
          <w:r w:rsidRPr="00FE4E4A">
            <w:t>Queensland</w:t>
          </w:r>
        </w:smartTag>
      </w:smartTag>
      <w:r w:rsidRPr="00FE4E4A">
        <w:t xml:space="preserve"> has ever seen". It took over 1,425 people 16 months to clean up the affected areas at a total cost of $4 million.</w:t>
      </w:r>
    </w:p>
    <w:p w:rsidR="00D61934" w:rsidRPr="00754EC6" w:rsidRDefault="00D61934" w:rsidP="00D61934">
      <w:pPr>
        <w:pStyle w:val="NormalWeb"/>
        <w:rPr>
          <w:sz w:val="22"/>
          <w:szCs w:val="22"/>
        </w:rPr>
      </w:pPr>
      <w:r w:rsidRPr="00754EC6">
        <w:rPr>
          <w:rFonts w:ascii="Arial" w:hAnsi="Arial" w:cs="Arial"/>
          <w:sz w:val="22"/>
          <w:szCs w:val="18"/>
        </w:rPr>
        <w:t xml:space="preserve">The Product Stewardship for Oil Program was introduced by the Australian Government in 2001. The arrangements comprise a levy-benefit system, where an 8.5 cents per litre levy on </w:t>
      </w:r>
      <w:r w:rsidRPr="00754EC6">
        <w:rPr>
          <w:rFonts w:ascii="Arial" w:hAnsi="Arial" w:cs="Arial"/>
          <w:sz w:val="22"/>
          <w:szCs w:val="22"/>
        </w:rPr>
        <w:lastRenderedPageBreak/>
        <w:t xml:space="preserve">new oil, helps fund the benefit – 50 cents per litre paid back to </w:t>
      </w:r>
      <w:r w:rsidR="00686E41">
        <w:rPr>
          <w:rFonts w:ascii="Arial" w:hAnsi="Arial" w:cs="Arial"/>
          <w:sz w:val="22"/>
          <w:szCs w:val="22"/>
        </w:rPr>
        <w:t xml:space="preserve">re-refiners and recyclers </w:t>
      </w:r>
      <w:r w:rsidRPr="00754EC6">
        <w:rPr>
          <w:rFonts w:ascii="Arial" w:hAnsi="Arial" w:cs="Arial"/>
          <w:sz w:val="22"/>
          <w:szCs w:val="22"/>
        </w:rPr>
        <w:t xml:space="preserve"> on the sale of ‘re-refined’ waste oil. While the program has been successful, there is some uncertainty about the legitimacy of benefits claimed by the recycling industry, due to vagaries in definition of activities and outputs, leading to the current situation of a program that pays out more in benefits than it collects in usable levies.</w:t>
      </w:r>
      <w:r w:rsidRPr="00754EC6">
        <w:rPr>
          <w:rStyle w:val="FootnoteReference"/>
          <w:rFonts w:cs="Arial"/>
          <w:sz w:val="22"/>
          <w:szCs w:val="22"/>
        </w:rPr>
        <w:footnoteReference w:id="2"/>
      </w:r>
      <w:r w:rsidRPr="00754EC6">
        <w:rPr>
          <w:rFonts w:ascii="Arial" w:hAnsi="Arial" w:cs="Arial"/>
          <w:sz w:val="22"/>
          <w:szCs w:val="22"/>
        </w:rPr>
        <w:t>.</w:t>
      </w:r>
    </w:p>
    <w:p w:rsidR="00D61934" w:rsidRDefault="00D61934" w:rsidP="00D61934">
      <w:pPr>
        <w:pStyle w:val="RptAppendixSubtitle"/>
        <w:jc w:val="left"/>
      </w:pPr>
      <w:r>
        <w:t>3. Alkali wastes (Y35, C100)</w:t>
      </w:r>
    </w:p>
    <w:p w:rsidR="00D61934" w:rsidRDefault="00D61934" w:rsidP="00D61934">
      <w:pPr>
        <w:spacing w:line="240" w:lineRule="auto"/>
      </w:pPr>
      <w:r>
        <w:t xml:space="preserve">Alkali or alkaline wastes, otherwise known as </w:t>
      </w:r>
      <w:r w:rsidRPr="00FE4E4A">
        <w:rPr>
          <w:i/>
        </w:rPr>
        <w:t xml:space="preserve">basic solutions or bases </w:t>
      </w:r>
      <w:r>
        <w:rPr>
          <w:i/>
        </w:rPr>
        <w:t xml:space="preserve">in </w:t>
      </w:r>
      <w:r w:rsidRPr="00FE4E4A">
        <w:rPr>
          <w:i/>
        </w:rPr>
        <w:t>solid form</w:t>
      </w:r>
      <w:r>
        <w:t xml:space="preserve">, </w:t>
      </w:r>
      <w:r w:rsidRPr="00C31270">
        <w:t xml:space="preserve">are produced in significant quantities from coal seam gas (CSG) extraction in Queensland, cement and lime kilns around Australia, aluminium </w:t>
      </w:r>
      <w:r>
        <w:t>smelting</w:t>
      </w:r>
      <w:r w:rsidRPr="00C31270">
        <w:t xml:space="preserve"> and as a surface cleaner/ degreaser in a range of industries as diverse as metal coating and finishing to fast food.</w:t>
      </w:r>
      <w:r>
        <w:t xml:space="preserve"> </w:t>
      </w:r>
    </w:p>
    <w:p w:rsidR="00D61934" w:rsidRDefault="00D61934" w:rsidP="00D61934">
      <w:pPr>
        <w:spacing w:line="240" w:lineRule="auto"/>
      </w:pPr>
    </w:p>
    <w:p w:rsidR="00D61934" w:rsidRDefault="00D61934" w:rsidP="00D61934">
      <w:pPr>
        <w:spacing w:line="240" w:lineRule="auto"/>
      </w:pPr>
      <w:r w:rsidRPr="008913FF">
        <w:t>The main impacts of alkalis are to human health, felt acutely as a result of exposure to concentrated solutions. Exposure can result in severe burns to the skin, mouth, throat or eyes depending on the exposed area.</w:t>
      </w:r>
    </w:p>
    <w:p w:rsidR="00D61934" w:rsidRDefault="00D61934" w:rsidP="00D61934">
      <w:pPr>
        <w:spacing w:line="240" w:lineRule="auto"/>
      </w:pPr>
    </w:p>
    <w:p w:rsidR="00D61934" w:rsidRDefault="00D61934" w:rsidP="00D61934">
      <w:pPr>
        <w:spacing w:line="240" w:lineRule="auto"/>
      </w:pPr>
      <w:r w:rsidRPr="00752BEA">
        <w:t>This waste is moderately significant nationally</w:t>
      </w:r>
      <w:r>
        <w:t>, at around 5</w:t>
      </w:r>
      <w:r w:rsidRPr="00752BEA">
        <w:t>% of all hazardous waste</w:t>
      </w:r>
      <w:r>
        <w:t xml:space="preserve"> arising in 20</w:t>
      </w:r>
      <w:r w:rsidRPr="00752BEA">
        <w:t xml:space="preserve">13, with </w:t>
      </w:r>
      <w:r>
        <w:t xml:space="preserve">64% of it coming from </w:t>
      </w:r>
      <w:smartTag w:uri="urn:schemas-microsoft-com:office:smarttags" w:element="place">
        <w:smartTag w:uri="urn:schemas-microsoft-com:office:smarttags" w:element="State">
          <w:r>
            <w:t>Queensland</w:t>
          </w:r>
        </w:smartTag>
      </w:smartTag>
      <w:r>
        <w:t>. Since about 2009</w:t>
      </w:r>
      <w:r w:rsidRPr="00752BEA">
        <w:t xml:space="preserve"> </w:t>
      </w:r>
      <w:r>
        <w:t>there has been exponential growth</w:t>
      </w:r>
      <w:r w:rsidRPr="00002A7A">
        <w:t xml:space="preserve"> in </w:t>
      </w:r>
      <w:smartTag w:uri="urn:schemas-microsoft-com:office:smarttags" w:element="State">
        <w:r w:rsidRPr="00002A7A">
          <w:t>Queensland</w:t>
        </w:r>
      </w:smartTag>
      <w:r w:rsidRPr="00002A7A">
        <w:t xml:space="preserve"> </w:t>
      </w:r>
      <w:r>
        <w:t>arising</w:t>
      </w:r>
      <w:r w:rsidRPr="00002A7A">
        <w:t xml:space="preserve">s </w:t>
      </w:r>
      <w:r>
        <w:t>which, given a similar trend</w:t>
      </w:r>
      <w:r w:rsidRPr="00002A7A">
        <w:t xml:space="preserve"> for non-toxic salts (</w:t>
      </w:r>
      <w:r>
        <w:t>the primary classification for CSG waste</w:t>
      </w:r>
      <w:r w:rsidRPr="00002A7A">
        <w:t>), is likely to be reflective of the rise of the CSG ex</w:t>
      </w:r>
      <w:r>
        <w:t xml:space="preserve">traction industry in </w:t>
      </w:r>
      <w:smartTag w:uri="urn:schemas-microsoft-com:office:smarttags" w:element="place">
        <w:smartTag w:uri="urn:schemas-microsoft-com:office:smarttags" w:element="State">
          <w:r>
            <w:t>Queensland</w:t>
          </w:r>
        </w:smartTag>
      </w:smartTag>
      <w:r>
        <w:t xml:space="preserve">. The CSG industry produces around 95% of alkali waste in </w:t>
      </w:r>
      <w:smartTag w:uri="urn:schemas-microsoft-com:office:smarttags" w:element="place">
        <w:smartTag w:uri="urn:schemas-microsoft-com:office:smarttags" w:element="State">
          <w:r>
            <w:t>Queensland</w:t>
          </w:r>
        </w:smartTag>
      </w:smartTag>
      <w:r>
        <w:t>.</w:t>
      </w:r>
    </w:p>
    <w:p w:rsidR="00D61934" w:rsidRDefault="00D61934" w:rsidP="00D61934">
      <w:pPr>
        <w:spacing w:line="240" w:lineRule="auto"/>
      </w:pPr>
    </w:p>
    <w:p w:rsidR="00D61934" w:rsidRDefault="00D61934" w:rsidP="00D61934">
      <w:pPr>
        <w:spacing w:line="240" w:lineRule="auto"/>
      </w:pPr>
      <w:r>
        <w:t xml:space="preserve">The main waste concern from CSG extraction is liquid, solid or sludge salt/ brine waste, discussed under ‘9. Non-toxic salts’ below. </w:t>
      </w:r>
      <w:r>
        <w:rPr>
          <w:rFonts w:cs="Arial"/>
        </w:rPr>
        <w:t xml:space="preserve">However, 95% of the Queensland-generated alkali wastes are actually produced by the CSG industry, which equates to over 200,000 tonnes, which is about 4 times </w:t>
      </w:r>
      <w:smartTag w:uri="urn:schemas-microsoft-com:office:smarttags" w:element="place">
        <w:smartTag w:uri="urn:schemas-microsoft-com:office:smarttags" w:element="State">
          <w:r>
            <w:rPr>
              <w:rFonts w:cs="Arial"/>
            </w:rPr>
            <w:t>Queensland</w:t>
          </w:r>
        </w:smartTag>
      </w:smartTag>
      <w:r>
        <w:rPr>
          <w:rFonts w:cs="Arial"/>
        </w:rPr>
        <w:t>’s total non-toxic salts arisings. This discrepancy is discussed further in ‘9’ below.</w:t>
      </w:r>
    </w:p>
    <w:p w:rsidR="00D61934" w:rsidRDefault="00D61934" w:rsidP="00D61934">
      <w:pPr>
        <w:spacing w:line="240" w:lineRule="auto"/>
      </w:pPr>
    </w:p>
    <w:p w:rsidR="00D61934" w:rsidRDefault="00D61934" w:rsidP="00D61934">
      <w:pPr>
        <w:pStyle w:val="RptAppendixSubtitle"/>
        <w:jc w:val="left"/>
      </w:pPr>
      <w:r>
        <w:t>4. Lead wastes</w:t>
      </w:r>
      <w:r w:rsidR="00686E41">
        <w:t xml:space="preserve"> (Y31/ D220)</w:t>
      </w:r>
    </w:p>
    <w:p w:rsidR="00D61934" w:rsidRDefault="00D61934" w:rsidP="00D61934">
      <w:pPr>
        <w:pStyle w:val="RptBodyText"/>
      </w:pPr>
      <w:r w:rsidRPr="00792F0A">
        <w:t xml:space="preserve">A significant component of lead waste in </w:t>
      </w:r>
      <w:smartTag w:uri="urn:schemas-microsoft-com:office:smarttags" w:element="place">
        <w:smartTag w:uri="urn:schemas-microsoft-com:office:smarttags" w:element="country-region">
          <w:r w:rsidRPr="00792F0A">
            <w:t>Australia</w:t>
          </w:r>
        </w:smartTag>
      </w:smartTag>
      <w:r w:rsidRPr="00792F0A">
        <w:t xml:space="preserve"> is from lead acid batteries. Leaded glass is another wastestream that has emerged from the e-waste recycling industry, where cathode ray television/ monitor (CRT) glass contains large quantities of lead.</w:t>
      </w:r>
    </w:p>
    <w:p w:rsidR="00D61934" w:rsidRDefault="00D61934" w:rsidP="00D61934">
      <w:pPr>
        <w:pStyle w:val="RptBodyText"/>
      </w:pPr>
      <w:r>
        <w:t xml:space="preserve">While lead is ecotoxic, persistent and bioaccumulative in the environment, it is primarily a health impact consideration. </w:t>
      </w:r>
      <w:r w:rsidRPr="00EE2019">
        <w:t>Long-term exposure to lead can result in a variety of adverse health effects, mainly involving the central nervous system, major organs and effects on unborn babies. Health consequences from exposure are more significant in children aged 5 years or you</w:t>
      </w:r>
      <w:r>
        <w:t xml:space="preserve">nger. </w:t>
      </w:r>
      <w:r w:rsidRPr="00EE2019">
        <w:t>Unborn children can be exposed through their mothers and harmful effects may include: premature birth, smaller babies, decreased mental ability, learning d</w:t>
      </w:r>
      <w:r>
        <w:t>ifficulties and reduced growth.</w:t>
      </w:r>
    </w:p>
    <w:p w:rsidR="00D61934" w:rsidRDefault="00D61934" w:rsidP="00D61934">
      <w:pPr>
        <w:pStyle w:val="RptBodyText"/>
      </w:pPr>
      <w:r>
        <w:t xml:space="preserve">Lead waste generation in </w:t>
      </w:r>
      <w:smartTag w:uri="urn:schemas-microsoft-com:office:smarttags" w:element="place">
        <w:smartTag w:uri="urn:schemas-microsoft-com:office:smarttags" w:element="country-region">
          <w:r>
            <w:t>Australia</w:t>
          </w:r>
        </w:smartTag>
      </w:smartTag>
      <w:r>
        <w:t xml:space="preserve"> is significant and growing. In 20</w:t>
      </w:r>
      <w:r w:rsidRPr="00EE2019">
        <w:t xml:space="preserve">13 lead waste made up </w:t>
      </w:r>
      <w:r>
        <w:t>around 2</w:t>
      </w:r>
      <w:r w:rsidRPr="00EE2019">
        <w:t xml:space="preserve">% </w:t>
      </w:r>
      <w:r>
        <w:t>of all hazardous waste generated. While lead acid battery recycling infrastructure has grown substantially in Australia in recent years, environmentally sound and cost-</w:t>
      </w:r>
      <w:r>
        <w:lastRenderedPageBreak/>
        <w:t>effective solutions to the growing problem (in the short term at least) of leaded CRT-glass waste from the e-waste recycling industry remain.</w:t>
      </w:r>
    </w:p>
    <w:p w:rsidR="00D61934" w:rsidRDefault="00D61934" w:rsidP="00D61934">
      <w:pPr>
        <w:pStyle w:val="RptAppendixSubtitle"/>
        <w:jc w:val="left"/>
      </w:pPr>
      <w:r>
        <w:t>5. Clinical (biohazardous) waste</w:t>
      </w:r>
      <w:r w:rsidR="00686E41">
        <w:t xml:space="preserve"> (Y &amp; Y3/ R100 &amp; R120)</w:t>
      </w:r>
    </w:p>
    <w:p w:rsidR="00D61934" w:rsidRPr="002050F2" w:rsidRDefault="00D61934" w:rsidP="00D61934">
      <w:pPr>
        <w:pStyle w:val="BodyText"/>
        <w:spacing w:after="240"/>
        <w:rPr>
          <w:rFonts w:ascii="Arial" w:hAnsi="Arial" w:cs="Arial"/>
        </w:rPr>
      </w:pPr>
      <w:r w:rsidRPr="002050F2">
        <w:rPr>
          <w:rFonts w:ascii="Arial" w:hAnsi="Arial" w:cs="Arial"/>
        </w:rPr>
        <w:t xml:space="preserve">Clinical and related wastes </w:t>
      </w:r>
      <w:r>
        <w:rPr>
          <w:rFonts w:ascii="Arial" w:hAnsi="Arial" w:cs="Arial"/>
        </w:rPr>
        <w:t>arise</w:t>
      </w:r>
      <w:r w:rsidRPr="002050F2">
        <w:rPr>
          <w:rFonts w:ascii="Arial" w:hAnsi="Arial" w:cs="Arial"/>
        </w:rPr>
        <w:t xml:space="preserve">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public offence</w:t>
      </w:r>
      <w:r>
        <w:rPr>
          <w:rFonts w:ascii="Arial" w:hAnsi="Arial" w:cs="Arial"/>
        </w:rPr>
        <w:t>.</w:t>
      </w:r>
    </w:p>
    <w:p w:rsidR="00D61934" w:rsidRDefault="00D61934" w:rsidP="00D61934">
      <w:pPr>
        <w:pStyle w:val="BodyText"/>
        <w:spacing w:after="240"/>
        <w:rPr>
          <w:rFonts w:ascii="Arial" w:hAnsi="Arial" w:cs="Arial"/>
        </w:rPr>
      </w:pPr>
      <w:r w:rsidRPr="002050F2">
        <w:rPr>
          <w:rFonts w:ascii="Arial" w:hAnsi="Arial" w:cs="Arial"/>
        </w:rPr>
        <w:t>Other wastes are also generated within health care settings. Waste pharmaceuticals, drugs and medicines are waste pharmaceutical products that have: passed their recommended shelf life; been discarded as off-specification batches; been returned by patients or discarded. These wastes are often generated directly from pharmacies, hospitals, medical centres and hospital dispensaries.</w:t>
      </w:r>
      <w:r>
        <w:rPr>
          <w:rFonts w:ascii="Arial" w:hAnsi="Arial" w:cs="Arial"/>
        </w:rPr>
        <w:t xml:space="preserve"> </w:t>
      </w:r>
      <w:r w:rsidRPr="002050F2">
        <w:rPr>
          <w:rFonts w:ascii="Arial" w:hAnsi="Arial" w:cs="Arial"/>
        </w:rPr>
        <w:t>A particularly notable pharmaceutical waste is waste cytotoxic drugs, or waste (including sharps) contaminated by cytotoxic drugs. A cytotoxic drug has carcinogenic (cancer-causing), mutagenic (increase mutations of genetic material) or teratogenic (birth defect) potential, and is commonly used in the treatment of cancer.</w:t>
      </w:r>
    </w:p>
    <w:p w:rsidR="00D61934" w:rsidRDefault="00D61934" w:rsidP="00D61934">
      <w:pPr>
        <w:pStyle w:val="BodyText"/>
        <w:spacing w:after="240"/>
        <w:rPr>
          <w:rFonts w:ascii="Arial" w:hAnsi="Arial" w:cs="Arial"/>
        </w:rPr>
      </w:pPr>
      <w:r>
        <w:rPr>
          <w:rFonts w:ascii="Arial" w:hAnsi="Arial" w:cs="Arial"/>
        </w:rPr>
        <w:t xml:space="preserve">At around 1% of all hazardous waste in </w:t>
      </w:r>
      <w:smartTag w:uri="urn:schemas-microsoft-com:office:smarttags" w:element="place">
        <w:smartTag w:uri="urn:schemas-microsoft-com:office:smarttags" w:element="country-region">
          <w:r>
            <w:rPr>
              <w:rFonts w:ascii="Arial" w:hAnsi="Arial" w:cs="Arial"/>
            </w:rPr>
            <w:t>Australia</w:t>
          </w:r>
        </w:smartTag>
      </w:smartTag>
      <w:r>
        <w:rPr>
          <w:rFonts w:ascii="Arial" w:hAnsi="Arial" w:cs="Arial"/>
        </w:rPr>
        <w:t>, they are notable in volume terms. When combined with the extreme nature of their hazard, any discussion of priority hazardous wastes from a risk perspective must include them.</w:t>
      </w:r>
    </w:p>
    <w:p w:rsidR="00D61934" w:rsidRPr="002050F2" w:rsidRDefault="00D61934" w:rsidP="00D61934">
      <w:pPr>
        <w:pStyle w:val="BodyText"/>
        <w:spacing w:after="240"/>
        <w:rPr>
          <w:rFonts w:ascii="Arial" w:hAnsi="Arial" w:cs="Arial"/>
        </w:rPr>
      </w:pPr>
      <w:r w:rsidRPr="002050F2">
        <w:rPr>
          <w:rFonts w:ascii="Arial" w:hAnsi="Arial" w:cs="Arial"/>
        </w:rPr>
        <w:t>The hazardous nature of clinical waste is due to the presence of infectious agents and/or the presence of used sharps</w:t>
      </w:r>
      <w:r>
        <w:rPr>
          <w:rFonts w:ascii="Arial" w:hAnsi="Arial" w:cs="Arial"/>
        </w:rPr>
        <w:t xml:space="preserve"> (for example, needles)</w:t>
      </w:r>
      <w:r w:rsidRPr="002050F2">
        <w:rPr>
          <w:rFonts w:ascii="Arial" w:hAnsi="Arial" w:cs="Arial"/>
        </w:rPr>
        <w:t xml:space="preserve">. Clinical waste should always be assumed to potentially contain a variety of pathogenic microorganisms, because the presence or absence of pathogens cannot be determined at the time the waste is produced. Pathogens in clinical waste that is not well managed may enter the human body through </w:t>
      </w:r>
      <w:r>
        <w:rPr>
          <w:rFonts w:ascii="Arial" w:hAnsi="Arial" w:cs="Arial"/>
        </w:rPr>
        <w:t>the skin, by inhalation or by ingestion.</w:t>
      </w:r>
    </w:p>
    <w:p w:rsidR="00D61934" w:rsidRPr="002050F2" w:rsidRDefault="00D61934" w:rsidP="00D61934">
      <w:pPr>
        <w:pStyle w:val="BodyText"/>
        <w:spacing w:after="240"/>
        <w:rPr>
          <w:rFonts w:ascii="Arial" w:hAnsi="Arial" w:cs="Arial"/>
        </w:rPr>
      </w:pPr>
      <w:r w:rsidRPr="002050F2">
        <w:rPr>
          <w:rFonts w:ascii="Arial" w:hAnsi="Arial" w:cs="Arial"/>
        </w:rPr>
        <w:t>Apart from fear of health hazards, the community is sensitive to the visual impact of this waste, particularly recognisable human body parts. In some other cultures, religious beliefs require human body parts to be returned to a patient’s family and buried in cemeteries.</w:t>
      </w:r>
    </w:p>
    <w:p w:rsidR="00D61934" w:rsidRDefault="00D61934" w:rsidP="00D61934">
      <w:pPr>
        <w:pStyle w:val="BodyText"/>
        <w:spacing w:after="240"/>
        <w:rPr>
          <w:rFonts w:ascii="Arial" w:hAnsi="Arial" w:cs="Arial"/>
        </w:rPr>
      </w:pPr>
      <w:r w:rsidRPr="002050F2">
        <w:rPr>
          <w:rFonts w:ascii="Arial" w:hAnsi="Arial" w:cs="Arial"/>
        </w:rPr>
        <w:t>Health-care workers are particularly vulnerable to needle stick injury, through accidental puncture of the skin for the use, handling or disposal of sharps.</w:t>
      </w:r>
    </w:p>
    <w:p w:rsidR="00D61934" w:rsidRDefault="00D61934" w:rsidP="00D61934">
      <w:pPr>
        <w:pStyle w:val="BodyText"/>
        <w:spacing w:after="240"/>
        <w:rPr>
          <w:rFonts w:cs="Arial"/>
        </w:rPr>
      </w:pPr>
      <w:r>
        <w:rPr>
          <w:rFonts w:ascii="Arial" w:hAnsi="Arial" w:cs="Arial"/>
        </w:rPr>
        <w:t>Australian states and territories tightly regulate the management of biohazardous wastes. However, because of the distributed nature of health care facilities and workers in Australia, and the consequences of poor handling of this waste are high, clinical or biohazardous waste as a constant source of human health risk.</w:t>
      </w:r>
    </w:p>
    <w:p w:rsidR="00D61934" w:rsidRDefault="00D61934" w:rsidP="00D61934">
      <w:pPr>
        <w:pStyle w:val="RptAppendixSubtitle"/>
        <w:jc w:val="left"/>
      </w:pPr>
      <w:r>
        <w:t>6. Contaminated soils</w:t>
      </w:r>
      <w:r w:rsidR="00686E41">
        <w:t xml:space="preserve"> (N120)</w:t>
      </w:r>
    </w:p>
    <w:p w:rsidR="00D61934" w:rsidRDefault="00D61934" w:rsidP="00D61934">
      <w:pPr>
        <w:pStyle w:val="BodyText"/>
        <w:spacing w:after="240"/>
        <w:rPr>
          <w:rFonts w:ascii="Arial" w:hAnsi="Arial" w:cs="Arial"/>
        </w:rPr>
      </w:pPr>
      <w:r>
        <w:rPr>
          <w:rFonts w:ascii="Arial" w:hAnsi="Arial" w:cs="Arial"/>
        </w:rPr>
        <w:t>As discussed above, contaminated soils are not covered in these profiles because their collectively variable hazards make discussing specific impacts impossible. However, produced at approximately 1.4Mt annually, they are impossible to ignore.</w:t>
      </w:r>
    </w:p>
    <w:p w:rsidR="00D61934" w:rsidRDefault="00D61934" w:rsidP="00D61934">
      <w:pPr>
        <w:pStyle w:val="BodyText"/>
        <w:spacing w:after="240"/>
        <w:rPr>
          <w:rFonts w:ascii="Arial" w:hAnsi="Arial" w:cs="Arial"/>
        </w:rPr>
      </w:pPr>
      <w:r>
        <w:rPr>
          <w:rFonts w:ascii="Arial" w:hAnsi="Arial" w:cs="Arial"/>
        </w:rPr>
        <w:t>Their key potential impact is to the environment, and these profiles reference many instances of historical soil contamination that has had major consequences, and clean costs. Such examples are discussed in the “</w:t>
      </w:r>
      <w:r w:rsidRPr="003A0BC7">
        <w:rPr>
          <w:rFonts w:ascii="Arial" w:hAnsi="Arial" w:cs="Arial"/>
          <w:i/>
        </w:rPr>
        <w:t xml:space="preserve">Has anything happened before in </w:t>
      </w:r>
      <w:smartTag w:uri="urn:schemas-microsoft-com:office:smarttags" w:element="place">
        <w:smartTag w:uri="urn:schemas-microsoft-com:office:smarttags" w:element="country-region">
          <w:r w:rsidRPr="003A0BC7">
            <w:rPr>
              <w:rFonts w:ascii="Arial" w:hAnsi="Arial" w:cs="Arial"/>
              <w:i/>
            </w:rPr>
            <w:t>Australia</w:t>
          </w:r>
        </w:smartTag>
      </w:smartTag>
      <w:r w:rsidRPr="003A0BC7">
        <w:rPr>
          <w:rFonts w:ascii="Arial" w:hAnsi="Arial" w:cs="Arial"/>
          <w:i/>
        </w:rPr>
        <w:t>?</w:t>
      </w:r>
      <w:r>
        <w:rPr>
          <w:rFonts w:ascii="Arial" w:hAnsi="Arial" w:cs="Arial"/>
        </w:rPr>
        <w:t>” section of the following profiles: Y5/ H170, Y6/ G160, Y11/ J160, Y27/ D170, Y29/ D120, Y31/ D220, Y33/ A130, Y34/ B100, Y36/ N220, Y41/ G150, Y42/ G110 and Y43/44/ M170/180.</w:t>
      </w:r>
    </w:p>
    <w:p w:rsidR="00D61934" w:rsidRDefault="00D61934" w:rsidP="00D61934">
      <w:pPr>
        <w:pStyle w:val="RptAppendixSubtitle"/>
        <w:jc w:val="left"/>
      </w:pPr>
      <w:r>
        <w:lastRenderedPageBreak/>
        <w:t>‘Invisible’ wastes</w:t>
      </w:r>
    </w:p>
    <w:p w:rsidR="00D61934" w:rsidRDefault="00D61934" w:rsidP="00D61934">
      <w:pPr>
        <w:pStyle w:val="BodyText"/>
        <w:spacing w:after="240"/>
        <w:rPr>
          <w:rFonts w:ascii="Arial" w:hAnsi="Arial" w:cs="Arial"/>
        </w:rPr>
      </w:pPr>
      <w:r w:rsidRPr="00D86396">
        <w:rPr>
          <w:rFonts w:ascii="Arial" w:hAnsi="Arial" w:cs="Arial"/>
        </w:rPr>
        <w:t>A substantial quantity of hazardous waste is generated and managed onsite in industrial settings that does not appear in waste tracking data</w:t>
      </w:r>
      <w:r>
        <w:rPr>
          <w:rFonts w:ascii="Arial" w:hAnsi="Arial" w:cs="Arial"/>
        </w:rPr>
        <w:t>, making it ‘missing’ or ‘invisible’ in nationally reported estimates of waste arisings</w:t>
      </w:r>
      <w:r w:rsidRPr="00D86396">
        <w:rPr>
          <w:rFonts w:ascii="Arial" w:hAnsi="Arial" w:cs="Arial"/>
        </w:rPr>
        <w:t xml:space="preserve">. </w:t>
      </w:r>
      <w:r>
        <w:rPr>
          <w:rFonts w:ascii="Arial" w:hAnsi="Arial" w:cs="Arial"/>
        </w:rPr>
        <w:t>Some of these wastes have also,</w:t>
      </w:r>
      <w:r w:rsidRPr="00D22865">
        <w:rPr>
          <w:rFonts w:ascii="Arial" w:hAnsi="Arial" w:cs="Arial"/>
        </w:rPr>
        <w:t xml:space="preserve"> historical</w:t>
      </w:r>
      <w:r>
        <w:rPr>
          <w:rFonts w:ascii="Arial" w:hAnsi="Arial" w:cs="Arial"/>
        </w:rPr>
        <w:t>ly,</w:t>
      </w:r>
      <w:r w:rsidRPr="00D22865">
        <w:rPr>
          <w:rFonts w:ascii="Arial" w:hAnsi="Arial" w:cs="Arial"/>
        </w:rPr>
        <w:t xml:space="preserve"> </w:t>
      </w:r>
      <w:r>
        <w:rPr>
          <w:rFonts w:ascii="Arial" w:hAnsi="Arial" w:cs="Arial"/>
        </w:rPr>
        <w:t>not been considered</w:t>
      </w:r>
      <w:r w:rsidRPr="00D22865">
        <w:rPr>
          <w:rFonts w:ascii="Arial" w:hAnsi="Arial" w:cs="Arial"/>
        </w:rPr>
        <w:t xml:space="preserve"> </w:t>
      </w:r>
      <w:r>
        <w:rPr>
          <w:rFonts w:ascii="Arial" w:hAnsi="Arial" w:cs="Arial"/>
        </w:rPr>
        <w:t>within the</w:t>
      </w:r>
      <w:r w:rsidRPr="00D22865">
        <w:rPr>
          <w:rFonts w:ascii="Arial" w:hAnsi="Arial" w:cs="Arial"/>
        </w:rPr>
        <w:t xml:space="preserve"> hazardous waste framework</w:t>
      </w:r>
      <w:r>
        <w:rPr>
          <w:rFonts w:ascii="Arial" w:hAnsi="Arial" w:cs="Arial"/>
        </w:rPr>
        <w:t>. Two major examples, in volume, potential impact and management complexity terms are described below.</w:t>
      </w:r>
    </w:p>
    <w:p w:rsidR="00D61934" w:rsidRPr="0025356B" w:rsidRDefault="00D61934" w:rsidP="00D61934">
      <w:pPr>
        <w:pStyle w:val="BodyText"/>
        <w:rPr>
          <w:rFonts w:ascii="Arial" w:hAnsi="Arial" w:cs="Arial"/>
          <w:b/>
        </w:rPr>
      </w:pPr>
      <w:r w:rsidRPr="0025356B">
        <w:rPr>
          <w:rFonts w:ascii="Arial" w:hAnsi="Arial" w:cs="Arial"/>
          <w:b/>
        </w:rPr>
        <w:t>7. Spent pot liner (SPL)</w:t>
      </w:r>
    </w:p>
    <w:p w:rsidR="00D61934" w:rsidRDefault="00D61934" w:rsidP="00D61934">
      <w:pPr>
        <w:pStyle w:val="BodyText"/>
        <w:rPr>
          <w:rFonts w:ascii="Arial" w:hAnsi="Arial" w:cs="Arial"/>
        </w:rPr>
      </w:pPr>
    </w:p>
    <w:p w:rsidR="00D61934" w:rsidRPr="006C6F82" w:rsidRDefault="00D61934" w:rsidP="00D61934">
      <w:pPr>
        <w:pStyle w:val="BodyText"/>
        <w:spacing w:after="120"/>
        <w:rPr>
          <w:rFonts w:ascii="Arial" w:hAnsi="Arial" w:cs="Arial"/>
        </w:rPr>
      </w:pPr>
      <w:r>
        <w:rPr>
          <w:rFonts w:ascii="Arial" w:hAnsi="Arial" w:cs="Arial"/>
        </w:rPr>
        <w:t>Spent pot l</w:t>
      </w:r>
      <w:r w:rsidRPr="006C6F82">
        <w:rPr>
          <w:rFonts w:ascii="Arial" w:hAnsi="Arial" w:cs="Arial"/>
        </w:rPr>
        <w:t xml:space="preserve">ining (SPL) is a waste material generated from aluminium smelters, of which there are five in </w:t>
      </w:r>
      <w:smartTag w:uri="urn:schemas-microsoft-com:office:smarttags" w:element="place">
        <w:smartTag w:uri="urn:schemas-microsoft-com:office:smarttags" w:element="country-region">
          <w:r w:rsidRPr="006C6F82">
            <w:rPr>
              <w:rFonts w:ascii="Arial" w:hAnsi="Arial" w:cs="Arial"/>
            </w:rPr>
            <w:t>Australia</w:t>
          </w:r>
        </w:smartTag>
      </w:smartTag>
      <w:r w:rsidRPr="006C6F82">
        <w:rPr>
          <w:rFonts w:ascii="Arial" w:hAnsi="Arial" w:cs="Arial"/>
        </w:rPr>
        <w:t>. Aluminium smelting takes place in electrolytic cells that are known as pots. During the operation of the cell, substances, including aluminium and fluorides, are absorbed into the cell lining. After some years of operation, the pot lining fails and is removed. The removed material is SPL, a hazardous waste due to:</w:t>
      </w:r>
    </w:p>
    <w:p w:rsidR="00D61934" w:rsidRPr="006C6F82" w:rsidRDefault="00D61934" w:rsidP="00D61934">
      <w:pPr>
        <w:pStyle w:val="BodyText"/>
        <w:numPr>
          <w:ilvl w:val="0"/>
          <w:numId w:val="25"/>
        </w:numPr>
        <w:spacing w:after="120"/>
        <w:rPr>
          <w:rFonts w:ascii="Arial" w:hAnsi="Arial" w:cs="Arial"/>
        </w:rPr>
      </w:pPr>
      <w:r w:rsidRPr="006C6F82">
        <w:rPr>
          <w:rFonts w:ascii="Arial" w:hAnsi="Arial" w:cs="Arial"/>
        </w:rPr>
        <w:t>the presence of fluoride and cyanide compounds that are leachable in water</w:t>
      </w:r>
    </w:p>
    <w:p w:rsidR="00D61934" w:rsidRPr="006C6F82" w:rsidRDefault="00D61934" w:rsidP="00D61934">
      <w:pPr>
        <w:pStyle w:val="BodyText"/>
        <w:numPr>
          <w:ilvl w:val="0"/>
          <w:numId w:val="25"/>
        </w:numPr>
        <w:spacing w:after="120"/>
        <w:rPr>
          <w:rFonts w:ascii="Arial" w:hAnsi="Arial" w:cs="Arial"/>
        </w:rPr>
      </w:pPr>
      <w:r w:rsidRPr="006C6F82">
        <w:rPr>
          <w:rFonts w:ascii="Arial" w:hAnsi="Arial" w:cs="Arial"/>
        </w:rPr>
        <w:t>its corrosiveness – it exhibits high pH due to the presence of alkali metals and oxides</w:t>
      </w:r>
    </w:p>
    <w:p w:rsidR="00D61934" w:rsidRPr="006C6F82" w:rsidRDefault="00D61934" w:rsidP="00D61934">
      <w:pPr>
        <w:pStyle w:val="BodyText"/>
        <w:numPr>
          <w:ilvl w:val="0"/>
          <w:numId w:val="25"/>
        </w:numPr>
        <w:spacing w:after="240"/>
        <w:rPr>
          <w:rFonts w:ascii="Arial" w:hAnsi="Arial" w:cs="Arial"/>
        </w:rPr>
      </w:pPr>
      <w:r w:rsidRPr="006C6F82">
        <w:rPr>
          <w:rFonts w:ascii="Arial" w:hAnsi="Arial" w:cs="Arial"/>
        </w:rPr>
        <w:t xml:space="preserve">its reactivity with water - producing inflammable, toxic and explosive gases. This last </w:t>
      </w:r>
      <w:r>
        <w:rPr>
          <w:rFonts w:ascii="Arial" w:hAnsi="Arial" w:cs="Arial"/>
        </w:rPr>
        <w:t xml:space="preserve">hazard in particular makes it </w:t>
      </w:r>
      <w:r w:rsidRPr="006C6F82">
        <w:rPr>
          <w:rFonts w:ascii="Arial" w:hAnsi="Arial" w:cs="Arial"/>
        </w:rPr>
        <w:t xml:space="preserve">difficult to handle and treat </w:t>
      </w:r>
    </w:p>
    <w:p w:rsidR="00D61934" w:rsidRDefault="00D61934" w:rsidP="00D61934">
      <w:pPr>
        <w:pStyle w:val="BodyText"/>
        <w:spacing w:after="240"/>
        <w:rPr>
          <w:rFonts w:ascii="Arial" w:hAnsi="Arial" w:cs="Arial"/>
        </w:rPr>
      </w:pPr>
      <w:r>
        <w:rPr>
          <w:rFonts w:ascii="Arial" w:hAnsi="Arial" w:cs="Arial"/>
        </w:rPr>
        <w:t>Apart from the major human health hazard posed, the presence of fluorine in particular means that this waste has the potential for</w:t>
      </w:r>
      <w:r w:rsidRPr="004A086A">
        <w:rPr>
          <w:rFonts w:ascii="Arial" w:hAnsi="Arial" w:cs="Arial"/>
        </w:rPr>
        <w:t xml:space="preserve"> long-term toxic effects on the environment </w:t>
      </w:r>
      <w:r>
        <w:rPr>
          <w:rFonts w:ascii="Arial" w:hAnsi="Arial" w:cs="Arial"/>
        </w:rPr>
        <w:t>(fluorine is highly persistent) if poorly managed</w:t>
      </w:r>
      <w:r w:rsidRPr="004A086A">
        <w:rPr>
          <w:rFonts w:ascii="Arial" w:hAnsi="Arial" w:cs="Arial"/>
        </w:rPr>
        <w:t>.</w:t>
      </w:r>
    </w:p>
    <w:p w:rsidR="00D61934" w:rsidRDefault="00D61934" w:rsidP="00D61934">
      <w:pPr>
        <w:pStyle w:val="BodyText"/>
        <w:spacing w:after="240"/>
        <w:rPr>
          <w:rFonts w:ascii="Arial" w:hAnsi="Arial" w:cs="Arial"/>
        </w:rPr>
      </w:pPr>
      <w:r>
        <w:rPr>
          <w:rFonts w:ascii="Arial" w:hAnsi="Arial" w:cs="Arial"/>
        </w:rPr>
        <w:t>SPL does appear in waste tracking systems, variously as D300 (non-toxic salts), N205 (residues from industrial treatment and disposal operations) or, probably its most accurate classification, D110/ Y32 (inorganic fluorine compounds) as it appears in these profiles.  This waste stream is likely to diminish over time - the tightening economics of the aluminium smelting industry in Australia have recently closed two smelters. But</w:t>
      </w:r>
      <w:r w:rsidRPr="006C6F82">
        <w:rPr>
          <w:rFonts w:ascii="Arial" w:hAnsi="Arial" w:cs="Arial"/>
        </w:rPr>
        <w:t xml:space="preserve"> the </w:t>
      </w:r>
      <w:r>
        <w:rPr>
          <w:rFonts w:ascii="Arial" w:hAnsi="Arial" w:cs="Arial"/>
        </w:rPr>
        <w:t xml:space="preserve">primary issue, combined with the risk of human health and environmental impact, is the scale of long-term industry </w:t>
      </w:r>
      <w:r w:rsidRPr="006C6F82">
        <w:rPr>
          <w:rFonts w:ascii="Arial" w:hAnsi="Arial" w:cs="Arial"/>
        </w:rPr>
        <w:t>stockpile</w:t>
      </w:r>
      <w:r>
        <w:rPr>
          <w:rFonts w:ascii="Arial" w:hAnsi="Arial" w:cs="Arial"/>
        </w:rPr>
        <w:t>s</w:t>
      </w:r>
      <w:r w:rsidRPr="006C6F82">
        <w:rPr>
          <w:rFonts w:ascii="Arial" w:hAnsi="Arial" w:cs="Arial"/>
        </w:rPr>
        <w:t xml:space="preserve"> </w:t>
      </w:r>
      <w:r>
        <w:rPr>
          <w:rFonts w:ascii="Arial" w:hAnsi="Arial" w:cs="Arial"/>
        </w:rPr>
        <w:t>–</w:t>
      </w:r>
      <w:r w:rsidRPr="006C6F82">
        <w:rPr>
          <w:rFonts w:ascii="Arial" w:hAnsi="Arial" w:cs="Arial"/>
        </w:rPr>
        <w:t xml:space="preserve"> </w:t>
      </w:r>
      <w:r>
        <w:rPr>
          <w:rFonts w:ascii="Arial" w:hAnsi="Arial" w:cs="Arial"/>
        </w:rPr>
        <w:t>estimated to be in the order of</w:t>
      </w:r>
      <w:r w:rsidRPr="006C6F82">
        <w:rPr>
          <w:rFonts w:ascii="Arial" w:hAnsi="Arial" w:cs="Arial"/>
        </w:rPr>
        <w:t xml:space="preserve"> 900,000 tonnes</w:t>
      </w:r>
      <w:r>
        <w:rPr>
          <w:rFonts w:ascii="Arial" w:hAnsi="Arial" w:cs="Arial"/>
        </w:rPr>
        <w:t xml:space="preserve"> </w:t>
      </w:r>
      <w:r w:rsidRPr="006C6F82">
        <w:rPr>
          <w:rFonts w:ascii="Arial" w:hAnsi="Arial" w:cs="Arial"/>
        </w:rPr>
        <w:t>– sufficient to more than half fill the Melbourne Cricket Ground.</w:t>
      </w:r>
    </w:p>
    <w:p w:rsidR="00D61934" w:rsidRPr="0025356B" w:rsidRDefault="00D61934" w:rsidP="00D61934">
      <w:pPr>
        <w:pStyle w:val="BodyText"/>
        <w:rPr>
          <w:rFonts w:ascii="Arial" w:hAnsi="Arial" w:cs="Arial"/>
          <w:b/>
        </w:rPr>
      </w:pPr>
      <w:r w:rsidRPr="0025356B">
        <w:rPr>
          <w:rFonts w:ascii="Arial" w:hAnsi="Arial" w:cs="Arial"/>
          <w:b/>
        </w:rPr>
        <w:t>8. ‘Contaminated’ biosolids</w:t>
      </w:r>
    </w:p>
    <w:p w:rsidR="00D61934" w:rsidRPr="00A114A1" w:rsidRDefault="00D61934" w:rsidP="00D61934">
      <w:pPr>
        <w:pStyle w:val="BodyText"/>
        <w:rPr>
          <w:rFonts w:ascii="Arial" w:hAnsi="Arial" w:cs="Arial"/>
        </w:rPr>
      </w:pPr>
    </w:p>
    <w:p w:rsidR="00D61934" w:rsidRPr="00A114A1" w:rsidRDefault="00D61934" w:rsidP="00D61934">
      <w:pPr>
        <w:pStyle w:val="NormalWeb"/>
        <w:spacing w:before="0" w:beforeAutospacing="0" w:after="240" w:afterAutospacing="0"/>
        <w:rPr>
          <w:rFonts w:ascii="Arial" w:hAnsi="Arial" w:cs="Arial"/>
        </w:rPr>
      </w:pPr>
      <w:r w:rsidRPr="00A114A1">
        <w:rPr>
          <w:rFonts w:ascii="Arial" w:hAnsi="Arial" w:cs="Arial"/>
          <w:color w:val="070707"/>
          <w:sz w:val="22"/>
          <w:szCs w:val="22"/>
        </w:rPr>
        <w:t xml:space="preserve">Biosolids are a product of sewage sludge (the sludge collected from wastewater treatment) once it has undergone further treatment to reduce disease causing pathogens and volatile organic matter, producing a stabilised product. Biosolids have significant potential for beneficial reuse, which currently occurs throughout </w:t>
      </w:r>
      <w:smartTag w:uri="urn:schemas-microsoft-com:office:smarttags" w:element="place">
        <w:smartTag w:uri="urn:schemas-microsoft-com:office:smarttags" w:element="country-region">
          <w:r w:rsidRPr="00A114A1">
            <w:rPr>
              <w:rFonts w:ascii="Arial" w:hAnsi="Arial" w:cs="Arial"/>
              <w:color w:val="070707"/>
              <w:sz w:val="22"/>
              <w:szCs w:val="22"/>
            </w:rPr>
            <w:t>Australia</w:t>
          </w:r>
        </w:smartTag>
      </w:smartTag>
      <w:r w:rsidRPr="00A114A1">
        <w:rPr>
          <w:rFonts w:ascii="Arial" w:hAnsi="Arial" w:cs="Arial"/>
          <w:color w:val="070707"/>
          <w:sz w:val="22"/>
          <w:szCs w:val="22"/>
        </w:rPr>
        <w:t xml:space="preserve">. Suitable quality biosolids can be applied as a fertiliser to improve and maintain productive soils and stimulate plant growth. </w:t>
      </w:r>
    </w:p>
    <w:p w:rsidR="00D61934" w:rsidRPr="00A114A1" w:rsidRDefault="00D61934" w:rsidP="00D61934">
      <w:pPr>
        <w:pStyle w:val="NormalWeb"/>
        <w:spacing w:before="0" w:beforeAutospacing="0" w:after="240" w:afterAutospacing="0"/>
        <w:rPr>
          <w:rFonts w:ascii="Arial" w:hAnsi="Arial" w:cs="Arial"/>
          <w:color w:val="070707"/>
          <w:sz w:val="22"/>
          <w:szCs w:val="22"/>
        </w:rPr>
      </w:pPr>
      <w:r>
        <w:rPr>
          <w:rFonts w:ascii="Arial" w:hAnsi="Arial" w:cs="Arial"/>
          <w:color w:val="070707"/>
          <w:sz w:val="22"/>
          <w:szCs w:val="22"/>
        </w:rPr>
        <w:t xml:space="preserve">They </w:t>
      </w:r>
      <w:r w:rsidRPr="00A114A1">
        <w:rPr>
          <w:rFonts w:ascii="Arial" w:hAnsi="Arial" w:cs="Arial"/>
          <w:color w:val="070707"/>
          <w:sz w:val="22"/>
          <w:szCs w:val="22"/>
        </w:rPr>
        <w:t>are not a controlled waste under the NEPM, nor are they assigned a Basel Y code, and consequently are not tracked in most jurisdictions, causing them historically to be ‘invisible’ in national hazardous waste estimates. At almost 1.5Mt nationally in 2013, biosolids take a lot</w:t>
      </w:r>
      <w:r>
        <w:rPr>
          <w:rFonts w:ascii="Arial" w:hAnsi="Arial" w:cs="Arial"/>
          <w:color w:val="070707"/>
          <w:sz w:val="22"/>
          <w:szCs w:val="22"/>
        </w:rPr>
        <w:t xml:space="preserve"> of</w:t>
      </w:r>
      <w:r w:rsidRPr="00A114A1">
        <w:rPr>
          <w:rFonts w:ascii="Arial" w:hAnsi="Arial" w:cs="Arial"/>
          <w:color w:val="070707"/>
          <w:sz w:val="22"/>
          <w:szCs w:val="22"/>
        </w:rPr>
        <w:t xml:space="preserve"> ‘hiding’, so they were included in </w:t>
      </w:r>
      <w:smartTag w:uri="urn:schemas-microsoft-com:office:smarttags" w:element="place">
        <w:smartTag w:uri="urn:schemas-microsoft-com:office:smarttags" w:element="country-region">
          <w:r w:rsidRPr="00A114A1">
            <w:rPr>
              <w:rFonts w:ascii="Arial" w:hAnsi="Arial" w:cs="Arial"/>
              <w:color w:val="070707"/>
              <w:sz w:val="22"/>
              <w:szCs w:val="22"/>
            </w:rPr>
            <w:t>Australia</w:t>
          </w:r>
        </w:smartTag>
      </w:smartTag>
      <w:r w:rsidRPr="00A114A1">
        <w:rPr>
          <w:rFonts w:ascii="Arial" w:hAnsi="Arial" w:cs="Arial"/>
          <w:color w:val="070707"/>
          <w:sz w:val="22"/>
          <w:szCs w:val="22"/>
        </w:rPr>
        <w:t xml:space="preserve">’s annual hazardous waste reporting to the Basel Convention from 2012 onwards under Y18/ </w:t>
      </w:r>
      <w:r w:rsidRPr="00A114A1">
        <w:rPr>
          <w:rFonts w:ascii="Arial" w:hAnsi="Arial" w:cs="Arial"/>
          <w:i/>
          <w:color w:val="070707"/>
          <w:sz w:val="22"/>
          <w:szCs w:val="22"/>
        </w:rPr>
        <w:t>N205 Residues arising from industrial waste treatment/disposal operations</w:t>
      </w:r>
      <w:r w:rsidRPr="00A114A1">
        <w:rPr>
          <w:rFonts w:ascii="Arial" w:hAnsi="Arial" w:cs="Arial"/>
          <w:color w:val="070707"/>
          <w:sz w:val="22"/>
          <w:szCs w:val="22"/>
        </w:rPr>
        <w:t>, along with other wastes that are reported to tracking systems under this category.</w:t>
      </w:r>
    </w:p>
    <w:p w:rsidR="00D61934" w:rsidRPr="00A114A1" w:rsidRDefault="00D61934" w:rsidP="00D61934">
      <w:pPr>
        <w:pStyle w:val="NormalWeb"/>
        <w:spacing w:before="0" w:beforeAutospacing="0" w:after="240" w:afterAutospacing="0"/>
        <w:rPr>
          <w:rFonts w:ascii="Arial" w:hAnsi="Arial" w:cs="Arial"/>
        </w:rPr>
      </w:pPr>
      <w:r w:rsidRPr="00A114A1">
        <w:rPr>
          <w:rFonts w:ascii="Arial" w:hAnsi="Arial" w:cs="Arial"/>
          <w:color w:val="070707"/>
          <w:sz w:val="22"/>
          <w:szCs w:val="22"/>
        </w:rPr>
        <w:t xml:space="preserve">While not typically considered as hazardous waste, or even waste at all by some, it is widely accepted that </w:t>
      </w:r>
      <w:r w:rsidRPr="00A114A1">
        <w:rPr>
          <w:rFonts w:ascii="Arial" w:hAnsi="Arial" w:cs="Arial"/>
          <w:color w:val="070707"/>
          <w:sz w:val="22"/>
          <w:szCs w:val="22"/>
          <w:u w:val="single"/>
        </w:rPr>
        <w:t>some</w:t>
      </w:r>
      <w:r w:rsidRPr="00A114A1">
        <w:rPr>
          <w:rFonts w:ascii="Arial" w:hAnsi="Arial" w:cs="Arial"/>
          <w:color w:val="070707"/>
          <w:sz w:val="22"/>
          <w:szCs w:val="22"/>
        </w:rPr>
        <w:t xml:space="preserve"> biosolids – particularly those generated in treatment plants servicing industrial areas – are contaminated with heavy metals at levels exceeding criteria set to </w:t>
      </w:r>
      <w:r w:rsidRPr="00A114A1">
        <w:rPr>
          <w:rFonts w:ascii="Arial" w:hAnsi="Arial" w:cs="Arial"/>
          <w:color w:val="070707"/>
          <w:sz w:val="22"/>
          <w:szCs w:val="22"/>
        </w:rPr>
        <w:lastRenderedPageBreak/>
        <w:t>protect environmental and human health values, that would (if they were soils for example) would classify them as a hazardous waste.</w:t>
      </w:r>
    </w:p>
    <w:p w:rsidR="00D61934" w:rsidRDefault="00D61934" w:rsidP="00D61934">
      <w:pPr>
        <w:pStyle w:val="NormalWeb"/>
        <w:spacing w:before="0" w:beforeAutospacing="0" w:after="240" w:afterAutospacing="0"/>
        <w:rPr>
          <w:rFonts w:ascii="Arial" w:hAnsi="Arial" w:cs="Arial"/>
          <w:color w:val="070707"/>
          <w:sz w:val="22"/>
          <w:szCs w:val="22"/>
        </w:rPr>
      </w:pPr>
      <w:r>
        <w:rPr>
          <w:rFonts w:ascii="Arial" w:hAnsi="Arial" w:cs="Arial"/>
          <w:color w:val="070707"/>
          <w:sz w:val="22"/>
          <w:szCs w:val="22"/>
        </w:rPr>
        <w:t>Noting that a</w:t>
      </w:r>
      <w:r w:rsidRPr="00A114A1">
        <w:rPr>
          <w:rFonts w:ascii="Arial" w:hAnsi="Arial" w:cs="Arial"/>
          <w:color w:val="070707"/>
          <w:sz w:val="22"/>
          <w:szCs w:val="22"/>
        </w:rPr>
        <w:t xml:space="preserve"> hazard risk versus resource valu</w:t>
      </w:r>
      <w:r>
        <w:rPr>
          <w:rFonts w:ascii="Arial" w:hAnsi="Arial" w:cs="Arial"/>
          <w:color w:val="070707"/>
          <w:sz w:val="22"/>
          <w:szCs w:val="22"/>
        </w:rPr>
        <w:t xml:space="preserve">e tension exists for biosolids, </w:t>
      </w:r>
      <w:r w:rsidRPr="00A114A1">
        <w:rPr>
          <w:rFonts w:ascii="Arial" w:hAnsi="Arial" w:cs="Arial"/>
          <w:color w:val="070707"/>
          <w:sz w:val="22"/>
          <w:szCs w:val="22"/>
        </w:rPr>
        <w:t xml:space="preserve">the application of state-based biosolids guideline chemical contaminant concentration levels should ensure that beneficial reuse applications match the quality of the biosolids in a ‘fit for purpose’ way. </w:t>
      </w:r>
    </w:p>
    <w:p w:rsidR="00D61934" w:rsidRPr="00A114A1" w:rsidRDefault="00D61934" w:rsidP="00D61934">
      <w:pPr>
        <w:pStyle w:val="NormalWeb"/>
        <w:spacing w:before="0" w:beforeAutospacing="0" w:after="240" w:afterAutospacing="0"/>
        <w:rPr>
          <w:rFonts w:ascii="Arial" w:hAnsi="Arial" w:cs="Arial"/>
        </w:rPr>
      </w:pPr>
      <w:r w:rsidRPr="00A114A1">
        <w:rPr>
          <w:rFonts w:ascii="Arial" w:hAnsi="Arial" w:cs="Arial"/>
          <w:color w:val="070707"/>
          <w:sz w:val="22"/>
          <w:szCs w:val="22"/>
        </w:rPr>
        <w:t xml:space="preserve">Apart from the scale of the waste stream – the largest of all reported to </w:t>
      </w:r>
      <w:smartTag w:uri="urn:schemas-microsoft-com:office:smarttags" w:element="place">
        <w:smartTag w:uri="urn:schemas-microsoft-com:office:smarttags" w:element="City">
          <w:r w:rsidRPr="00A114A1">
            <w:rPr>
              <w:rFonts w:ascii="Arial" w:hAnsi="Arial" w:cs="Arial"/>
              <w:color w:val="070707"/>
              <w:sz w:val="22"/>
              <w:szCs w:val="22"/>
            </w:rPr>
            <w:t>Basel</w:t>
          </w:r>
        </w:smartTag>
      </w:smartTag>
      <w:r w:rsidRPr="00A114A1">
        <w:rPr>
          <w:rFonts w:ascii="Arial" w:hAnsi="Arial" w:cs="Arial"/>
          <w:color w:val="070707"/>
          <w:sz w:val="22"/>
          <w:szCs w:val="22"/>
        </w:rPr>
        <w:t xml:space="preserve"> – an emerging problem is the reality that many biosolids guidelines applied by states and territories have inadequate coverage of hazardous chemicals. For example Western Australian and South Australian guidelines, do not consider arsenic, mercury or lead, although these are the heavy metals within much of </w:t>
      </w:r>
      <w:smartTag w:uri="urn:schemas-microsoft-com:office:smarttags" w:element="place">
        <w:smartTag w:uri="urn:schemas-microsoft-com:office:smarttags" w:element="State">
          <w:r w:rsidRPr="00A114A1">
            <w:rPr>
              <w:rFonts w:ascii="Arial" w:hAnsi="Arial" w:cs="Arial"/>
              <w:color w:val="070707"/>
              <w:sz w:val="22"/>
              <w:szCs w:val="22"/>
            </w:rPr>
            <w:t>Victoria</w:t>
          </w:r>
        </w:smartTag>
      </w:smartTag>
      <w:r w:rsidRPr="00A114A1">
        <w:rPr>
          <w:rFonts w:ascii="Arial" w:hAnsi="Arial" w:cs="Arial"/>
          <w:color w:val="070707"/>
          <w:sz w:val="22"/>
          <w:szCs w:val="22"/>
        </w:rPr>
        <w:t xml:space="preserve">’s historical Western Treatment Plant biosolids stockpile that exceed hazardous waste concentration thresholds. </w:t>
      </w:r>
    </w:p>
    <w:p w:rsidR="00D61934" w:rsidRPr="00A114A1" w:rsidRDefault="00D61934" w:rsidP="00D61934">
      <w:pPr>
        <w:pStyle w:val="NormalWeb"/>
        <w:spacing w:before="0" w:beforeAutospacing="0" w:after="240" w:afterAutospacing="0"/>
        <w:rPr>
          <w:rFonts w:ascii="Arial" w:hAnsi="Arial" w:cs="Arial"/>
        </w:rPr>
      </w:pPr>
      <w:r w:rsidRPr="00A114A1">
        <w:rPr>
          <w:rFonts w:ascii="Arial" w:hAnsi="Arial" w:cs="Arial"/>
          <w:color w:val="070707"/>
          <w:sz w:val="22"/>
          <w:szCs w:val="22"/>
        </w:rPr>
        <w:t xml:space="preserve">A bigger issue is the potential presence of chemicals only relatively recently determined to be an environmental concern, such as the new Stockholm Convention listings of POPs, which are known to be present in biosolids. Should these chemicals be present at levels high enough to cause concern, legislative change is foreseeable that could lead to a quite different set of biosolids management requirements in the near future. </w:t>
      </w:r>
    </w:p>
    <w:p w:rsidR="00D61934" w:rsidRPr="00610096" w:rsidRDefault="00D61934" w:rsidP="00D61934">
      <w:pPr>
        <w:pStyle w:val="RptAppendixSubtitle"/>
        <w:jc w:val="left"/>
        <w:rPr>
          <w:rFonts w:cs="Arial"/>
        </w:rPr>
      </w:pPr>
      <w:r w:rsidRPr="00610096">
        <w:rPr>
          <w:rFonts w:cs="Arial"/>
        </w:rPr>
        <w:t>Emerging wastes</w:t>
      </w:r>
    </w:p>
    <w:p w:rsidR="00D61934" w:rsidRDefault="00D61934" w:rsidP="00D61934">
      <w:pPr>
        <w:pStyle w:val="BodyText"/>
        <w:spacing w:after="240"/>
        <w:rPr>
          <w:rFonts w:ascii="Arial" w:hAnsi="Arial" w:cs="Arial"/>
        </w:rPr>
      </w:pPr>
      <w:r w:rsidRPr="00D86396">
        <w:rPr>
          <w:rFonts w:ascii="Arial" w:hAnsi="Arial" w:cs="Arial"/>
        </w:rPr>
        <w:t>Coal seam gas (CSG) waste and persistent organic pollutants (POPs) waste are two looming waste issues. The former has emerged in the last decade and is growing at unprecedented rates. The latter is waiting on the regulatory near-horizon.</w:t>
      </w:r>
    </w:p>
    <w:p w:rsidR="00D61934" w:rsidRPr="005D6560" w:rsidRDefault="00D61934" w:rsidP="00D61934">
      <w:pPr>
        <w:pStyle w:val="BodyText"/>
        <w:rPr>
          <w:rFonts w:ascii="Arial" w:hAnsi="Arial" w:cs="Arial"/>
          <w:b/>
        </w:rPr>
      </w:pPr>
      <w:r w:rsidRPr="005D6560">
        <w:rPr>
          <w:rFonts w:ascii="Arial" w:hAnsi="Arial" w:cs="Arial"/>
          <w:b/>
        </w:rPr>
        <w:t>9. Coals seam gas (CSG) waste</w:t>
      </w:r>
    </w:p>
    <w:p w:rsidR="00D61934" w:rsidRDefault="00D61934" w:rsidP="00D61934">
      <w:pPr>
        <w:pStyle w:val="BodyText"/>
        <w:rPr>
          <w:rFonts w:ascii="Arial" w:hAnsi="Arial" w:cs="Arial"/>
        </w:rPr>
      </w:pPr>
    </w:p>
    <w:p w:rsidR="00D61934" w:rsidRPr="00D22865" w:rsidRDefault="00D61934" w:rsidP="00D61934">
      <w:pPr>
        <w:pStyle w:val="BodyText"/>
        <w:spacing w:after="240"/>
        <w:rPr>
          <w:rFonts w:ascii="Arial" w:hAnsi="Arial" w:cs="Arial"/>
        </w:rPr>
      </w:pPr>
      <w:r w:rsidRPr="00D22865">
        <w:rPr>
          <w:rFonts w:ascii="Arial" w:hAnsi="Arial" w:cs="Arial"/>
        </w:rPr>
        <w:t xml:space="preserve">Coal seam gas (CSG) mining occurs predominantly in </w:t>
      </w:r>
      <w:smartTag w:uri="urn:schemas-microsoft-com:office:smarttags" w:element="place">
        <w:smartTag w:uri="urn:schemas-microsoft-com:office:smarttags" w:element="State">
          <w:r w:rsidRPr="00D22865">
            <w:rPr>
              <w:rFonts w:ascii="Arial" w:hAnsi="Arial" w:cs="Arial"/>
            </w:rPr>
            <w:t>Queensland</w:t>
          </w:r>
        </w:smartTag>
      </w:smartTag>
      <w:r w:rsidRPr="00D22865">
        <w:rPr>
          <w:rFonts w:ascii="Arial" w:hAnsi="Arial" w:cs="Arial"/>
        </w:rPr>
        <w:t xml:space="preserve"> and to a lesser extent in NSW. Consequently, approximately 80% of CSG-based waste is generated in </w:t>
      </w:r>
      <w:smartTag w:uri="urn:schemas-microsoft-com:office:smarttags" w:element="State">
        <w:r w:rsidRPr="00D22865">
          <w:rPr>
            <w:rFonts w:ascii="Arial" w:hAnsi="Arial" w:cs="Arial"/>
          </w:rPr>
          <w:t>Queensland</w:t>
        </w:r>
      </w:smartTag>
      <w:r w:rsidRPr="00D22865">
        <w:rPr>
          <w:rFonts w:ascii="Arial" w:hAnsi="Arial" w:cs="Arial"/>
        </w:rPr>
        <w:t>,</w:t>
      </w:r>
      <w:r>
        <w:rPr>
          <w:rFonts w:ascii="Arial" w:hAnsi="Arial" w:cs="Arial"/>
        </w:rPr>
        <w:t xml:space="preserve"> in the Bowen and </w:t>
      </w:r>
      <w:smartTag w:uri="urn:schemas-microsoft-com:office:smarttags" w:element="place">
        <w:smartTag w:uri="urn:schemas-microsoft-com:office:smarttags" w:element="PlaceName">
          <w:r>
            <w:rPr>
              <w:rFonts w:ascii="Arial" w:hAnsi="Arial" w:cs="Arial"/>
            </w:rPr>
            <w:t>Surat</w:t>
          </w:r>
        </w:smartTag>
        <w:r>
          <w:rPr>
            <w:rFonts w:ascii="Arial" w:hAnsi="Arial" w:cs="Arial"/>
          </w:rPr>
          <w:t xml:space="preserve"> </w:t>
        </w:r>
        <w:smartTag w:uri="urn:schemas-microsoft-com:office:smarttags" w:element="PlaceType">
          <w:r>
            <w:rPr>
              <w:rFonts w:ascii="Arial" w:hAnsi="Arial" w:cs="Arial"/>
            </w:rPr>
            <w:t>Basins</w:t>
          </w:r>
        </w:smartTag>
      </w:smartTag>
      <w:r>
        <w:rPr>
          <w:rFonts w:ascii="Arial" w:hAnsi="Arial" w:cs="Arial"/>
        </w:rPr>
        <w:t xml:space="preserve">. </w:t>
      </w:r>
      <w:r w:rsidRPr="00D22865">
        <w:rPr>
          <w:rFonts w:ascii="Arial" w:hAnsi="Arial" w:cs="Arial"/>
        </w:rPr>
        <w:t xml:space="preserve">These wastes are nominally captured in waste tracking systems as </w:t>
      </w:r>
      <w:r w:rsidRPr="00BA61B5">
        <w:rPr>
          <w:rFonts w:ascii="Arial" w:hAnsi="Arial" w:cs="Arial"/>
          <w:i/>
        </w:rPr>
        <w:t>D300 non-toxic salts</w:t>
      </w:r>
      <w:r>
        <w:rPr>
          <w:rFonts w:ascii="Arial" w:hAnsi="Arial" w:cs="Arial"/>
        </w:rPr>
        <w:t>.</w:t>
      </w:r>
    </w:p>
    <w:p w:rsidR="00D61934" w:rsidRDefault="00D61934" w:rsidP="00D61934">
      <w:pPr>
        <w:pStyle w:val="BodyText"/>
        <w:spacing w:after="240"/>
        <w:rPr>
          <w:rFonts w:ascii="Arial" w:hAnsi="Arial" w:cs="Arial"/>
        </w:rPr>
      </w:pPr>
      <w:r w:rsidRPr="00D22865">
        <w:rPr>
          <w:rFonts w:ascii="Arial" w:hAnsi="Arial" w:cs="Arial"/>
        </w:rPr>
        <w:t xml:space="preserve">The CSG extraction process produces a range of wastes, but </w:t>
      </w:r>
      <w:r>
        <w:rPr>
          <w:rFonts w:ascii="Arial" w:hAnsi="Arial" w:cs="Arial"/>
        </w:rPr>
        <w:t>salty/ brine wastes are of most concern</w:t>
      </w:r>
      <w:r w:rsidRPr="00D22865">
        <w:rPr>
          <w:rFonts w:ascii="Arial" w:hAnsi="Arial" w:cs="Arial"/>
        </w:rPr>
        <w:t xml:space="preserve">. CSG </w:t>
      </w:r>
      <w:r>
        <w:rPr>
          <w:rFonts w:ascii="Arial" w:hAnsi="Arial" w:cs="Arial"/>
        </w:rPr>
        <w:t>wastes are produced in</w:t>
      </w:r>
      <w:r w:rsidRPr="00D22865">
        <w:rPr>
          <w:rFonts w:ascii="Arial" w:hAnsi="Arial" w:cs="Arial"/>
        </w:rPr>
        <w:t xml:space="preserve"> very large tonnages and </w:t>
      </w:r>
      <w:r>
        <w:rPr>
          <w:rFonts w:ascii="Arial" w:hAnsi="Arial" w:cs="Arial"/>
        </w:rPr>
        <w:t>they</w:t>
      </w:r>
      <w:r w:rsidRPr="00D22865">
        <w:rPr>
          <w:rFonts w:ascii="Arial" w:hAnsi="Arial" w:cs="Arial"/>
        </w:rPr>
        <w:t xml:space="preserve"> are a difficult problem for the waste industry, which often relies on landfill. Water penetrating a landfill will mobilise any stored salt in the leachate stream, which creates </w:t>
      </w:r>
      <w:r>
        <w:rPr>
          <w:rFonts w:ascii="Arial" w:hAnsi="Arial" w:cs="Arial"/>
        </w:rPr>
        <w:t>a major environmental</w:t>
      </w:r>
      <w:r w:rsidRPr="00D22865">
        <w:rPr>
          <w:rFonts w:ascii="Arial" w:hAnsi="Arial" w:cs="Arial"/>
        </w:rPr>
        <w:t xml:space="preserve"> risk of groundwater infiltration</w:t>
      </w:r>
      <w:r>
        <w:rPr>
          <w:rFonts w:ascii="Arial" w:hAnsi="Arial" w:cs="Arial"/>
        </w:rPr>
        <w:t xml:space="preserve"> and subsequent contamination of aquifers</w:t>
      </w:r>
      <w:r w:rsidRPr="00D22865">
        <w:rPr>
          <w:rFonts w:ascii="Arial" w:hAnsi="Arial" w:cs="Arial"/>
        </w:rPr>
        <w:t>, especially g</w:t>
      </w:r>
      <w:r>
        <w:rPr>
          <w:rFonts w:ascii="Arial" w:hAnsi="Arial" w:cs="Arial"/>
        </w:rPr>
        <w:t>iven the volumes to be managed.</w:t>
      </w:r>
    </w:p>
    <w:p w:rsidR="00D61934" w:rsidRDefault="00D61934" w:rsidP="00D61934">
      <w:pPr>
        <w:pStyle w:val="BodyText"/>
        <w:spacing w:after="240"/>
        <w:rPr>
          <w:rFonts w:ascii="Arial" w:hAnsi="Arial" w:cs="Arial"/>
        </w:rPr>
      </w:pPr>
      <w:r>
        <w:rPr>
          <w:rFonts w:ascii="Arial" w:hAnsi="Arial" w:cs="Arial"/>
        </w:rPr>
        <w:t xml:space="preserve">The alkali wastes discussion in ‘3’ above notes that the Queensland CSG industry alone produces alkali waste at a rate that is over 4 times the state’s non-toxic salts figure, This could be an issue of coding the same waste in two different ways, since salt wastes from CSG extraction may be alkaline. Regardless, given the large known onsite storages of CSG waste, which don’t make their way onto national arisings figures (because they haven’t hit the tracking system), the CSG industry currently and even more so in the future has an environmental management issue of unprecedented scale. </w:t>
      </w:r>
    </w:p>
    <w:p w:rsidR="00D61934" w:rsidRDefault="00D61934" w:rsidP="00D61934">
      <w:pPr>
        <w:spacing w:line="240" w:lineRule="auto"/>
        <w:rPr>
          <w:rFonts w:cs="Arial"/>
          <w:b/>
        </w:rPr>
      </w:pPr>
      <w:r w:rsidRPr="005D6560">
        <w:rPr>
          <w:rFonts w:cs="Arial"/>
          <w:b/>
        </w:rPr>
        <w:t>10. Persistent Organic Pollutants (POPs) waste</w:t>
      </w:r>
    </w:p>
    <w:p w:rsidR="00D61934" w:rsidRDefault="00D61934" w:rsidP="00D61934">
      <w:pPr>
        <w:spacing w:line="240" w:lineRule="auto"/>
        <w:rPr>
          <w:rFonts w:cs="Arial"/>
          <w:b/>
        </w:rPr>
      </w:pPr>
    </w:p>
    <w:p w:rsidR="00D61934" w:rsidRDefault="00D61934" w:rsidP="00D61934">
      <w:pPr>
        <w:spacing w:after="240" w:line="240" w:lineRule="auto"/>
        <w:rPr>
          <w:rFonts w:cs="Arial"/>
        </w:rPr>
      </w:pPr>
      <w:r w:rsidRPr="00A114A1">
        <w:rPr>
          <w:rFonts w:cs="Arial"/>
        </w:rPr>
        <w:t xml:space="preserve">Referred to in the profile for Y45/ M160 </w:t>
      </w:r>
      <w:r w:rsidRPr="00A114A1">
        <w:rPr>
          <w:rFonts w:cs="Arial"/>
          <w:i/>
        </w:rPr>
        <w:t>Organohalogen compounds other than substances referred to in this list</w:t>
      </w:r>
      <w:r>
        <w:rPr>
          <w:rFonts w:cs="Arial"/>
        </w:rPr>
        <w:t xml:space="preserve">, POPs waste also shared a commonality with </w:t>
      </w:r>
      <w:r w:rsidRPr="00A114A1">
        <w:rPr>
          <w:rFonts w:cs="Arial"/>
        </w:rPr>
        <w:t>other waste types such as chlorophenols (Y39), halogenated solvents (Y41), dioxins and furans (Y43 and Y44), PCB-like compounds (Y10) and organo</w:t>
      </w:r>
      <w:r>
        <w:rPr>
          <w:rFonts w:cs="Arial"/>
        </w:rPr>
        <w:t>chlorine pesticides (within Y4), due to the halogenated elements (typically fluorine, chlorine or bromine) in their structure.</w:t>
      </w:r>
    </w:p>
    <w:p w:rsidR="00D61934" w:rsidRDefault="00D61934" w:rsidP="00D61934">
      <w:pPr>
        <w:spacing w:after="240" w:line="240" w:lineRule="auto"/>
        <w:rPr>
          <w:rFonts w:cs="Arial"/>
        </w:rPr>
      </w:pPr>
      <w:r>
        <w:rPr>
          <w:rFonts w:cs="Arial"/>
        </w:rPr>
        <w:lastRenderedPageBreak/>
        <w:t>The best examples of POPs are</w:t>
      </w:r>
      <w:r w:rsidRPr="009E2175">
        <w:rPr>
          <w:rFonts w:cs="Arial"/>
        </w:rPr>
        <w:t xml:space="preserve"> </w:t>
      </w:r>
      <w:r>
        <w:rPr>
          <w:rFonts w:cs="Arial"/>
        </w:rPr>
        <w:t xml:space="preserve">the new additions to the Stockholm Convention in 2009, </w:t>
      </w:r>
      <w:r w:rsidRPr="009E2175">
        <w:rPr>
          <w:rFonts w:cs="Arial"/>
        </w:rPr>
        <w:t>the brominated flame retardants (BFR) polybrominated diphenyl ethers (PBDEs) and hexabromocyclododecane (HBCD), and perfluorooctanesulfonic acid (PFOS).</w:t>
      </w:r>
    </w:p>
    <w:p w:rsidR="00D61934" w:rsidRDefault="00D61934" w:rsidP="00D61934">
      <w:pPr>
        <w:spacing w:after="240" w:line="240" w:lineRule="auto"/>
        <w:rPr>
          <w:rFonts w:cs="Arial"/>
        </w:rPr>
      </w:pPr>
      <w:r w:rsidRPr="009E2175">
        <w:rPr>
          <w:rFonts w:cs="Arial"/>
        </w:rPr>
        <w:t xml:space="preserve">POPs are hazardous and environmentally persistent substances which can be transported between countries by the earth's oceans and atmosphere. POPs accumulate in living organisms and have been traced in the fatty tissues of humans and other animals. </w:t>
      </w:r>
      <w:r>
        <w:rPr>
          <w:rFonts w:cs="Arial"/>
        </w:rPr>
        <w:t xml:space="preserve">While impacts vary with each individual chemical species, human health effects tend to be chronic – some POPS are possible human carcinogens. Generally speaking, their environmental impact is of equivalent or greater concern - </w:t>
      </w:r>
      <w:r w:rsidRPr="00792F0A">
        <w:rPr>
          <w:rFonts w:cs="Arial"/>
        </w:rPr>
        <w:t>the PBDEs, PFOS and HBCD all demonstrate significant aquati</w:t>
      </w:r>
      <w:r>
        <w:rPr>
          <w:rFonts w:cs="Arial"/>
        </w:rPr>
        <w:t xml:space="preserve">c toxicity, persistence in the environment and tend </w:t>
      </w:r>
      <w:r w:rsidRPr="00792F0A">
        <w:rPr>
          <w:rFonts w:cs="Arial"/>
        </w:rPr>
        <w:t>towards biomagnification (increasing accumulation along the food chain).</w:t>
      </w:r>
      <w:r>
        <w:rPr>
          <w:rFonts w:cs="Arial"/>
        </w:rPr>
        <w:t xml:space="preserve"> </w:t>
      </w:r>
      <w:r w:rsidRPr="009E2175">
        <w:rPr>
          <w:rFonts w:cs="Arial"/>
        </w:rPr>
        <w:t>There is general international agreement that they require global action to reduce their impact on humans and the environment.</w:t>
      </w:r>
      <w:r>
        <w:rPr>
          <w:rFonts w:cs="Arial"/>
        </w:rPr>
        <w:t xml:space="preserve"> </w:t>
      </w:r>
    </w:p>
    <w:p w:rsidR="00D61934" w:rsidRDefault="00D61934" w:rsidP="00D61934">
      <w:pPr>
        <w:spacing w:after="240" w:line="240" w:lineRule="auto"/>
      </w:pPr>
      <w:r>
        <w:t>Banned since 2004, PBDEs have been historically added at percentage levels to plastics in a range of products including electrical and electronic equipment (EEE), furniture upholstery, automobile interiors, mattresses and carpet underlay. HBCD has been added to extruded and expanded polystyrene foams used in building insulation and PFOS, a fluorinated surfactant, has been primarily as a dispersant in firefighting foams.</w:t>
      </w:r>
    </w:p>
    <w:p w:rsidR="00D61934" w:rsidRDefault="00D61934" w:rsidP="00D61934">
      <w:pPr>
        <w:spacing w:after="240" w:line="240" w:lineRule="auto"/>
      </w:pPr>
      <w:r>
        <w:t xml:space="preserve">These substances, when present in wastes such as end of life products presenting for disposal, are not technically regarded as hazardous wastes in </w:t>
      </w:r>
      <w:smartTag w:uri="urn:schemas-microsoft-com:office:smarttags" w:element="place">
        <w:smartTag w:uri="urn:schemas-microsoft-com:office:smarttags" w:element="country-region">
          <w:r>
            <w:t>Australia</w:t>
          </w:r>
        </w:smartTag>
      </w:smartTag>
      <w:r>
        <w:t xml:space="preserve"> at present. E-waste is a good example of such a potentially PBDE-containing waste. This is because </w:t>
      </w:r>
      <w:smartTag w:uri="urn:schemas-microsoft-com:office:smarttags" w:element="place">
        <w:smartTag w:uri="urn:schemas-microsoft-com:office:smarttags" w:element="country-region">
          <w:r>
            <w:t>Australia</w:t>
          </w:r>
        </w:smartTag>
      </w:smartTag>
      <w:r>
        <w:t xml:space="preserve"> is still undertaking its assessment processes to determine whether to ratify these new additions to the Stockholm Convention.</w:t>
      </w:r>
    </w:p>
    <w:p w:rsidR="00D61934" w:rsidRDefault="00D61934" w:rsidP="00D61934">
      <w:pPr>
        <w:spacing w:after="240" w:line="240" w:lineRule="auto"/>
      </w:pPr>
      <w:r>
        <w:t xml:space="preserve">Another waste, one that was in the initial 12  listed under the Stockholm Convention, is hexachlorobenzene (HCB), a substantial and intractable stored quantity of which has been under close management by Orica at its Port Botany site for the last couple of decades. </w:t>
      </w:r>
      <w:r w:rsidRPr="009E2175">
        <w:t>It has been long understood that existing Australian infrastructure for halogenated chemical treatment is inadequate for dealing with the Orica HCB wast</w:t>
      </w:r>
      <w:r>
        <w:t>e, not to mention how it would cope with a new, related wastestream.</w:t>
      </w:r>
    </w:p>
    <w:p w:rsidR="00D61934" w:rsidRDefault="00D61934" w:rsidP="00D61934">
      <w:pPr>
        <w:spacing w:after="240" w:line="240" w:lineRule="auto"/>
      </w:pPr>
      <w:r>
        <w:t>Lastly, as recently as May 2015, there were three more additions to the Convention – polychlorinated napthalenes, hexachlorobutadiene and pentachlorophenol. While ratification assessment processes for countries like Australia are lengthy and their ultimate decisions uncertain, indications are that POPs-containing wastes are an emerging consideration for Australian waste policymakers and waste managers alike, particularly given local limitations that currently exist in POPs-specific treatment infrastructure.</w:t>
      </w:r>
    </w:p>
    <w:p w:rsidR="00D61934" w:rsidRDefault="00D61934" w:rsidP="00D61934">
      <w:pPr>
        <w:spacing w:after="240" w:line="240" w:lineRule="auto"/>
      </w:pPr>
      <w:r w:rsidRPr="009E2175">
        <w:t>These issues indicate an emerging potential problem in relation to management of POP waste as it arises, and to the set of current infrastructure available to treat it in an environmentally sound manner.</w:t>
      </w:r>
    </w:p>
    <w:p w:rsidR="00D61934" w:rsidRDefault="00D61934" w:rsidP="00D61934">
      <w:pPr>
        <w:spacing w:after="240" w:line="240" w:lineRule="auto"/>
      </w:pPr>
    </w:p>
    <w:p w:rsidR="00754EC6" w:rsidRDefault="00754EC6">
      <w:pPr>
        <w:spacing w:line="240" w:lineRule="auto"/>
        <w:rPr>
          <w:rFonts w:cs="Arial"/>
          <w:b/>
          <w:bCs/>
          <w:snapToGrid w:val="0"/>
          <w:sz w:val="24"/>
          <w:szCs w:val="24"/>
          <w:lang w:val="en-US"/>
        </w:rPr>
      </w:pPr>
      <w:r>
        <w:rPr>
          <w:rFonts w:cs="Arial"/>
        </w:rPr>
        <w:br w:type="page"/>
      </w:r>
    </w:p>
    <w:p w:rsidR="00D61934" w:rsidRDefault="00D61934" w:rsidP="00D61934">
      <w:pPr>
        <w:pStyle w:val="RptAppendixSubtitle"/>
        <w:jc w:val="left"/>
        <w:rPr>
          <w:rFonts w:cs="Arial"/>
        </w:rPr>
      </w:pPr>
      <w:r>
        <w:rPr>
          <w:rFonts w:cs="Arial"/>
        </w:rPr>
        <w:lastRenderedPageBreak/>
        <w:t>Conclusion</w:t>
      </w:r>
    </w:p>
    <w:p w:rsidR="00D61934" w:rsidRDefault="00D61934" w:rsidP="00D61934">
      <w:pPr>
        <w:spacing w:line="240" w:lineRule="auto"/>
      </w:pPr>
      <w:r>
        <w:t xml:space="preserve">Hazardous wastes have been regulated by state and territory governments in </w:t>
      </w:r>
      <w:smartTag w:uri="urn:schemas-microsoft-com:office:smarttags" w:element="place">
        <w:smartTag w:uri="urn:schemas-microsoft-com:office:smarttags" w:element="country-region">
          <w:r>
            <w:t>Australia</w:t>
          </w:r>
        </w:smartTag>
      </w:smartTag>
      <w:r>
        <w:t xml:space="preserve"> for decades, leading to strong controls around licensing of facility operations that generate these wastes as well as those that treat, dispose or otherwise handle them. A deeper knowledge of what specific hazardous wastes are produced in Australia, from what sources they arise, which management pathways and fates they go to and what their human health and environmental impacts or consequences could be, pertinent to Australia, is only more recently growing. As information and data is being built upon through various co-operative Australian Government/ State and Territory Government projects, more co-operative management of national-scale issues is likely to occur.</w:t>
      </w:r>
    </w:p>
    <w:p w:rsidR="00D61934" w:rsidRDefault="00D61934" w:rsidP="00D61934">
      <w:pPr>
        <w:spacing w:line="240" w:lineRule="auto"/>
      </w:pPr>
    </w:p>
    <w:p w:rsidR="00D61934" w:rsidRDefault="00D61934" w:rsidP="00D61934">
      <w:pPr>
        <w:spacing w:line="240" w:lineRule="auto"/>
      </w:pPr>
      <w:r>
        <w:t xml:space="preserve">The health and environmental impact profiles developed in this report contribute to a deeper, richer, more current and more broadly accessible understanding of hazardous wastes and their impacts in Australia. </w:t>
      </w:r>
    </w:p>
    <w:p w:rsidR="00D61934" w:rsidRDefault="00D61934" w:rsidP="00D61934"/>
    <w:p w:rsidR="00D61934" w:rsidRPr="00D61934" w:rsidRDefault="00D61934" w:rsidP="00D61934">
      <w:pPr>
        <w:pStyle w:val="RptBodyText"/>
        <w:rPr>
          <w:lang w:val="en-AU"/>
        </w:rPr>
      </w:pPr>
    </w:p>
    <w:p w:rsidR="00D61934" w:rsidRDefault="00D61934">
      <w:pPr>
        <w:spacing w:line="240" w:lineRule="auto"/>
        <w:rPr>
          <w:b/>
          <w:bCs/>
          <w:snapToGrid w:val="0"/>
          <w:sz w:val="32"/>
        </w:rPr>
      </w:pPr>
      <w:r>
        <w:br w:type="page"/>
      </w:r>
    </w:p>
    <w:p w:rsidR="006D41B6" w:rsidRDefault="006D41B6" w:rsidP="006D41B6">
      <w:pPr>
        <w:pStyle w:val="RptHeading-Level1"/>
        <w:rPr>
          <w:lang w:val="en-AU"/>
        </w:rPr>
      </w:pPr>
      <w:bookmarkStart w:id="4" w:name="_Toc421446731"/>
      <w:r>
        <w:rPr>
          <w:lang w:val="en-AU"/>
        </w:rPr>
        <w:lastRenderedPageBreak/>
        <w:t xml:space="preserve">Hazardous waste </w:t>
      </w:r>
      <w:r w:rsidR="00371EB7">
        <w:rPr>
          <w:lang w:val="en-AU"/>
        </w:rPr>
        <w:t xml:space="preserve">impact </w:t>
      </w:r>
      <w:r>
        <w:rPr>
          <w:lang w:val="en-AU"/>
        </w:rPr>
        <w:t>profiles</w:t>
      </w:r>
      <w:bookmarkEnd w:id="4"/>
    </w:p>
    <w:p w:rsidR="009F5014" w:rsidRDefault="009F5014" w:rsidP="00AC03DD">
      <w:pPr>
        <w:pStyle w:val="RptHeading-Level2"/>
        <w:spacing w:after="120"/>
      </w:pPr>
      <w:bookmarkStart w:id="5" w:name="_Toc421446732"/>
      <w:r w:rsidRPr="00DB1831">
        <w:t>Clinical waste from medical care in hospitals, medical centres and clinics</w:t>
      </w:r>
      <w:bookmarkEnd w:id="5"/>
    </w:p>
    <w:tbl>
      <w:tblPr>
        <w:tblStyle w:val="TableGrid"/>
        <w:tblW w:w="0" w:type="auto"/>
        <w:tblLook w:val="04A0"/>
      </w:tblPr>
      <w:tblGrid>
        <w:gridCol w:w="1588"/>
        <w:gridCol w:w="1203"/>
        <w:gridCol w:w="542"/>
        <w:gridCol w:w="742"/>
        <w:gridCol w:w="134"/>
        <w:gridCol w:w="361"/>
        <w:gridCol w:w="691"/>
        <w:gridCol w:w="330"/>
        <w:gridCol w:w="166"/>
        <w:gridCol w:w="368"/>
        <w:gridCol w:w="290"/>
        <w:gridCol w:w="238"/>
        <w:gridCol w:w="775"/>
        <w:gridCol w:w="163"/>
        <w:gridCol w:w="225"/>
        <w:gridCol w:w="308"/>
        <w:gridCol w:w="899"/>
      </w:tblGrid>
      <w:tr w:rsidR="000B31F4" w:rsidRPr="000B31F4" w:rsidTr="000B31F4">
        <w:trPr>
          <w:tblHeader/>
        </w:trPr>
        <w:tc>
          <w:tcPr>
            <w:tcW w:w="4209" w:type="dxa"/>
            <w:gridSpan w:val="5"/>
            <w:shd w:val="clear" w:color="auto" w:fill="000000" w:themeFill="text1"/>
            <w:vAlign w:val="center"/>
          </w:tcPr>
          <w:p w:rsidR="00645B92" w:rsidRPr="000B31F4" w:rsidRDefault="00645B92" w:rsidP="00B6156A">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45B92" w:rsidRPr="000B31F4" w:rsidRDefault="00645B92" w:rsidP="00B6156A">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Clinical waste from medical care in hospitals, medical centres and clinics</w:t>
            </w:r>
          </w:p>
        </w:tc>
        <w:tc>
          <w:tcPr>
            <w:tcW w:w="1548" w:type="dxa"/>
            <w:gridSpan w:val="4"/>
            <w:shd w:val="clear" w:color="auto" w:fill="000000" w:themeFill="text1"/>
            <w:vAlign w:val="center"/>
          </w:tcPr>
          <w:p w:rsidR="00645B92" w:rsidRPr="000B31F4" w:rsidRDefault="00884B30" w:rsidP="00884B30">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645B92" w:rsidRPr="000B31F4">
              <w:rPr>
                <w:rFonts w:cs="Arial"/>
                <w:b/>
                <w:color w:val="FFFFFF" w:themeColor="background1"/>
                <w:szCs w:val="18"/>
                <w:lang w:val="en-AU"/>
              </w:rPr>
              <w:t>1</w:t>
            </w:r>
          </w:p>
        </w:tc>
        <w:tc>
          <w:tcPr>
            <w:tcW w:w="1671" w:type="dxa"/>
            <w:gridSpan w:val="4"/>
            <w:shd w:val="clear" w:color="auto" w:fill="000000" w:themeFill="text1"/>
            <w:vAlign w:val="center"/>
          </w:tcPr>
          <w:p w:rsidR="00645B92" w:rsidRPr="000B31F4" w:rsidRDefault="00645B92" w:rsidP="000B31F4">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0B31F4">
              <w:rPr>
                <w:rFonts w:cs="Arial"/>
                <w:b/>
                <w:color w:val="FFFFFF" w:themeColor="background1"/>
                <w:szCs w:val="18"/>
                <w:lang w:val="en-AU"/>
              </w:rPr>
              <w:t xml:space="preserve"> permit code: A4020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645B92" w:rsidRPr="000B31F4" w:rsidRDefault="00645B92" w:rsidP="00B6156A">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45B92" w:rsidRPr="000B31F4" w:rsidRDefault="00645B92" w:rsidP="00B6156A">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R100</w:t>
            </w:r>
          </w:p>
        </w:tc>
      </w:tr>
      <w:tr w:rsidR="002E59C8" w:rsidRPr="00373289" w:rsidTr="000B31F4">
        <w:tc>
          <w:tcPr>
            <w:tcW w:w="1588" w:type="dxa"/>
            <w:vMerge w:val="restart"/>
            <w:shd w:val="clear" w:color="auto" w:fill="F2F2F2" w:themeFill="background1" w:themeFillShade="F2"/>
            <w:vAlign w:val="center"/>
          </w:tcPr>
          <w:p w:rsidR="002E59C8" w:rsidRPr="00373289" w:rsidRDefault="002E59C8" w:rsidP="00B6156A">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2E59C8" w:rsidRDefault="002E59C8" w:rsidP="00B6156A">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2E59C8" w:rsidRDefault="002E59C8" w:rsidP="00B6156A">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2E59C8" w:rsidRPr="006D41B6" w:rsidRDefault="002E59C8" w:rsidP="00364489">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E59C8" w:rsidRPr="006D41B6" w:rsidRDefault="00E76005" w:rsidP="00364489">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E59C8" w:rsidRPr="006D41B6" w:rsidRDefault="00E76005" w:rsidP="00364489">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E59C8" w:rsidRPr="00A04E68" w:rsidRDefault="002E59C8" w:rsidP="0036448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2E59C8" w:rsidRPr="00373289" w:rsidRDefault="002E59C8" w:rsidP="0036448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B6156A" w:rsidRPr="00373289" w:rsidTr="000B31F4">
        <w:trPr>
          <w:trHeight w:val="134"/>
        </w:trPr>
        <w:tc>
          <w:tcPr>
            <w:tcW w:w="1588" w:type="dxa"/>
            <w:vMerge/>
            <w:shd w:val="clear" w:color="auto" w:fill="auto"/>
            <w:vAlign w:val="center"/>
          </w:tcPr>
          <w:p w:rsidR="00B6156A" w:rsidRPr="00373289" w:rsidRDefault="00B6156A" w:rsidP="00B6156A">
            <w:pPr>
              <w:pStyle w:val="RptBodyText"/>
              <w:spacing w:before="60" w:after="60"/>
              <w:rPr>
                <w:rFonts w:cs="Arial"/>
                <w:b/>
                <w:sz w:val="18"/>
                <w:szCs w:val="18"/>
                <w:lang w:val="en-AU"/>
              </w:rPr>
            </w:pPr>
          </w:p>
        </w:tc>
        <w:tc>
          <w:tcPr>
            <w:tcW w:w="1745" w:type="dxa"/>
            <w:gridSpan w:val="2"/>
            <w:vMerge/>
            <w:shd w:val="clear" w:color="auto" w:fill="auto"/>
            <w:vAlign w:val="center"/>
          </w:tcPr>
          <w:p w:rsidR="00B6156A" w:rsidRPr="00373289" w:rsidRDefault="00B6156A" w:rsidP="00B6156A">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B6156A" w:rsidRPr="00B6156A" w:rsidRDefault="00B6156A" w:rsidP="00B6156A">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6156A" w:rsidRPr="00B6156A" w:rsidRDefault="00B6156A" w:rsidP="00B6156A">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6156A" w:rsidRPr="00B6156A" w:rsidRDefault="00B6156A" w:rsidP="00B6156A">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6156A" w:rsidRPr="00B6156A" w:rsidRDefault="00B6156A" w:rsidP="00B6156A">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B6156A" w:rsidRPr="00B6156A" w:rsidRDefault="00B6156A" w:rsidP="00B6156A">
            <w:pPr>
              <w:pStyle w:val="RptBodyText"/>
              <w:spacing w:after="0" w:line="80" w:lineRule="exact"/>
              <w:jc w:val="center"/>
              <w:rPr>
                <w:rFonts w:cs="Arial"/>
                <w:b/>
                <w:color w:val="FFFFFF" w:themeColor="background1"/>
                <w:sz w:val="6"/>
                <w:szCs w:val="6"/>
                <w:lang w:val="en-AU"/>
              </w:rPr>
            </w:pPr>
          </w:p>
        </w:tc>
      </w:tr>
      <w:tr w:rsidR="002E59C8" w:rsidRPr="00373289" w:rsidTr="000B31F4">
        <w:trPr>
          <w:trHeight w:val="368"/>
        </w:trPr>
        <w:tc>
          <w:tcPr>
            <w:tcW w:w="1588" w:type="dxa"/>
            <w:vMerge/>
            <w:shd w:val="clear" w:color="auto" w:fill="F2F2F2" w:themeFill="background1" w:themeFillShade="F2"/>
            <w:vAlign w:val="center"/>
          </w:tcPr>
          <w:p w:rsidR="002E59C8" w:rsidRPr="00373289" w:rsidRDefault="002E59C8" w:rsidP="00B6156A">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2E59C8" w:rsidRPr="00373289" w:rsidRDefault="002E59C8" w:rsidP="00B6156A">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nil"/>
              <w:right w:val="nil"/>
            </w:tcBorders>
            <w:shd w:val="clear" w:color="auto" w:fill="FF0000"/>
            <w:vAlign w:val="center"/>
          </w:tcPr>
          <w:p w:rsidR="002E59C8" w:rsidRPr="006D41B6" w:rsidRDefault="002E59C8" w:rsidP="002E59C8">
            <w:pPr>
              <w:pStyle w:val="RptBodyText"/>
              <w:spacing w:after="0"/>
              <w:jc w:val="center"/>
              <w:rPr>
                <w:rFonts w:cs="Arial"/>
                <w:sz w:val="18"/>
                <w:szCs w:val="18"/>
                <w:lang w:val="en-AU"/>
              </w:rPr>
            </w:pPr>
          </w:p>
        </w:tc>
        <w:tc>
          <w:tcPr>
            <w:tcW w:w="1021" w:type="dxa"/>
            <w:gridSpan w:val="2"/>
            <w:tcBorders>
              <w:top w:val="single" w:sz="4" w:space="0" w:color="auto"/>
              <w:left w:val="nil"/>
              <w:bottom w:val="nil"/>
              <w:right w:val="nil"/>
            </w:tcBorders>
            <w:shd w:val="clear" w:color="auto" w:fill="FF0000"/>
            <w:vAlign w:val="center"/>
          </w:tcPr>
          <w:p w:rsidR="002E59C8" w:rsidRPr="006D41B6" w:rsidRDefault="002E59C8" w:rsidP="002E59C8">
            <w:pPr>
              <w:pStyle w:val="RptBodyText"/>
              <w:spacing w:after="0"/>
              <w:jc w:val="center"/>
              <w:rPr>
                <w:rFonts w:cs="Arial"/>
                <w:sz w:val="18"/>
                <w:szCs w:val="18"/>
                <w:lang w:val="en-AU"/>
              </w:rPr>
            </w:pPr>
          </w:p>
        </w:tc>
        <w:tc>
          <w:tcPr>
            <w:tcW w:w="1062" w:type="dxa"/>
            <w:gridSpan w:val="4"/>
            <w:tcBorders>
              <w:top w:val="single" w:sz="4" w:space="0" w:color="auto"/>
              <w:left w:val="nil"/>
              <w:bottom w:val="nil"/>
              <w:right w:val="nil"/>
            </w:tcBorders>
            <w:shd w:val="clear" w:color="auto" w:fill="FF0000"/>
            <w:vAlign w:val="center"/>
          </w:tcPr>
          <w:p w:rsidR="002E59C8" w:rsidRPr="006D41B6" w:rsidRDefault="002E59C8" w:rsidP="002E59C8">
            <w:pPr>
              <w:pStyle w:val="RptBodyText"/>
              <w:spacing w:after="0"/>
              <w:jc w:val="center"/>
              <w:rPr>
                <w:rFonts w:cs="Arial"/>
                <w:sz w:val="18"/>
                <w:szCs w:val="18"/>
                <w:lang w:val="en-AU"/>
              </w:rPr>
            </w:pPr>
          </w:p>
        </w:tc>
        <w:tc>
          <w:tcPr>
            <w:tcW w:w="1163" w:type="dxa"/>
            <w:gridSpan w:val="3"/>
            <w:tcBorders>
              <w:top w:val="single" w:sz="4" w:space="0" w:color="auto"/>
              <w:left w:val="nil"/>
              <w:bottom w:val="nil"/>
              <w:right w:val="nil"/>
            </w:tcBorders>
            <w:shd w:val="clear" w:color="auto" w:fill="FF0000"/>
            <w:vAlign w:val="center"/>
          </w:tcPr>
          <w:p w:rsidR="002E59C8" w:rsidRPr="006D41B6" w:rsidRDefault="002E59C8" w:rsidP="002E59C8">
            <w:pPr>
              <w:pStyle w:val="RptBodyText"/>
              <w:spacing w:after="0"/>
              <w:jc w:val="center"/>
              <w:rPr>
                <w:rFonts w:cs="Arial"/>
                <w:sz w:val="18"/>
                <w:szCs w:val="18"/>
                <w:lang w:val="en-AU"/>
              </w:rPr>
            </w:pPr>
          </w:p>
        </w:tc>
        <w:tc>
          <w:tcPr>
            <w:tcW w:w="1207" w:type="dxa"/>
            <w:gridSpan w:val="2"/>
            <w:tcBorders>
              <w:top w:val="single" w:sz="4" w:space="0" w:color="auto"/>
              <w:left w:val="nil"/>
              <w:bottom w:val="nil"/>
              <w:right w:val="single" w:sz="4" w:space="0" w:color="auto"/>
            </w:tcBorders>
            <w:shd w:val="clear" w:color="auto" w:fill="FF0000"/>
            <w:vAlign w:val="center"/>
          </w:tcPr>
          <w:p w:rsidR="002E59C8" w:rsidRPr="00373289" w:rsidRDefault="002E59C8" w:rsidP="002E59C8">
            <w:pPr>
              <w:pStyle w:val="RptBodyText"/>
              <w:spacing w:after="0"/>
              <w:jc w:val="center"/>
              <w:rPr>
                <w:rFonts w:cs="Arial"/>
                <w:b/>
                <w:color w:val="FFFFFF" w:themeColor="background1"/>
                <w:sz w:val="18"/>
                <w:szCs w:val="18"/>
                <w:lang w:val="en-AU"/>
              </w:rPr>
            </w:pPr>
            <w:r w:rsidRPr="002E59C8">
              <w:rPr>
                <w:rFonts w:cs="Arial"/>
                <w:b/>
                <w:color w:val="FFFFFF" w:themeColor="background1"/>
                <w:sz w:val="18"/>
                <w:szCs w:val="18"/>
                <w:lang w:val="en-AU"/>
              </w:rPr>
              <w:t>&gt;</w:t>
            </w:r>
            <w:r>
              <w:rPr>
                <w:rFonts w:cs="Arial"/>
                <w:b/>
                <w:color w:val="FFFFFF" w:themeColor="background1"/>
                <w:sz w:val="18"/>
                <w:szCs w:val="18"/>
                <w:lang w:val="en-AU"/>
              </w:rPr>
              <w:t>5.0</w:t>
            </w:r>
          </w:p>
        </w:tc>
      </w:tr>
      <w:tr w:rsidR="002E59C8" w:rsidRPr="006D41B6" w:rsidTr="000B31F4">
        <w:tc>
          <w:tcPr>
            <w:tcW w:w="1588" w:type="dxa"/>
            <w:vMerge/>
            <w:shd w:val="clear" w:color="auto" w:fill="F2F2F2" w:themeFill="background1" w:themeFillShade="F2"/>
            <w:vAlign w:val="center"/>
          </w:tcPr>
          <w:p w:rsidR="002E59C8" w:rsidRPr="006D41B6" w:rsidRDefault="002E59C8" w:rsidP="00B6156A">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2E59C8" w:rsidRPr="00373289" w:rsidRDefault="002E59C8" w:rsidP="00B6156A">
            <w:pPr>
              <w:pStyle w:val="RptBodyText"/>
              <w:spacing w:before="60" w:after="60"/>
              <w:rPr>
                <w:rFonts w:cs="Arial"/>
                <w:b/>
                <w:sz w:val="18"/>
                <w:szCs w:val="18"/>
                <w:lang w:val="en-AU"/>
              </w:rPr>
            </w:pPr>
            <w:r w:rsidRPr="00373289">
              <w:rPr>
                <w:rFonts w:cs="Arial"/>
                <w:b/>
                <w:sz w:val="18"/>
                <w:szCs w:val="18"/>
                <w:lang w:val="en-AU"/>
              </w:rPr>
              <w:t>Description of the waste</w:t>
            </w:r>
          </w:p>
        </w:tc>
        <w:tc>
          <w:tcPr>
            <w:tcW w:w="5690" w:type="dxa"/>
            <w:gridSpan w:val="14"/>
            <w:tcBorders>
              <w:top w:val="nil"/>
            </w:tcBorders>
            <w:vAlign w:val="center"/>
          </w:tcPr>
          <w:p w:rsidR="002E59C8" w:rsidRPr="006D41B6" w:rsidRDefault="00524520" w:rsidP="00BF08F0">
            <w:pPr>
              <w:pStyle w:val="RptBodyText"/>
              <w:spacing w:before="60" w:after="60"/>
              <w:rPr>
                <w:rFonts w:cs="Arial"/>
                <w:sz w:val="18"/>
                <w:szCs w:val="18"/>
                <w:lang w:val="en-AU"/>
              </w:rPr>
            </w:pPr>
            <w:r w:rsidRPr="00524520">
              <w:rPr>
                <w:rFonts w:cs="Arial"/>
                <w:sz w:val="18"/>
                <w:szCs w:val="18"/>
                <w:lang w:val="en-AU"/>
              </w:rPr>
              <w:t xml:space="preserve">Clinical waste </w:t>
            </w:r>
            <w:r w:rsidR="00BF08F0">
              <w:rPr>
                <w:rFonts w:cs="Arial"/>
                <w:sz w:val="18"/>
                <w:szCs w:val="18"/>
                <w:lang w:val="en-AU"/>
              </w:rPr>
              <w:t>is waste</w:t>
            </w:r>
            <w:r w:rsidRPr="00524520">
              <w:rPr>
                <w:rFonts w:cs="Arial"/>
                <w:sz w:val="18"/>
                <w:szCs w:val="18"/>
                <w:lang w:val="en-AU"/>
              </w:rPr>
              <w:t xml:space="preserve"> arising from medical, nursing, dental, veterinary, laboratory, pharmaceutical, podiatry, tattooing, body piercing, brothels, emergency services, blood banks, mortuary practices and other similar practices, and wastes generated in healthcare facilities or other facilities during the investigation or treatment of patients or research projects, which have the potential to cause disease, injury, or publi</w:t>
            </w:r>
            <w:r w:rsidR="008B1668">
              <w:rPr>
                <w:rFonts w:cs="Arial"/>
                <w:sz w:val="18"/>
                <w:szCs w:val="18"/>
                <w:lang w:val="en-AU"/>
              </w:rPr>
              <w:t>c offence, and includes: sharps and</w:t>
            </w:r>
            <w:r w:rsidRPr="00524520">
              <w:rPr>
                <w:rFonts w:cs="Arial"/>
                <w:sz w:val="18"/>
                <w:szCs w:val="18"/>
                <w:lang w:val="en-AU"/>
              </w:rPr>
              <w:t xml:space="preserve"> </w:t>
            </w:r>
            <w:r w:rsidR="00B81A14">
              <w:rPr>
                <w:rFonts w:cs="Arial"/>
                <w:sz w:val="18"/>
                <w:szCs w:val="18"/>
                <w:lang w:val="en-AU"/>
              </w:rPr>
              <w:t xml:space="preserve">non-sharps </w:t>
            </w:r>
            <w:r w:rsidR="008B1668">
              <w:rPr>
                <w:rFonts w:cs="Arial"/>
                <w:sz w:val="18"/>
                <w:szCs w:val="18"/>
                <w:lang w:val="en-AU"/>
              </w:rPr>
              <w:t>clinical waste</w:t>
            </w:r>
            <w:r w:rsidR="00B81A14">
              <w:rPr>
                <w:rFonts w:cs="Arial"/>
                <w:sz w:val="18"/>
                <w:szCs w:val="18"/>
                <w:lang w:val="en-AU"/>
              </w:rPr>
              <w:t>.</w:t>
            </w:r>
          </w:p>
        </w:tc>
      </w:tr>
      <w:tr w:rsidR="00B6156A" w:rsidRPr="006D41B6" w:rsidTr="000B31F4">
        <w:tc>
          <w:tcPr>
            <w:tcW w:w="1588" w:type="dxa"/>
            <w:vMerge/>
            <w:shd w:val="clear" w:color="auto" w:fill="F2F2F2" w:themeFill="background1" w:themeFillShade="F2"/>
            <w:vAlign w:val="center"/>
          </w:tcPr>
          <w:p w:rsidR="00B6156A" w:rsidRPr="006D41B6" w:rsidRDefault="00B6156A" w:rsidP="00B6156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B6156A" w:rsidRPr="00373289" w:rsidRDefault="00B6156A" w:rsidP="00B6156A">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B6156A" w:rsidRPr="006D41B6" w:rsidRDefault="00B6156A" w:rsidP="00B6156A">
            <w:pPr>
              <w:pStyle w:val="RptBodyText"/>
              <w:spacing w:before="60" w:after="60"/>
              <w:rPr>
                <w:rFonts w:cs="Arial"/>
                <w:sz w:val="18"/>
                <w:szCs w:val="18"/>
                <w:lang w:val="en-AU"/>
              </w:rPr>
            </w:pPr>
            <w:r>
              <w:rPr>
                <w:rFonts w:cs="Arial"/>
                <w:sz w:val="18"/>
                <w:szCs w:val="18"/>
                <w:lang w:val="en-AU"/>
              </w:rPr>
              <w:t>Solid and liquid</w:t>
            </w:r>
          </w:p>
        </w:tc>
        <w:tc>
          <w:tcPr>
            <w:tcW w:w="3762" w:type="dxa"/>
            <w:gridSpan w:val="10"/>
            <w:shd w:val="clear" w:color="auto" w:fill="F2F2F2" w:themeFill="background1" w:themeFillShade="F2"/>
            <w:vAlign w:val="center"/>
          </w:tcPr>
          <w:p w:rsidR="00B6156A" w:rsidRPr="006D41B6" w:rsidRDefault="00B6156A" w:rsidP="00B6156A">
            <w:pPr>
              <w:pStyle w:val="RptBodyText"/>
              <w:spacing w:before="60" w:after="60"/>
              <w:rPr>
                <w:rFonts w:cs="Arial"/>
                <w:sz w:val="18"/>
                <w:szCs w:val="18"/>
                <w:lang w:val="en-AU"/>
              </w:rPr>
            </w:pPr>
          </w:p>
        </w:tc>
      </w:tr>
      <w:tr w:rsidR="002E59C8" w:rsidRPr="006D41B6" w:rsidTr="000B31F4">
        <w:tc>
          <w:tcPr>
            <w:tcW w:w="1588" w:type="dxa"/>
            <w:vMerge/>
            <w:shd w:val="clear" w:color="auto" w:fill="F2F2F2" w:themeFill="background1" w:themeFillShade="F2"/>
            <w:vAlign w:val="center"/>
          </w:tcPr>
          <w:p w:rsidR="002E59C8" w:rsidRPr="006D41B6" w:rsidRDefault="002E59C8" w:rsidP="00B6156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2E59C8" w:rsidRPr="00373289" w:rsidRDefault="002E59C8" w:rsidP="00B6156A">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90" w:type="dxa"/>
            <w:gridSpan w:val="14"/>
            <w:vAlign w:val="center"/>
          </w:tcPr>
          <w:p w:rsidR="002E59C8" w:rsidRDefault="00B81A14" w:rsidP="00B6156A">
            <w:pPr>
              <w:pStyle w:val="RptBodyText"/>
              <w:spacing w:before="60" w:after="60"/>
              <w:rPr>
                <w:rFonts w:cs="Arial"/>
                <w:sz w:val="18"/>
                <w:szCs w:val="18"/>
                <w:lang w:val="en-AU"/>
              </w:rPr>
            </w:pPr>
            <w:r w:rsidRPr="00B81A14">
              <w:rPr>
                <w:rFonts w:cs="Arial"/>
                <w:sz w:val="18"/>
                <w:szCs w:val="18"/>
                <w:u w:val="single"/>
                <w:lang w:val="en-AU"/>
              </w:rPr>
              <w:t>Sharps</w:t>
            </w:r>
            <w:r>
              <w:rPr>
                <w:rFonts w:cs="Arial"/>
                <w:sz w:val="18"/>
                <w:szCs w:val="18"/>
                <w:lang w:val="en-AU"/>
              </w:rPr>
              <w:t xml:space="preserve"> </w:t>
            </w:r>
            <w:r w:rsidR="008B1668">
              <w:rPr>
                <w:rFonts w:cs="Arial"/>
                <w:sz w:val="18"/>
                <w:szCs w:val="18"/>
                <w:lang w:val="en-AU"/>
              </w:rPr>
              <w:t xml:space="preserve">can cause disease and/or injury and </w:t>
            </w:r>
            <w:r>
              <w:rPr>
                <w:rFonts w:cs="Arial"/>
                <w:sz w:val="18"/>
                <w:szCs w:val="18"/>
                <w:lang w:val="en-AU"/>
              </w:rPr>
              <w:t>include: syringes, needles, lancets, scalpel blades and anything capable of cutting or penetrating the skin</w:t>
            </w:r>
            <w:r w:rsidR="00B6156A">
              <w:rPr>
                <w:rFonts w:cs="Arial"/>
                <w:sz w:val="18"/>
                <w:szCs w:val="18"/>
                <w:lang w:val="en-AU"/>
              </w:rPr>
              <w:t>.</w:t>
            </w:r>
          </w:p>
          <w:p w:rsidR="00455603" w:rsidRDefault="00B81A14" w:rsidP="00455603">
            <w:pPr>
              <w:pStyle w:val="RptBodyText"/>
              <w:spacing w:after="0"/>
              <w:rPr>
                <w:rFonts w:cs="Arial"/>
                <w:sz w:val="18"/>
                <w:szCs w:val="18"/>
                <w:lang w:val="en-AU"/>
              </w:rPr>
            </w:pPr>
            <w:r>
              <w:rPr>
                <w:rFonts w:cs="Arial"/>
                <w:sz w:val="18"/>
                <w:szCs w:val="18"/>
                <w:u w:val="single"/>
                <w:lang w:val="en-AU"/>
              </w:rPr>
              <w:t xml:space="preserve">Non-sharps </w:t>
            </w:r>
            <w:r w:rsidR="00BF08F0">
              <w:rPr>
                <w:rFonts w:cs="Arial"/>
                <w:sz w:val="18"/>
                <w:szCs w:val="18"/>
                <w:u w:val="single"/>
                <w:lang w:val="en-AU"/>
              </w:rPr>
              <w:t>c</w:t>
            </w:r>
            <w:r w:rsidRPr="00B81A14">
              <w:rPr>
                <w:rFonts w:cs="Arial"/>
                <w:sz w:val="18"/>
                <w:szCs w:val="18"/>
                <w:u w:val="single"/>
                <w:lang w:val="en-AU"/>
              </w:rPr>
              <w:t>linical waste</w:t>
            </w:r>
            <w:r>
              <w:rPr>
                <w:rFonts w:cs="Arial"/>
                <w:sz w:val="18"/>
                <w:szCs w:val="18"/>
                <w:lang w:val="en-AU"/>
              </w:rPr>
              <w:t xml:space="preserve"> </w:t>
            </w:r>
            <w:r w:rsidR="008B1668">
              <w:rPr>
                <w:rFonts w:cs="Arial"/>
                <w:sz w:val="18"/>
                <w:szCs w:val="18"/>
                <w:lang w:val="en-AU"/>
              </w:rPr>
              <w:t xml:space="preserve">is potentially pathogenic and </w:t>
            </w:r>
            <w:r>
              <w:rPr>
                <w:rFonts w:cs="Arial"/>
                <w:sz w:val="18"/>
                <w:szCs w:val="18"/>
                <w:lang w:val="en-AU"/>
              </w:rPr>
              <w:t>includes:</w:t>
            </w:r>
            <w:r w:rsidR="0060611E">
              <w:rPr>
                <w:rFonts w:cs="Arial"/>
                <w:sz w:val="18"/>
                <w:szCs w:val="18"/>
                <w:lang w:val="en-AU"/>
              </w:rPr>
              <w:t xml:space="preserve"> </w:t>
            </w:r>
            <w:r w:rsidR="00455603">
              <w:rPr>
                <w:rFonts w:cs="Arial"/>
                <w:sz w:val="18"/>
                <w:szCs w:val="18"/>
                <w:lang w:val="en-AU"/>
              </w:rPr>
              <w:t>- human blood or body fluids;</w:t>
            </w:r>
          </w:p>
          <w:p w:rsidR="00455603" w:rsidRDefault="00455603" w:rsidP="00455603">
            <w:pPr>
              <w:pStyle w:val="RptBodyText"/>
              <w:spacing w:after="0"/>
              <w:rPr>
                <w:rFonts w:cs="Arial"/>
                <w:sz w:val="18"/>
                <w:szCs w:val="18"/>
                <w:lang w:val="en-AU"/>
              </w:rPr>
            </w:pPr>
            <w:r w:rsidRPr="00455603">
              <w:rPr>
                <w:rFonts w:cs="Arial"/>
                <w:sz w:val="18"/>
                <w:szCs w:val="18"/>
                <w:lang w:val="en-AU"/>
              </w:rPr>
              <w:t>-</w:t>
            </w:r>
            <w:r>
              <w:rPr>
                <w:rFonts w:cs="Arial"/>
                <w:sz w:val="18"/>
                <w:szCs w:val="18"/>
                <w:lang w:val="en-AU"/>
              </w:rPr>
              <w:t xml:space="preserve"> human tissue;</w:t>
            </w:r>
          </w:p>
          <w:p w:rsidR="00455603" w:rsidRDefault="00455603" w:rsidP="00455603">
            <w:pPr>
              <w:pStyle w:val="RptBodyText"/>
              <w:spacing w:after="0"/>
              <w:rPr>
                <w:rFonts w:cs="Arial"/>
                <w:sz w:val="18"/>
                <w:szCs w:val="18"/>
                <w:lang w:val="en-AU"/>
              </w:rPr>
            </w:pPr>
            <w:r>
              <w:rPr>
                <w:rFonts w:cs="Arial"/>
                <w:sz w:val="18"/>
                <w:szCs w:val="18"/>
                <w:lang w:val="en-AU"/>
              </w:rPr>
              <w:t xml:space="preserve">- </w:t>
            </w:r>
            <w:r w:rsidR="0060611E">
              <w:rPr>
                <w:rFonts w:cs="Arial"/>
                <w:sz w:val="18"/>
                <w:szCs w:val="18"/>
                <w:lang w:val="en-AU"/>
              </w:rPr>
              <w:t xml:space="preserve">a </w:t>
            </w:r>
            <w:r w:rsidR="008B1668">
              <w:rPr>
                <w:rFonts w:cs="Arial"/>
                <w:sz w:val="18"/>
                <w:szCs w:val="18"/>
                <w:lang w:val="en-AU"/>
              </w:rPr>
              <w:t>clinical</w:t>
            </w:r>
            <w:r w:rsidR="0060611E">
              <w:rPr>
                <w:rFonts w:cs="Arial"/>
                <w:sz w:val="18"/>
                <w:szCs w:val="18"/>
                <w:lang w:val="en-AU"/>
              </w:rPr>
              <w:t xml:space="preserve"> specimen</w:t>
            </w:r>
            <w:r w:rsidR="008B1668">
              <w:rPr>
                <w:rFonts w:cs="Arial"/>
                <w:sz w:val="18"/>
                <w:szCs w:val="18"/>
                <w:lang w:val="en-AU"/>
              </w:rPr>
              <w:t xml:space="preserve"> (other than urine or faeces)</w:t>
            </w:r>
            <w:r>
              <w:rPr>
                <w:rFonts w:cs="Arial"/>
                <w:sz w:val="18"/>
                <w:szCs w:val="18"/>
                <w:lang w:val="en-AU"/>
              </w:rPr>
              <w:t>;</w:t>
            </w:r>
          </w:p>
          <w:p w:rsidR="00455603" w:rsidRDefault="00455603" w:rsidP="00455603">
            <w:pPr>
              <w:pStyle w:val="RptBodyText"/>
              <w:spacing w:after="0"/>
              <w:rPr>
                <w:rFonts w:cs="Arial"/>
                <w:sz w:val="18"/>
                <w:szCs w:val="18"/>
                <w:lang w:val="en-AU"/>
              </w:rPr>
            </w:pPr>
            <w:r>
              <w:rPr>
                <w:rFonts w:cs="Arial"/>
                <w:sz w:val="18"/>
                <w:szCs w:val="18"/>
                <w:lang w:val="en-AU"/>
              </w:rPr>
              <w:t>- a laboratory culture;</w:t>
            </w:r>
          </w:p>
          <w:p w:rsidR="00455603" w:rsidRDefault="00455603" w:rsidP="00455603">
            <w:pPr>
              <w:pStyle w:val="RptBodyText"/>
              <w:spacing w:after="0"/>
              <w:ind w:left="144" w:hanging="144"/>
              <w:rPr>
                <w:rFonts w:cs="Arial"/>
                <w:sz w:val="18"/>
                <w:szCs w:val="18"/>
                <w:lang w:val="en-AU"/>
              </w:rPr>
            </w:pPr>
            <w:r>
              <w:rPr>
                <w:rFonts w:cs="Arial"/>
                <w:sz w:val="18"/>
                <w:szCs w:val="18"/>
                <w:lang w:val="en-AU"/>
              </w:rPr>
              <w:t xml:space="preserve">- </w:t>
            </w:r>
            <w:r w:rsidR="008B1668">
              <w:rPr>
                <w:rFonts w:cs="Arial"/>
                <w:sz w:val="18"/>
                <w:szCs w:val="18"/>
                <w:lang w:val="en-AU"/>
              </w:rPr>
              <w:t>t</w:t>
            </w:r>
            <w:r w:rsidR="0060611E" w:rsidRPr="0060611E">
              <w:rPr>
                <w:rFonts w:cs="Arial"/>
                <w:sz w:val="18"/>
                <w:szCs w:val="18"/>
                <w:lang w:val="en-AU"/>
              </w:rPr>
              <w:t>issue, carcasses or other waste arising from animals used for laboratory investigation or for medical or veterinary research</w:t>
            </w:r>
            <w:r>
              <w:rPr>
                <w:rFonts w:cs="Arial"/>
                <w:sz w:val="18"/>
                <w:szCs w:val="18"/>
                <w:lang w:val="en-AU"/>
              </w:rPr>
              <w:t>;</w:t>
            </w:r>
          </w:p>
          <w:p w:rsidR="00455603" w:rsidRDefault="00455603" w:rsidP="00455603">
            <w:pPr>
              <w:pStyle w:val="RptBodyText"/>
              <w:spacing w:after="0"/>
              <w:rPr>
                <w:rFonts w:cs="Arial"/>
                <w:sz w:val="18"/>
                <w:szCs w:val="18"/>
                <w:lang w:val="en-AU"/>
              </w:rPr>
            </w:pPr>
            <w:r>
              <w:rPr>
                <w:rFonts w:cs="Arial"/>
                <w:sz w:val="18"/>
                <w:szCs w:val="18"/>
                <w:lang w:val="en-AU"/>
              </w:rPr>
              <w:t xml:space="preserve">- </w:t>
            </w:r>
            <w:r w:rsidR="0060611E">
              <w:rPr>
                <w:rFonts w:cs="Arial"/>
                <w:sz w:val="18"/>
                <w:szCs w:val="18"/>
                <w:lang w:val="en-AU"/>
              </w:rPr>
              <w:t>materials or equipment contaminated with any of the above</w:t>
            </w:r>
            <w:r>
              <w:rPr>
                <w:rFonts w:cs="Arial"/>
                <w:sz w:val="18"/>
                <w:szCs w:val="18"/>
                <w:lang w:val="en-AU"/>
              </w:rPr>
              <w:t>;</w:t>
            </w:r>
          </w:p>
          <w:p w:rsidR="00B81A14" w:rsidRDefault="00455603" w:rsidP="00455603">
            <w:pPr>
              <w:pStyle w:val="RptBodyText"/>
              <w:spacing w:after="0"/>
              <w:rPr>
                <w:rFonts w:cs="Arial"/>
                <w:sz w:val="18"/>
                <w:szCs w:val="18"/>
                <w:lang w:val="en-AU"/>
              </w:rPr>
            </w:pPr>
            <w:r>
              <w:rPr>
                <w:rFonts w:cs="Arial"/>
                <w:sz w:val="18"/>
                <w:szCs w:val="18"/>
                <w:lang w:val="en-AU"/>
              </w:rPr>
              <w:t>- waste from patients known to have, or suspected of having a communicable disease.</w:t>
            </w:r>
          </w:p>
          <w:p w:rsidR="00B81A14" w:rsidRDefault="00B81A14" w:rsidP="00455603">
            <w:pPr>
              <w:pStyle w:val="RptBodyText"/>
              <w:spacing w:before="60" w:after="0"/>
              <w:rPr>
                <w:rFonts w:cs="Arial"/>
                <w:sz w:val="18"/>
                <w:szCs w:val="18"/>
                <w:lang w:val="en-AU"/>
              </w:rPr>
            </w:pPr>
            <w:r>
              <w:rPr>
                <w:rFonts w:cs="Arial"/>
                <w:sz w:val="18"/>
                <w:szCs w:val="18"/>
                <w:lang w:val="en-AU"/>
              </w:rPr>
              <w:t>P</w:t>
            </w:r>
            <w:r w:rsidR="005E6A5B">
              <w:rPr>
                <w:rFonts w:cs="Arial"/>
                <w:sz w:val="18"/>
                <w:szCs w:val="18"/>
                <w:lang w:val="en-AU"/>
              </w:rPr>
              <w:t>athogenic</w:t>
            </w:r>
            <w:r w:rsidR="008B1668">
              <w:rPr>
                <w:rFonts w:cs="Arial"/>
                <w:sz w:val="18"/>
                <w:szCs w:val="18"/>
                <w:lang w:val="en-AU"/>
              </w:rPr>
              <w:t>ity is the capacity of a virus, bacteria or related organism to cause a disease.</w:t>
            </w:r>
          </w:p>
          <w:p w:rsidR="00502C00" w:rsidRDefault="00502C00" w:rsidP="00455603">
            <w:pPr>
              <w:pStyle w:val="RptBodyText"/>
              <w:spacing w:before="60" w:after="0"/>
              <w:rPr>
                <w:rFonts w:cs="Arial"/>
                <w:sz w:val="18"/>
                <w:szCs w:val="18"/>
                <w:lang w:val="en-AU"/>
              </w:rPr>
            </w:pPr>
            <w:r>
              <w:rPr>
                <w:rFonts w:cs="Arial"/>
                <w:sz w:val="18"/>
                <w:szCs w:val="18"/>
                <w:lang w:val="en-AU"/>
              </w:rPr>
              <w:t xml:space="preserve">Clinical waste that has been </w:t>
            </w:r>
            <w:r w:rsidR="000B0C78">
              <w:rPr>
                <w:rFonts w:cs="Arial"/>
                <w:sz w:val="18"/>
                <w:szCs w:val="18"/>
                <w:lang w:val="en-AU"/>
              </w:rPr>
              <w:t>containerised correctly will be present in yellow colour-coded bags, boxes (sharps) and bins.</w:t>
            </w:r>
          </w:p>
          <w:p w:rsidR="00816134" w:rsidRPr="006D41B6" w:rsidRDefault="00AA7DB1" w:rsidP="00AA7DB1">
            <w:pPr>
              <w:pStyle w:val="RptBodyText"/>
              <w:spacing w:before="60" w:after="0"/>
              <w:rPr>
                <w:rFonts w:cs="Arial"/>
                <w:sz w:val="18"/>
                <w:szCs w:val="18"/>
                <w:lang w:val="en-AU"/>
              </w:rPr>
            </w:pPr>
            <w:r>
              <w:rPr>
                <w:rFonts w:cs="Arial"/>
                <w:sz w:val="18"/>
                <w:szCs w:val="18"/>
                <w:lang w:val="en-AU"/>
              </w:rPr>
              <w:t>Clinical settings also produce p</w:t>
            </w:r>
            <w:r w:rsidR="00816134">
              <w:rPr>
                <w:rFonts w:cs="Arial"/>
                <w:sz w:val="18"/>
                <w:szCs w:val="18"/>
                <w:lang w:val="en-AU"/>
              </w:rPr>
              <w:t xml:space="preserve">harmaceutical waste (covered by Y3) and </w:t>
            </w:r>
            <w:r>
              <w:rPr>
                <w:rFonts w:cs="Arial"/>
                <w:sz w:val="18"/>
                <w:szCs w:val="18"/>
                <w:lang w:val="en-AU"/>
              </w:rPr>
              <w:t xml:space="preserve">can produce limited </w:t>
            </w:r>
            <w:r w:rsidR="00816134">
              <w:rPr>
                <w:rFonts w:cs="Arial"/>
                <w:sz w:val="18"/>
                <w:szCs w:val="18"/>
                <w:lang w:val="en-AU"/>
              </w:rPr>
              <w:t xml:space="preserve">mercury wastes </w:t>
            </w:r>
            <w:r>
              <w:rPr>
                <w:rFonts w:cs="Arial"/>
                <w:sz w:val="18"/>
                <w:szCs w:val="18"/>
                <w:lang w:val="en-AU"/>
              </w:rPr>
              <w:t xml:space="preserve">(Y29) </w:t>
            </w:r>
            <w:r w:rsidR="00816134">
              <w:rPr>
                <w:rFonts w:cs="Arial"/>
                <w:sz w:val="18"/>
                <w:szCs w:val="18"/>
                <w:lang w:val="en-AU"/>
              </w:rPr>
              <w:t xml:space="preserve">from </w:t>
            </w:r>
            <w:r>
              <w:rPr>
                <w:rFonts w:cs="Arial"/>
                <w:sz w:val="18"/>
                <w:szCs w:val="18"/>
                <w:lang w:val="en-AU"/>
              </w:rPr>
              <w:t>equipment such as</w:t>
            </w:r>
            <w:r w:rsidR="00816134">
              <w:rPr>
                <w:rFonts w:cs="Arial"/>
                <w:sz w:val="18"/>
                <w:szCs w:val="18"/>
                <w:lang w:val="en-AU"/>
              </w:rPr>
              <w:t xml:space="preserve"> thermometers</w:t>
            </w:r>
            <w:r>
              <w:rPr>
                <w:rFonts w:cs="Arial"/>
                <w:sz w:val="18"/>
                <w:szCs w:val="18"/>
                <w:lang w:val="en-AU"/>
              </w:rPr>
              <w:t>, blood pressure gauges and other medical applications, products and chemicals.</w:t>
            </w:r>
          </w:p>
        </w:tc>
      </w:tr>
      <w:tr w:rsidR="002E59C8" w:rsidRPr="006D41B6" w:rsidTr="000B31F4">
        <w:tc>
          <w:tcPr>
            <w:tcW w:w="1588" w:type="dxa"/>
            <w:vMerge w:val="restart"/>
            <w:shd w:val="clear" w:color="auto" w:fill="F2F2F2" w:themeFill="background1" w:themeFillShade="F2"/>
            <w:vAlign w:val="center"/>
          </w:tcPr>
          <w:p w:rsidR="002E59C8" w:rsidRPr="002C6A13" w:rsidRDefault="002E59C8" w:rsidP="00B6156A">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2E59C8" w:rsidRPr="002C6A13" w:rsidRDefault="002E59C8" w:rsidP="00B6156A">
            <w:pPr>
              <w:pStyle w:val="RptBodyText"/>
              <w:spacing w:before="60" w:after="60"/>
              <w:rPr>
                <w:rFonts w:cs="Arial"/>
                <w:b/>
                <w:sz w:val="18"/>
                <w:szCs w:val="18"/>
                <w:lang w:val="en-AU"/>
              </w:rPr>
            </w:pPr>
            <w:r w:rsidRPr="002C6A13">
              <w:rPr>
                <w:rFonts w:cs="Arial"/>
                <w:b/>
                <w:sz w:val="18"/>
                <w:szCs w:val="18"/>
                <w:lang w:val="en-AU"/>
              </w:rPr>
              <w:t>Primary hazard</w:t>
            </w:r>
          </w:p>
        </w:tc>
        <w:tc>
          <w:tcPr>
            <w:tcW w:w="1928" w:type="dxa"/>
            <w:gridSpan w:val="4"/>
            <w:vAlign w:val="center"/>
          </w:tcPr>
          <w:p w:rsidR="002E59C8" w:rsidRPr="006D41B6" w:rsidRDefault="00B81A14" w:rsidP="00B6156A">
            <w:pPr>
              <w:pStyle w:val="RptBodyText"/>
              <w:spacing w:before="60" w:after="60"/>
              <w:rPr>
                <w:rFonts w:cs="Arial"/>
                <w:sz w:val="18"/>
                <w:szCs w:val="18"/>
                <w:lang w:val="en-AU"/>
              </w:rPr>
            </w:pPr>
            <w:r>
              <w:rPr>
                <w:rFonts w:cs="Arial"/>
                <w:sz w:val="18"/>
                <w:szCs w:val="18"/>
                <w:lang w:val="en-AU"/>
              </w:rPr>
              <w:t>H6.2: Infectious substances</w:t>
            </w:r>
          </w:p>
        </w:tc>
        <w:tc>
          <w:tcPr>
            <w:tcW w:w="3762" w:type="dxa"/>
            <w:gridSpan w:val="10"/>
            <w:vAlign w:val="center"/>
          </w:tcPr>
          <w:p w:rsidR="002E59C8" w:rsidRPr="006D41B6" w:rsidRDefault="00B81A14" w:rsidP="00B6156A">
            <w:pPr>
              <w:pStyle w:val="RptBodyText"/>
              <w:spacing w:before="60" w:after="60"/>
              <w:rPr>
                <w:rFonts w:cs="Arial"/>
                <w:sz w:val="18"/>
                <w:szCs w:val="18"/>
                <w:lang w:val="en-AU"/>
              </w:rPr>
            </w:pPr>
            <w:r>
              <w:rPr>
                <w:rFonts w:cs="Arial"/>
                <w:sz w:val="18"/>
                <w:szCs w:val="18"/>
                <w:lang w:val="en-AU"/>
              </w:rPr>
              <w:t>Substances or wastes containing viable micro-organisms or their toxins which are known or suspected to cause disease in animals or humans</w:t>
            </w:r>
          </w:p>
        </w:tc>
      </w:tr>
      <w:tr w:rsidR="00C7207D" w:rsidRPr="006D41B6" w:rsidTr="00C7207D">
        <w:tc>
          <w:tcPr>
            <w:tcW w:w="1588" w:type="dxa"/>
            <w:vMerge/>
            <w:shd w:val="clear" w:color="auto" w:fill="F2F2F2" w:themeFill="background1" w:themeFillShade="F2"/>
            <w:vAlign w:val="center"/>
          </w:tcPr>
          <w:p w:rsidR="00C7207D" w:rsidRPr="006D41B6" w:rsidRDefault="00C7207D" w:rsidP="00B81A1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7207D" w:rsidRPr="002C6A13" w:rsidRDefault="00C7207D" w:rsidP="00B81A14">
            <w:pPr>
              <w:pStyle w:val="RptBodyText"/>
              <w:spacing w:before="60" w:after="60"/>
              <w:rPr>
                <w:rFonts w:cs="Arial"/>
                <w:b/>
                <w:sz w:val="18"/>
                <w:szCs w:val="18"/>
                <w:lang w:val="en-AU"/>
              </w:rPr>
            </w:pPr>
            <w:r w:rsidRPr="002C6A13">
              <w:rPr>
                <w:rFonts w:cs="Arial"/>
                <w:b/>
                <w:sz w:val="18"/>
                <w:szCs w:val="18"/>
                <w:lang w:val="en-AU"/>
              </w:rPr>
              <w:t>Secondary hazard</w:t>
            </w:r>
          </w:p>
        </w:tc>
        <w:tc>
          <w:tcPr>
            <w:tcW w:w="1928" w:type="dxa"/>
            <w:gridSpan w:val="4"/>
            <w:vAlign w:val="center"/>
          </w:tcPr>
          <w:p w:rsidR="00C7207D" w:rsidRPr="006D41B6" w:rsidRDefault="005D73F4" w:rsidP="00C7207D">
            <w:pPr>
              <w:pStyle w:val="RptBodyText"/>
              <w:spacing w:before="60" w:after="60"/>
              <w:rPr>
                <w:rFonts w:cs="Arial"/>
                <w:sz w:val="18"/>
                <w:szCs w:val="18"/>
                <w:lang w:val="en-AU"/>
              </w:rPr>
            </w:pPr>
            <w:r>
              <w:rPr>
                <w:rFonts w:cs="Arial"/>
                <w:sz w:val="18"/>
                <w:szCs w:val="18"/>
                <w:lang w:val="en-AU"/>
              </w:rPr>
              <w:t xml:space="preserve">H13: </w:t>
            </w:r>
            <w:r w:rsidRPr="00C7207D">
              <w:rPr>
                <w:rFonts w:cs="Arial"/>
                <w:sz w:val="18"/>
                <w:szCs w:val="18"/>
                <w:lang w:val="en-AU"/>
              </w:rPr>
              <w:t xml:space="preserve">Capable of yielding another </w:t>
            </w:r>
            <w:r>
              <w:rPr>
                <w:rFonts w:cs="Arial"/>
                <w:sz w:val="18"/>
                <w:szCs w:val="18"/>
                <w:lang w:val="en-AU"/>
              </w:rPr>
              <w:t xml:space="preserve">hazard or hazardous </w:t>
            </w:r>
            <w:r w:rsidRPr="00C7207D">
              <w:rPr>
                <w:rFonts w:cs="Arial"/>
                <w:sz w:val="18"/>
                <w:szCs w:val="18"/>
                <w:lang w:val="en-AU"/>
              </w:rPr>
              <w:lastRenderedPageBreak/>
              <w:t>material</w:t>
            </w:r>
          </w:p>
        </w:tc>
        <w:tc>
          <w:tcPr>
            <w:tcW w:w="3762" w:type="dxa"/>
            <w:gridSpan w:val="10"/>
            <w:vAlign w:val="center"/>
          </w:tcPr>
          <w:p w:rsidR="00C7207D" w:rsidRPr="006D41B6" w:rsidRDefault="00C7207D" w:rsidP="00B81A14">
            <w:pPr>
              <w:pStyle w:val="RptBodyText"/>
              <w:spacing w:before="60" w:after="60"/>
              <w:rPr>
                <w:rFonts w:cs="Arial"/>
                <w:sz w:val="18"/>
                <w:szCs w:val="18"/>
                <w:lang w:val="en-AU"/>
              </w:rPr>
            </w:pPr>
            <w:r w:rsidRPr="00816134">
              <w:rPr>
                <w:rFonts w:cs="Arial"/>
                <w:sz w:val="18"/>
                <w:szCs w:val="18"/>
                <w:lang w:val="en-AU"/>
              </w:rPr>
              <w:lastRenderedPageBreak/>
              <w:t xml:space="preserve">Capable, by any means, after disposal, of yielding another material, e.g., leachate, which possesses any of the characteristics </w:t>
            </w:r>
            <w:r w:rsidRPr="00816134">
              <w:rPr>
                <w:rFonts w:cs="Arial"/>
                <w:sz w:val="18"/>
                <w:szCs w:val="18"/>
                <w:lang w:val="en-AU"/>
              </w:rPr>
              <w:lastRenderedPageBreak/>
              <w:t>listed above</w:t>
            </w:r>
            <w:r>
              <w:rPr>
                <w:rFonts w:cs="Arial"/>
                <w:sz w:val="18"/>
                <w:szCs w:val="18"/>
                <w:lang w:val="en-AU"/>
              </w:rPr>
              <w:t>.</w:t>
            </w:r>
          </w:p>
        </w:tc>
      </w:tr>
      <w:tr w:rsidR="00B81A14" w:rsidRPr="006D41B6" w:rsidTr="000B31F4">
        <w:tc>
          <w:tcPr>
            <w:tcW w:w="1588" w:type="dxa"/>
            <w:vMerge/>
            <w:shd w:val="clear" w:color="auto" w:fill="F2F2F2" w:themeFill="background1" w:themeFillShade="F2"/>
            <w:vAlign w:val="center"/>
          </w:tcPr>
          <w:p w:rsidR="00B81A14" w:rsidRPr="006D41B6" w:rsidRDefault="00B81A14" w:rsidP="00B81A1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B81A14" w:rsidRPr="002C6A13" w:rsidRDefault="00B81A14" w:rsidP="00B81A14">
            <w:pPr>
              <w:pStyle w:val="RptBodyText"/>
              <w:spacing w:before="60" w:after="60"/>
              <w:rPr>
                <w:rFonts w:cs="Arial"/>
                <w:b/>
                <w:sz w:val="18"/>
                <w:szCs w:val="18"/>
                <w:lang w:val="en-AU"/>
              </w:rPr>
            </w:pPr>
            <w:r w:rsidRPr="002C6A13">
              <w:rPr>
                <w:rFonts w:cs="Arial"/>
                <w:b/>
                <w:sz w:val="18"/>
                <w:szCs w:val="18"/>
                <w:lang w:val="en-AU"/>
              </w:rPr>
              <w:t>Other hazard(s)</w:t>
            </w:r>
          </w:p>
        </w:tc>
        <w:tc>
          <w:tcPr>
            <w:tcW w:w="1928" w:type="dxa"/>
            <w:gridSpan w:val="4"/>
            <w:vAlign w:val="center"/>
          </w:tcPr>
          <w:p w:rsidR="00B81A14" w:rsidRPr="006D41B6" w:rsidRDefault="00B81A14" w:rsidP="00B81A14">
            <w:pPr>
              <w:pStyle w:val="RptBodyText"/>
              <w:spacing w:before="60" w:after="60"/>
              <w:rPr>
                <w:rFonts w:cs="Arial"/>
                <w:sz w:val="18"/>
                <w:szCs w:val="18"/>
                <w:lang w:val="en-AU"/>
              </w:rPr>
            </w:pPr>
            <w:r>
              <w:rPr>
                <w:rFonts w:cs="Arial"/>
                <w:sz w:val="18"/>
                <w:szCs w:val="18"/>
                <w:lang w:val="en-AU"/>
              </w:rPr>
              <w:t>N/A</w:t>
            </w:r>
          </w:p>
        </w:tc>
        <w:tc>
          <w:tcPr>
            <w:tcW w:w="3762" w:type="dxa"/>
            <w:gridSpan w:val="10"/>
            <w:vAlign w:val="center"/>
          </w:tcPr>
          <w:p w:rsidR="00B81A14" w:rsidRPr="006D41B6" w:rsidRDefault="00B81A14" w:rsidP="00B81A14">
            <w:pPr>
              <w:pStyle w:val="RptBodyText"/>
              <w:spacing w:before="60" w:after="60"/>
              <w:rPr>
                <w:rFonts w:cs="Arial"/>
                <w:sz w:val="18"/>
                <w:szCs w:val="18"/>
                <w:lang w:val="en-AU"/>
              </w:rPr>
            </w:pPr>
            <w:r>
              <w:rPr>
                <w:rFonts w:cs="Arial"/>
                <w:sz w:val="18"/>
                <w:szCs w:val="18"/>
                <w:lang w:val="en-AU"/>
              </w:rPr>
              <w:t>N/A</w:t>
            </w:r>
          </w:p>
        </w:tc>
      </w:tr>
      <w:tr w:rsidR="00B81A14" w:rsidRPr="006D41B6" w:rsidTr="000B31F4">
        <w:tc>
          <w:tcPr>
            <w:tcW w:w="1588" w:type="dxa"/>
            <w:vMerge/>
            <w:shd w:val="clear" w:color="auto" w:fill="F2F2F2" w:themeFill="background1" w:themeFillShade="F2"/>
            <w:vAlign w:val="center"/>
          </w:tcPr>
          <w:p w:rsidR="00B81A14" w:rsidRPr="006D41B6" w:rsidRDefault="00B81A14" w:rsidP="00B81A14">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B81A14" w:rsidRPr="002C6A13" w:rsidRDefault="00B81A14" w:rsidP="00B81A14">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B81A14" w:rsidRPr="006D41B6" w:rsidRDefault="00B81A14" w:rsidP="00B81A14">
            <w:pPr>
              <w:pStyle w:val="RptBodyText"/>
              <w:spacing w:before="60" w:after="60"/>
              <w:rPr>
                <w:rFonts w:cs="Arial"/>
                <w:sz w:val="18"/>
                <w:szCs w:val="18"/>
                <w:lang w:val="en-AU"/>
              </w:rPr>
            </w:pPr>
            <w:r>
              <w:rPr>
                <w:rFonts w:cs="Arial"/>
                <w:sz w:val="18"/>
                <w:szCs w:val="18"/>
                <w:lang w:val="en-AU"/>
              </w:rPr>
              <w:t>N/A</w:t>
            </w:r>
          </w:p>
        </w:tc>
      </w:tr>
      <w:tr w:rsidR="00B81A14" w:rsidRPr="00373289" w:rsidTr="000B31F4">
        <w:tc>
          <w:tcPr>
            <w:tcW w:w="1588" w:type="dxa"/>
            <w:shd w:val="clear" w:color="auto" w:fill="F2F2F2" w:themeFill="background1" w:themeFillShade="F2"/>
            <w:vAlign w:val="center"/>
          </w:tcPr>
          <w:p w:rsidR="00B81A14" w:rsidRPr="002C6A13" w:rsidRDefault="00B81A14" w:rsidP="00B81A14">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B81A14" w:rsidRPr="00DB1831" w:rsidRDefault="00B81A14" w:rsidP="00B81A14">
            <w:pPr>
              <w:rPr>
                <w:rFonts w:cs="Arial"/>
                <w:b/>
                <w:color w:val="000000"/>
                <w:sz w:val="18"/>
                <w:szCs w:val="22"/>
              </w:rPr>
            </w:pPr>
            <w:r w:rsidRPr="00DB1831">
              <w:rPr>
                <w:rFonts w:cs="Arial"/>
                <w:b/>
                <w:color w:val="000000"/>
                <w:sz w:val="18"/>
                <w:szCs w:val="22"/>
              </w:rPr>
              <w:t>Main sources</w:t>
            </w:r>
          </w:p>
        </w:tc>
        <w:tc>
          <w:tcPr>
            <w:tcW w:w="5690" w:type="dxa"/>
            <w:gridSpan w:val="14"/>
            <w:vAlign w:val="center"/>
          </w:tcPr>
          <w:p w:rsidR="00B81A14" w:rsidRPr="00D50A5A" w:rsidRDefault="00D50A5A" w:rsidP="00B81A14">
            <w:pPr>
              <w:pStyle w:val="RptBodyText"/>
              <w:spacing w:before="60" w:after="60"/>
              <w:rPr>
                <w:rFonts w:cs="Arial"/>
                <w:sz w:val="18"/>
                <w:szCs w:val="18"/>
                <w:lang w:val="en-AU"/>
              </w:rPr>
            </w:pPr>
            <w:r w:rsidRPr="00D50A5A">
              <w:rPr>
                <w:rFonts w:cs="Arial"/>
                <w:sz w:val="18"/>
                <w:szCs w:val="18"/>
                <w:lang w:val="en-AU"/>
              </w:rPr>
              <w:t xml:space="preserve">Healthcare </w:t>
            </w:r>
            <w:r>
              <w:rPr>
                <w:rFonts w:cs="Arial"/>
                <w:sz w:val="18"/>
                <w:szCs w:val="18"/>
                <w:lang w:val="en-AU"/>
              </w:rPr>
              <w:t xml:space="preserve">and related </w:t>
            </w:r>
            <w:r w:rsidRPr="00D50A5A">
              <w:rPr>
                <w:rFonts w:cs="Arial"/>
                <w:sz w:val="18"/>
                <w:szCs w:val="18"/>
                <w:lang w:val="en-AU"/>
              </w:rPr>
              <w:t>facilities</w:t>
            </w:r>
            <w:r>
              <w:rPr>
                <w:rFonts w:cs="Arial"/>
                <w:sz w:val="18"/>
                <w:szCs w:val="18"/>
                <w:lang w:val="en-AU"/>
              </w:rPr>
              <w:t xml:space="preserve"> such as those described under ‘Description of the waste’</w:t>
            </w:r>
            <w:r w:rsidR="00BF08F0">
              <w:rPr>
                <w:rFonts w:cs="Arial"/>
                <w:sz w:val="18"/>
                <w:szCs w:val="18"/>
                <w:lang w:val="en-AU"/>
              </w:rPr>
              <w:t>.</w:t>
            </w:r>
          </w:p>
        </w:tc>
      </w:tr>
      <w:tr w:rsidR="00B81A14" w:rsidRPr="006D41B6" w:rsidTr="000B31F4">
        <w:tc>
          <w:tcPr>
            <w:tcW w:w="1588" w:type="dxa"/>
            <w:shd w:val="clear" w:color="auto" w:fill="F2F2F2" w:themeFill="background1" w:themeFillShade="F2"/>
            <w:vAlign w:val="center"/>
          </w:tcPr>
          <w:p w:rsidR="00B81A14" w:rsidRPr="00DB1831" w:rsidRDefault="00B81A14" w:rsidP="00B81A14">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B81A14" w:rsidRPr="00DB1831" w:rsidRDefault="00B81A14" w:rsidP="00B81A14">
            <w:pPr>
              <w:pStyle w:val="RptBodyText"/>
              <w:spacing w:before="60" w:after="60"/>
              <w:rPr>
                <w:rFonts w:cs="Arial"/>
                <w:b/>
                <w:sz w:val="18"/>
                <w:szCs w:val="18"/>
                <w:lang w:val="en-AU"/>
              </w:rPr>
            </w:pPr>
            <w:r w:rsidRPr="00DB1831">
              <w:rPr>
                <w:rFonts w:cs="Arial"/>
                <w:b/>
                <w:sz w:val="18"/>
                <w:szCs w:val="18"/>
                <w:lang w:val="en-AU"/>
              </w:rPr>
              <w:t>Main fates</w:t>
            </w:r>
          </w:p>
        </w:tc>
        <w:tc>
          <w:tcPr>
            <w:tcW w:w="5690" w:type="dxa"/>
            <w:gridSpan w:val="14"/>
            <w:tcBorders>
              <w:bottom w:val="single" w:sz="2" w:space="0" w:color="auto"/>
            </w:tcBorders>
            <w:vAlign w:val="center"/>
          </w:tcPr>
          <w:p w:rsidR="00B81A14" w:rsidRPr="00D50A5A" w:rsidRDefault="00E6102C" w:rsidP="00E6102C">
            <w:pPr>
              <w:pStyle w:val="RptBodyText"/>
              <w:spacing w:before="60" w:after="60"/>
              <w:rPr>
                <w:rFonts w:cs="Arial"/>
                <w:sz w:val="18"/>
                <w:szCs w:val="18"/>
                <w:lang w:val="en-AU"/>
              </w:rPr>
            </w:pPr>
            <w:r>
              <w:rPr>
                <w:rFonts w:cs="Arial"/>
                <w:sz w:val="18"/>
                <w:szCs w:val="18"/>
                <w:lang w:val="en-AU"/>
              </w:rPr>
              <w:t>Like other hazardous wastes, clinical waste is regulated at the state and territory level in Australia. In general, clinical waste must be treated to render the waste non-hazardous prior to final disposal.  Such treatment includes incineration, autoclaving, chemical disinfection and microwave irradiation, with shredding regularly used in conjunction with non-incineration techniques. Incineration is typically acceptable for all types of clinical waste</w:t>
            </w:r>
            <w:r w:rsidR="00D074E4">
              <w:rPr>
                <w:rFonts w:cs="Arial"/>
                <w:sz w:val="18"/>
                <w:szCs w:val="18"/>
                <w:lang w:val="en-AU"/>
              </w:rPr>
              <w:t>, whereas</w:t>
            </w:r>
            <w:r>
              <w:rPr>
                <w:rFonts w:cs="Arial"/>
                <w:sz w:val="18"/>
                <w:szCs w:val="18"/>
                <w:lang w:val="en-AU"/>
              </w:rPr>
              <w:t xml:space="preserve"> other treatment methods </w:t>
            </w:r>
            <w:r w:rsidR="00D074E4">
              <w:rPr>
                <w:rFonts w:cs="Arial"/>
                <w:sz w:val="18"/>
                <w:szCs w:val="18"/>
                <w:lang w:val="en-AU"/>
              </w:rPr>
              <w:t>are typically not suitable for some components of clinical waste, such as human tissue.</w:t>
            </w:r>
          </w:p>
        </w:tc>
      </w:tr>
      <w:tr w:rsidR="00364489" w:rsidRPr="006D41B6" w:rsidTr="000B31F4">
        <w:trPr>
          <w:trHeight w:val="455"/>
        </w:trPr>
        <w:tc>
          <w:tcPr>
            <w:tcW w:w="1588" w:type="dxa"/>
            <w:vMerge w:val="restart"/>
            <w:shd w:val="clear" w:color="auto" w:fill="F2F2F2" w:themeFill="background1" w:themeFillShade="F2"/>
            <w:vAlign w:val="center"/>
          </w:tcPr>
          <w:p w:rsidR="00364489" w:rsidRPr="00DB1831" w:rsidRDefault="00364489" w:rsidP="00364489">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364489" w:rsidRDefault="00364489" w:rsidP="00364489">
            <w:pPr>
              <w:pStyle w:val="RptBodyText"/>
              <w:spacing w:before="60" w:after="60"/>
              <w:rPr>
                <w:rFonts w:cs="Arial"/>
                <w:b/>
                <w:sz w:val="18"/>
                <w:szCs w:val="18"/>
                <w:lang w:val="en-AU"/>
              </w:rPr>
            </w:pPr>
            <w:r>
              <w:rPr>
                <w:rFonts w:cs="Arial"/>
                <w:b/>
                <w:sz w:val="18"/>
                <w:szCs w:val="18"/>
                <w:lang w:val="en-AU"/>
              </w:rPr>
              <w:t xml:space="preserve">Volume score </w:t>
            </w:r>
          </w:p>
          <w:p w:rsidR="00364489" w:rsidRDefault="00364489" w:rsidP="00364489">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364489" w:rsidRPr="006D41B6" w:rsidRDefault="00364489" w:rsidP="00364489">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364489" w:rsidRPr="006D41B6" w:rsidRDefault="00364489" w:rsidP="00364489">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364489" w:rsidRPr="006D41B6" w:rsidRDefault="00364489" w:rsidP="00364489">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364489" w:rsidRPr="00A04E68" w:rsidRDefault="00364489" w:rsidP="0036448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364489" w:rsidRPr="00373289" w:rsidRDefault="00364489" w:rsidP="0036448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364489" w:rsidRPr="006D41B6" w:rsidTr="000B31F4">
        <w:trPr>
          <w:trHeight w:val="143"/>
        </w:trPr>
        <w:tc>
          <w:tcPr>
            <w:tcW w:w="1588" w:type="dxa"/>
            <w:vMerge/>
            <w:shd w:val="clear" w:color="auto" w:fill="F2F2F2" w:themeFill="background1" w:themeFillShade="F2"/>
            <w:vAlign w:val="center"/>
          </w:tcPr>
          <w:p w:rsidR="00364489" w:rsidRPr="00DB1831" w:rsidRDefault="00364489" w:rsidP="00364489">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364489" w:rsidRPr="00364489" w:rsidRDefault="00364489" w:rsidP="00364489">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364489" w:rsidRPr="00B6156A" w:rsidRDefault="00364489" w:rsidP="00364489">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364489" w:rsidRPr="00B6156A" w:rsidRDefault="00364489" w:rsidP="00364489">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364489" w:rsidRPr="00B6156A" w:rsidRDefault="00364489" w:rsidP="00364489">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364489" w:rsidRPr="00B6156A" w:rsidRDefault="00364489" w:rsidP="00364489">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364489" w:rsidRPr="00B6156A" w:rsidRDefault="00364489" w:rsidP="00364489">
            <w:pPr>
              <w:pStyle w:val="RptBodyText"/>
              <w:spacing w:after="0" w:line="80" w:lineRule="exact"/>
              <w:jc w:val="center"/>
              <w:rPr>
                <w:rFonts w:cs="Arial"/>
                <w:b/>
                <w:color w:val="FFFFFF" w:themeColor="background1"/>
                <w:sz w:val="6"/>
                <w:szCs w:val="6"/>
                <w:lang w:val="en-AU"/>
              </w:rPr>
            </w:pPr>
          </w:p>
        </w:tc>
      </w:tr>
      <w:tr w:rsidR="00364489" w:rsidRPr="006D41B6" w:rsidTr="000B31F4">
        <w:trPr>
          <w:trHeight w:val="455"/>
        </w:trPr>
        <w:tc>
          <w:tcPr>
            <w:tcW w:w="1588" w:type="dxa"/>
            <w:vMerge/>
            <w:shd w:val="clear" w:color="auto" w:fill="F2F2F2" w:themeFill="background1" w:themeFillShade="F2"/>
            <w:vAlign w:val="center"/>
          </w:tcPr>
          <w:p w:rsidR="00364489" w:rsidRPr="00DB1831" w:rsidRDefault="00364489" w:rsidP="00364489">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364489" w:rsidRPr="00DB1831" w:rsidRDefault="00364489" w:rsidP="00364489">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FF00"/>
            <w:vAlign w:val="center"/>
          </w:tcPr>
          <w:p w:rsidR="00364489" w:rsidRPr="006D41B6" w:rsidRDefault="00364489" w:rsidP="00364489">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single" w:sz="4" w:space="0" w:color="auto"/>
            </w:tcBorders>
            <w:shd w:val="clear" w:color="auto" w:fill="FFFF00"/>
            <w:vAlign w:val="center"/>
          </w:tcPr>
          <w:p w:rsidR="00364489" w:rsidRPr="006D41B6" w:rsidRDefault="00364489" w:rsidP="00364489">
            <w:pPr>
              <w:pStyle w:val="RptBodyText"/>
              <w:spacing w:after="0"/>
              <w:jc w:val="center"/>
              <w:rPr>
                <w:rFonts w:cs="Arial"/>
                <w:sz w:val="18"/>
                <w:szCs w:val="18"/>
                <w:lang w:val="en-AU"/>
              </w:rPr>
            </w:pPr>
            <w:r>
              <w:rPr>
                <w:rFonts w:cs="Arial"/>
                <w:sz w:val="18"/>
                <w:szCs w:val="18"/>
                <w:lang w:val="en-AU"/>
              </w:rPr>
              <w:t>1.0%</w:t>
            </w:r>
          </w:p>
        </w:tc>
        <w:tc>
          <w:tcPr>
            <w:tcW w:w="1062" w:type="dxa"/>
            <w:gridSpan w:val="4"/>
            <w:tcBorders>
              <w:left w:val="single" w:sz="4" w:space="0" w:color="auto"/>
              <w:bottom w:val="single" w:sz="4" w:space="0" w:color="auto"/>
              <w:right w:val="single" w:sz="2" w:space="0" w:color="FFFFFF" w:themeColor="background1"/>
            </w:tcBorders>
            <w:shd w:val="clear" w:color="auto" w:fill="auto"/>
            <w:vAlign w:val="center"/>
          </w:tcPr>
          <w:p w:rsidR="00364489" w:rsidRPr="006D41B6" w:rsidRDefault="00364489" w:rsidP="00364489">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364489" w:rsidRPr="006D41B6" w:rsidRDefault="00364489" w:rsidP="00364489">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364489" w:rsidRPr="00373289" w:rsidRDefault="00364489" w:rsidP="00364489">
            <w:pPr>
              <w:pStyle w:val="RptBodyText"/>
              <w:spacing w:after="0"/>
              <w:jc w:val="center"/>
              <w:rPr>
                <w:rFonts w:cs="Arial"/>
                <w:b/>
                <w:color w:val="FFFFFF" w:themeColor="background1"/>
                <w:sz w:val="18"/>
                <w:szCs w:val="18"/>
                <w:lang w:val="en-AU"/>
              </w:rPr>
            </w:pPr>
          </w:p>
        </w:tc>
      </w:tr>
      <w:tr w:rsidR="00364489" w:rsidRPr="006D41B6" w:rsidTr="000B31F4">
        <w:trPr>
          <w:trHeight w:val="455"/>
        </w:trPr>
        <w:tc>
          <w:tcPr>
            <w:tcW w:w="1588" w:type="dxa"/>
            <w:vMerge/>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364489" w:rsidRPr="00DB1831" w:rsidRDefault="00364489" w:rsidP="00B81A14">
            <w:pPr>
              <w:rPr>
                <w:rFonts w:cs="Arial"/>
                <w:b/>
                <w:color w:val="000000"/>
                <w:sz w:val="18"/>
                <w:szCs w:val="22"/>
              </w:rPr>
            </w:pPr>
            <w:r>
              <w:rPr>
                <w:rFonts w:cs="Arial"/>
                <w:b/>
                <w:color w:val="000000"/>
                <w:sz w:val="18"/>
                <w:szCs w:val="22"/>
              </w:rPr>
              <w:t>TOTAL:</w:t>
            </w:r>
          </w:p>
        </w:tc>
        <w:tc>
          <w:tcPr>
            <w:tcW w:w="1052" w:type="dxa"/>
            <w:gridSpan w:val="2"/>
            <w:vAlign w:val="center"/>
          </w:tcPr>
          <w:p w:rsidR="00364489" w:rsidRPr="00856D75" w:rsidRDefault="00364489" w:rsidP="0070001D">
            <w:pPr>
              <w:pStyle w:val="RptBodyText"/>
              <w:spacing w:before="60" w:after="60"/>
              <w:jc w:val="right"/>
              <w:rPr>
                <w:rFonts w:cs="Arial"/>
                <w:b/>
                <w:sz w:val="18"/>
                <w:szCs w:val="18"/>
                <w:lang w:val="en-AU"/>
              </w:rPr>
            </w:pPr>
            <w:r>
              <w:rPr>
                <w:rFonts w:cs="Arial"/>
                <w:b/>
                <w:sz w:val="18"/>
                <w:szCs w:val="18"/>
                <w:lang w:val="en-AU"/>
              </w:rPr>
              <w:t>72,214</w:t>
            </w:r>
          </w:p>
        </w:tc>
        <w:tc>
          <w:tcPr>
            <w:tcW w:w="864" w:type="dxa"/>
            <w:gridSpan w:val="3"/>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ACT:</w:t>
            </w:r>
          </w:p>
        </w:tc>
        <w:tc>
          <w:tcPr>
            <w:tcW w:w="1303" w:type="dxa"/>
            <w:gridSpan w:val="3"/>
            <w:vAlign w:val="center"/>
          </w:tcPr>
          <w:p w:rsidR="00364489" w:rsidRPr="006D41B6" w:rsidRDefault="00364489" w:rsidP="0070001D">
            <w:pPr>
              <w:pStyle w:val="RptBodyText"/>
              <w:spacing w:before="60" w:after="60"/>
              <w:jc w:val="right"/>
              <w:rPr>
                <w:rFonts w:cs="Arial"/>
                <w:sz w:val="18"/>
                <w:szCs w:val="18"/>
                <w:lang w:val="en-AU"/>
              </w:rPr>
            </w:pPr>
            <w:r>
              <w:rPr>
                <w:rFonts w:cs="Arial"/>
                <w:sz w:val="18"/>
                <w:szCs w:val="18"/>
                <w:lang w:val="en-AU"/>
              </w:rPr>
              <w:t>207</w:t>
            </w:r>
          </w:p>
        </w:tc>
        <w:tc>
          <w:tcPr>
            <w:tcW w:w="696" w:type="dxa"/>
            <w:gridSpan w:val="3"/>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NSW:</w:t>
            </w:r>
          </w:p>
        </w:tc>
        <w:tc>
          <w:tcPr>
            <w:tcW w:w="899" w:type="dxa"/>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27,296</w:t>
            </w:r>
          </w:p>
        </w:tc>
      </w:tr>
      <w:tr w:rsidR="00364489" w:rsidRPr="006D41B6" w:rsidTr="000B31F4">
        <w:trPr>
          <w:trHeight w:val="455"/>
        </w:trPr>
        <w:tc>
          <w:tcPr>
            <w:tcW w:w="1588" w:type="dxa"/>
            <w:vMerge/>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364489" w:rsidRDefault="00364489" w:rsidP="00B81A14">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NT:</w:t>
            </w:r>
          </w:p>
        </w:tc>
        <w:tc>
          <w:tcPr>
            <w:tcW w:w="1052" w:type="dxa"/>
            <w:gridSpan w:val="2"/>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297</w:t>
            </w:r>
          </w:p>
        </w:tc>
        <w:tc>
          <w:tcPr>
            <w:tcW w:w="864" w:type="dxa"/>
            <w:gridSpan w:val="3"/>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Qld:</w:t>
            </w:r>
          </w:p>
        </w:tc>
        <w:tc>
          <w:tcPr>
            <w:tcW w:w="1303" w:type="dxa"/>
            <w:gridSpan w:val="3"/>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24,630</w:t>
            </w:r>
          </w:p>
        </w:tc>
        <w:tc>
          <w:tcPr>
            <w:tcW w:w="696" w:type="dxa"/>
            <w:gridSpan w:val="3"/>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SA:</w:t>
            </w:r>
          </w:p>
        </w:tc>
        <w:tc>
          <w:tcPr>
            <w:tcW w:w="899" w:type="dxa"/>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5,775</w:t>
            </w:r>
          </w:p>
        </w:tc>
      </w:tr>
      <w:tr w:rsidR="00364489" w:rsidRPr="006D41B6" w:rsidTr="000B31F4">
        <w:trPr>
          <w:trHeight w:val="455"/>
        </w:trPr>
        <w:tc>
          <w:tcPr>
            <w:tcW w:w="1588" w:type="dxa"/>
            <w:vMerge/>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364489" w:rsidRDefault="00364489" w:rsidP="00B81A14">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Tas:</w:t>
            </w:r>
          </w:p>
        </w:tc>
        <w:tc>
          <w:tcPr>
            <w:tcW w:w="1052" w:type="dxa"/>
            <w:gridSpan w:val="2"/>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8</w:t>
            </w:r>
          </w:p>
        </w:tc>
        <w:tc>
          <w:tcPr>
            <w:tcW w:w="864" w:type="dxa"/>
            <w:gridSpan w:val="3"/>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Vic:</w:t>
            </w:r>
          </w:p>
        </w:tc>
        <w:tc>
          <w:tcPr>
            <w:tcW w:w="1303" w:type="dxa"/>
            <w:gridSpan w:val="3"/>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10,711</w:t>
            </w:r>
          </w:p>
        </w:tc>
        <w:tc>
          <w:tcPr>
            <w:tcW w:w="696" w:type="dxa"/>
            <w:gridSpan w:val="3"/>
            <w:shd w:val="clear" w:color="auto" w:fill="F2F2F2" w:themeFill="background1" w:themeFillShade="F2"/>
            <w:vAlign w:val="center"/>
          </w:tcPr>
          <w:p w:rsidR="00364489" w:rsidRPr="00DB1831" w:rsidRDefault="00364489" w:rsidP="00B81A14">
            <w:pPr>
              <w:pStyle w:val="RptBodyText"/>
              <w:spacing w:before="60" w:after="60"/>
              <w:rPr>
                <w:rFonts w:cs="Arial"/>
                <w:b/>
                <w:sz w:val="18"/>
                <w:szCs w:val="18"/>
                <w:lang w:val="en-AU"/>
              </w:rPr>
            </w:pPr>
            <w:r>
              <w:rPr>
                <w:rFonts w:cs="Arial"/>
                <w:b/>
                <w:sz w:val="18"/>
                <w:szCs w:val="18"/>
                <w:lang w:val="en-AU"/>
              </w:rPr>
              <w:t>WA:</w:t>
            </w:r>
          </w:p>
        </w:tc>
        <w:tc>
          <w:tcPr>
            <w:tcW w:w="899" w:type="dxa"/>
            <w:vAlign w:val="center"/>
          </w:tcPr>
          <w:p w:rsidR="00364489" w:rsidRPr="006D41B6" w:rsidRDefault="0070001D" w:rsidP="0070001D">
            <w:pPr>
              <w:pStyle w:val="RptBodyText"/>
              <w:spacing w:before="60" w:after="60"/>
              <w:jc w:val="right"/>
              <w:rPr>
                <w:rFonts w:cs="Arial"/>
                <w:sz w:val="18"/>
                <w:szCs w:val="18"/>
                <w:lang w:val="en-AU"/>
              </w:rPr>
            </w:pPr>
            <w:r>
              <w:rPr>
                <w:rFonts w:cs="Arial"/>
                <w:sz w:val="18"/>
                <w:szCs w:val="18"/>
                <w:lang w:val="en-AU"/>
              </w:rPr>
              <w:t>3,289</w:t>
            </w:r>
          </w:p>
        </w:tc>
      </w:tr>
      <w:tr w:rsidR="009E53C0" w:rsidRPr="006D41B6" w:rsidTr="000B31F4">
        <w:tc>
          <w:tcPr>
            <w:tcW w:w="1588" w:type="dxa"/>
            <w:vMerge w:val="restart"/>
            <w:shd w:val="clear" w:color="auto" w:fill="F2F2F2" w:themeFill="background1" w:themeFillShade="F2"/>
            <w:vAlign w:val="center"/>
          </w:tcPr>
          <w:p w:rsidR="009E53C0" w:rsidRPr="00856D75" w:rsidRDefault="009E53C0" w:rsidP="00B81A14">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9E53C0" w:rsidRPr="003C2F02" w:rsidRDefault="009E53C0" w:rsidP="00B81A14">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9E53C0" w:rsidRPr="00FE66B0" w:rsidRDefault="009E53C0" w:rsidP="00FE66B0">
            <w:pPr>
              <w:pStyle w:val="RptBodyText"/>
              <w:spacing w:before="60" w:after="60"/>
              <w:rPr>
                <w:rFonts w:cs="Arial"/>
                <w:sz w:val="18"/>
                <w:szCs w:val="18"/>
                <w:lang w:val="en-AU"/>
              </w:rPr>
            </w:pPr>
            <w:r w:rsidRPr="00FE66B0">
              <w:rPr>
                <w:rFonts w:cs="Arial"/>
                <w:sz w:val="18"/>
                <w:szCs w:val="18"/>
                <w:lang w:val="en-AU"/>
              </w:rPr>
              <w:t xml:space="preserve">The hazardous nature of </w:t>
            </w:r>
            <w:r>
              <w:rPr>
                <w:rFonts w:cs="Arial"/>
                <w:sz w:val="18"/>
                <w:szCs w:val="18"/>
                <w:lang w:val="en-AU"/>
              </w:rPr>
              <w:t>clinical</w:t>
            </w:r>
            <w:r w:rsidRPr="00FE66B0">
              <w:rPr>
                <w:rFonts w:cs="Arial"/>
                <w:sz w:val="18"/>
                <w:szCs w:val="18"/>
                <w:lang w:val="en-AU"/>
              </w:rPr>
              <w:t xml:space="preserve"> waste is due </w:t>
            </w:r>
            <w:r>
              <w:rPr>
                <w:rFonts w:cs="Arial"/>
                <w:sz w:val="18"/>
                <w:szCs w:val="18"/>
                <w:lang w:val="en-AU"/>
              </w:rPr>
              <w:t xml:space="preserve">to the </w:t>
            </w:r>
            <w:r w:rsidRPr="00FE66B0">
              <w:rPr>
                <w:rFonts w:cs="Arial"/>
                <w:sz w:val="18"/>
                <w:szCs w:val="18"/>
                <w:lang w:val="en-AU"/>
              </w:rPr>
              <w:t>presence of infectious agents</w:t>
            </w:r>
            <w:r>
              <w:rPr>
                <w:rFonts w:cs="Arial"/>
                <w:sz w:val="18"/>
                <w:szCs w:val="18"/>
                <w:lang w:val="en-AU"/>
              </w:rPr>
              <w:t xml:space="preserve"> and/or the </w:t>
            </w:r>
            <w:r w:rsidRPr="00FE66B0">
              <w:rPr>
                <w:rFonts w:cs="Arial"/>
                <w:sz w:val="18"/>
                <w:szCs w:val="18"/>
                <w:lang w:val="en-AU"/>
              </w:rPr>
              <w:t>presence of used sharps.</w:t>
            </w:r>
            <w:r>
              <w:rPr>
                <w:rFonts w:cs="Arial"/>
                <w:sz w:val="18"/>
                <w:szCs w:val="18"/>
                <w:lang w:val="en-AU"/>
              </w:rPr>
              <w:t xml:space="preserve"> Clinical</w:t>
            </w:r>
            <w:r w:rsidRPr="00FE66B0">
              <w:rPr>
                <w:rFonts w:cs="Arial"/>
                <w:sz w:val="18"/>
                <w:szCs w:val="18"/>
                <w:lang w:val="en-AU"/>
              </w:rPr>
              <w:t xml:space="preserve"> waste should always be assumed to potentially contain a variety of pathogenic microorganisms</w:t>
            </w:r>
            <w:r>
              <w:rPr>
                <w:rFonts w:cs="Arial"/>
                <w:sz w:val="18"/>
                <w:szCs w:val="18"/>
                <w:lang w:val="en-AU"/>
              </w:rPr>
              <w:t xml:space="preserve">, </w:t>
            </w:r>
            <w:r w:rsidRPr="00FE66B0">
              <w:rPr>
                <w:rFonts w:cs="Arial"/>
                <w:sz w:val="18"/>
                <w:szCs w:val="18"/>
                <w:lang w:val="en-AU"/>
              </w:rPr>
              <w:t xml:space="preserve">because the presence or absence of pathogens cannot be determined at the time </w:t>
            </w:r>
            <w:r>
              <w:rPr>
                <w:rFonts w:cs="Arial"/>
                <w:sz w:val="18"/>
                <w:szCs w:val="18"/>
                <w:lang w:val="en-AU"/>
              </w:rPr>
              <w:t xml:space="preserve">the waste </w:t>
            </w:r>
            <w:r w:rsidRPr="00FE66B0">
              <w:rPr>
                <w:rFonts w:cs="Arial"/>
                <w:sz w:val="18"/>
                <w:szCs w:val="18"/>
                <w:lang w:val="en-AU"/>
              </w:rPr>
              <w:t xml:space="preserve">is produced. Pathogens in </w:t>
            </w:r>
            <w:r>
              <w:rPr>
                <w:rFonts w:cs="Arial"/>
                <w:sz w:val="18"/>
                <w:szCs w:val="18"/>
                <w:lang w:val="en-AU"/>
              </w:rPr>
              <w:t xml:space="preserve">clinical </w:t>
            </w:r>
            <w:r w:rsidRPr="00FE66B0">
              <w:rPr>
                <w:rFonts w:cs="Arial"/>
                <w:sz w:val="18"/>
                <w:szCs w:val="18"/>
                <w:lang w:val="en-AU"/>
              </w:rPr>
              <w:t>waste that is not well managed may enter the human body through several routes:</w:t>
            </w:r>
          </w:p>
          <w:p w:rsidR="009E53C0" w:rsidRPr="00FE66B0" w:rsidRDefault="009E53C0" w:rsidP="00FE66B0">
            <w:pPr>
              <w:pStyle w:val="RptBodyText"/>
              <w:spacing w:before="60" w:after="60"/>
              <w:rPr>
                <w:rFonts w:cs="Arial"/>
                <w:sz w:val="18"/>
                <w:szCs w:val="18"/>
                <w:lang w:val="en-AU"/>
              </w:rPr>
            </w:pPr>
            <w:r w:rsidRPr="00FE66B0">
              <w:rPr>
                <w:rFonts w:cs="Arial"/>
                <w:sz w:val="18"/>
                <w:szCs w:val="18"/>
                <w:lang w:val="en-AU"/>
              </w:rPr>
              <w:t>-</w:t>
            </w:r>
            <w:r>
              <w:rPr>
                <w:rFonts w:cs="Arial"/>
                <w:sz w:val="18"/>
                <w:szCs w:val="18"/>
                <w:lang w:val="en-AU"/>
              </w:rPr>
              <w:t xml:space="preserve"> </w:t>
            </w:r>
            <w:r w:rsidRPr="00FE66B0">
              <w:rPr>
                <w:rFonts w:cs="Arial"/>
                <w:sz w:val="18"/>
                <w:szCs w:val="18"/>
                <w:lang w:val="en-AU"/>
              </w:rPr>
              <w:t>through a puncture, abrasion or cut in the skin</w:t>
            </w:r>
          </w:p>
          <w:p w:rsidR="009E53C0" w:rsidRPr="00FE66B0" w:rsidRDefault="009E53C0" w:rsidP="00FE66B0">
            <w:pPr>
              <w:pStyle w:val="RptBodyText"/>
              <w:spacing w:before="60" w:after="60"/>
              <w:rPr>
                <w:rFonts w:cs="Arial"/>
                <w:sz w:val="18"/>
                <w:szCs w:val="18"/>
                <w:lang w:val="en-AU"/>
              </w:rPr>
            </w:pPr>
            <w:r>
              <w:rPr>
                <w:rFonts w:cs="Arial"/>
                <w:sz w:val="18"/>
                <w:szCs w:val="18"/>
                <w:lang w:val="en-AU"/>
              </w:rPr>
              <w:t xml:space="preserve">- </w:t>
            </w:r>
            <w:r w:rsidRPr="00FE66B0">
              <w:rPr>
                <w:rFonts w:cs="Arial"/>
                <w:sz w:val="18"/>
                <w:szCs w:val="18"/>
                <w:lang w:val="en-AU"/>
              </w:rPr>
              <w:t>through mucous membranes</w:t>
            </w:r>
          </w:p>
          <w:p w:rsidR="009E53C0" w:rsidRPr="00FE66B0" w:rsidRDefault="009E53C0" w:rsidP="00FE66B0">
            <w:pPr>
              <w:pStyle w:val="RptBodyText"/>
              <w:spacing w:before="60" w:after="60"/>
              <w:rPr>
                <w:rFonts w:cs="Arial"/>
                <w:sz w:val="18"/>
                <w:szCs w:val="18"/>
                <w:lang w:val="en-AU"/>
              </w:rPr>
            </w:pPr>
            <w:r>
              <w:rPr>
                <w:rFonts w:cs="Arial"/>
                <w:sz w:val="18"/>
                <w:szCs w:val="18"/>
                <w:lang w:val="en-AU"/>
              </w:rPr>
              <w:t xml:space="preserve">- </w:t>
            </w:r>
            <w:r w:rsidRPr="00FE66B0">
              <w:rPr>
                <w:rFonts w:cs="Arial"/>
                <w:sz w:val="18"/>
                <w:szCs w:val="18"/>
                <w:lang w:val="en-AU"/>
              </w:rPr>
              <w:t>by inhalation</w:t>
            </w:r>
          </w:p>
          <w:p w:rsidR="009E53C0" w:rsidRDefault="009E53C0" w:rsidP="00FE66B0">
            <w:pPr>
              <w:pStyle w:val="RptBodyText"/>
              <w:spacing w:before="60" w:after="60"/>
              <w:rPr>
                <w:rFonts w:cs="Arial"/>
                <w:sz w:val="18"/>
                <w:szCs w:val="18"/>
                <w:lang w:val="en-AU"/>
              </w:rPr>
            </w:pPr>
            <w:r>
              <w:rPr>
                <w:rFonts w:cs="Arial"/>
                <w:sz w:val="18"/>
                <w:szCs w:val="18"/>
                <w:lang w:val="en-AU"/>
              </w:rPr>
              <w:t xml:space="preserve">- </w:t>
            </w:r>
            <w:r w:rsidRPr="00FE66B0">
              <w:rPr>
                <w:rFonts w:cs="Arial"/>
                <w:sz w:val="18"/>
                <w:szCs w:val="18"/>
                <w:lang w:val="en-AU"/>
              </w:rPr>
              <w:t>by ingestion.</w:t>
            </w:r>
          </w:p>
          <w:p w:rsidR="009E53C0" w:rsidRDefault="009E53C0" w:rsidP="001332A3">
            <w:pPr>
              <w:pStyle w:val="RptBodyText"/>
              <w:spacing w:before="60" w:after="60"/>
              <w:rPr>
                <w:rFonts w:cs="Arial"/>
                <w:sz w:val="18"/>
                <w:szCs w:val="18"/>
                <w:lang w:val="en-AU"/>
              </w:rPr>
            </w:pPr>
            <w:r>
              <w:rPr>
                <w:rFonts w:cs="Arial"/>
                <w:sz w:val="18"/>
                <w:szCs w:val="18"/>
                <w:lang w:val="en-AU"/>
              </w:rPr>
              <w:t>A</w:t>
            </w:r>
            <w:r w:rsidRPr="001332A3">
              <w:rPr>
                <w:rFonts w:cs="Arial"/>
                <w:sz w:val="18"/>
                <w:szCs w:val="18"/>
                <w:lang w:val="en-AU"/>
              </w:rPr>
              <w:t xml:space="preserve">part from fear of health hazards, the </w:t>
            </w:r>
            <w:r>
              <w:rPr>
                <w:rFonts w:cs="Arial"/>
                <w:sz w:val="18"/>
                <w:szCs w:val="18"/>
                <w:lang w:val="en-AU"/>
              </w:rPr>
              <w:t>community</w:t>
            </w:r>
            <w:r w:rsidRPr="001332A3">
              <w:rPr>
                <w:rFonts w:cs="Arial"/>
                <w:sz w:val="18"/>
                <w:szCs w:val="18"/>
                <w:lang w:val="en-AU"/>
              </w:rPr>
              <w:t xml:space="preserve"> is sensitive </w:t>
            </w:r>
            <w:r>
              <w:rPr>
                <w:rFonts w:cs="Arial"/>
                <w:sz w:val="18"/>
                <w:szCs w:val="18"/>
                <w:lang w:val="en-AU"/>
              </w:rPr>
              <w:t>to</w:t>
            </w:r>
            <w:r w:rsidRPr="001332A3">
              <w:rPr>
                <w:rFonts w:cs="Arial"/>
                <w:sz w:val="18"/>
                <w:szCs w:val="18"/>
                <w:lang w:val="en-AU"/>
              </w:rPr>
              <w:t xml:space="preserve"> the visual impact of </w:t>
            </w:r>
            <w:r>
              <w:rPr>
                <w:rFonts w:cs="Arial"/>
                <w:sz w:val="18"/>
                <w:szCs w:val="18"/>
                <w:lang w:val="en-AU"/>
              </w:rPr>
              <w:t>this wast</w:t>
            </w:r>
            <w:r w:rsidRPr="001332A3">
              <w:rPr>
                <w:rFonts w:cs="Arial"/>
                <w:sz w:val="18"/>
                <w:szCs w:val="18"/>
                <w:lang w:val="en-AU"/>
              </w:rPr>
              <w:t>e, particularly recognisable hum</w:t>
            </w:r>
            <w:r>
              <w:rPr>
                <w:rFonts w:cs="Arial"/>
                <w:sz w:val="18"/>
                <w:szCs w:val="18"/>
                <w:lang w:val="en-AU"/>
              </w:rPr>
              <w:t>an body parts</w:t>
            </w:r>
            <w:r w:rsidRPr="001332A3">
              <w:rPr>
                <w:rFonts w:cs="Arial"/>
                <w:sz w:val="18"/>
                <w:szCs w:val="18"/>
                <w:lang w:val="en-AU"/>
              </w:rPr>
              <w:t xml:space="preserve">. In </w:t>
            </w:r>
            <w:r>
              <w:rPr>
                <w:rFonts w:cs="Arial"/>
                <w:sz w:val="18"/>
                <w:szCs w:val="18"/>
                <w:lang w:val="en-AU"/>
              </w:rPr>
              <w:t>some other cultures</w:t>
            </w:r>
            <w:r w:rsidRPr="001332A3">
              <w:rPr>
                <w:rFonts w:cs="Arial"/>
                <w:sz w:val="18"/>
                <w:szCs w:val="18"/>
                <w:lang w:val="en-AU"/>
              </w:rPr>
              <w:t>, religious beliefs require human body parts to be returned to a patient’s family and buried in cemeteries.</w:t>
            </w:r>
          </w:p>
          <w:p w:rsidR="009E53C0" w:rsidRDefault="009E53C0" w:rsidP="00B81A14">
            <w:pPr>
              <w:pStyle w:val="RptBodyText"/>
              <w:spacing w:before="60" w:after="60"/>
              <w:rPr>
                <w:rFonts w:cs="Arial"/>
                <w:sz w:val="18"/>
                <w:szCs w:val="18"/>
                <w:lang w:val="en-AU"/>
              </w:rPr>
            </w:pPr>
            <w:r>
              <w:rPr>
                <w:rFonts w:cs="Arial"/>
                <w:sz w:val="18"/>
                <w:szCs w:val="18"/>
                <w:lang w:val="en-AU"/>
              </w:rPr>
              <w:t>Health-care workers are particularly vulnerable to needle stick injury, through accidental puncture of the skin for the use, handling or disposal of sharps.</w:t>
            </w:r>
          </w:p>
          <w:p w:rsidR="00B7069B" w:rsidRPr="006D41B6" w:rsidRDefault="00B7069B" w:rsidP="007F34B6">
            <w:pPr>
              <w:pStyle w:val="RptBodyText"/>
              <w:spacing w:before="60" w:after="60"/>
              <w:rPr>
                <w:rFonts w:cs="Arial"/>
                <w:sz w:val="18"/>
                <w:szCs w:val="18"/>
                <w:lang w:val="en-AU"/>
              </w:rPr>
            </w:pPr>
            <w:r>
              <w:rPr>
                <w:rFonts w:cs="Arial"/>
                <w:sz w:val="18"/>
                <w:szCs w:val="18"/>
                <w:lang w:val="en-AU"/>
              </w:rPr>
              <w:t>An additional health impact is in the form of air pollution</w:t>
            </w:r>
            <w:r w:rsidR="007F34B6">
              <w:rPr>
                <w:rFonts w:cs="Arial"/>
                <w:sz w:val="18"/>
                <w:szCs w:val="18"/>
                <w:lang w:val="en-AU"/>
              </w:rPr>
              <w:t>,</w:t>
            </w:r>
            <w:r>
              <w:rPr>
                <w:rFonts w:cs="Arial"/>
                <w:sz w:val="18"/>
                <w:szCs w:val="18"/>
                <w:lang w:val="en-AU"/>
              </w:rPr>
              <w:t xml:space="preserve"> from </w:t>
            </w:r>
            <w:r>
              <w:rPr>
                <w:rFonts w:cs="Arial"/>
                <w:sz w:val="18"/>
                <w:szCs w:val="18"/>
                <w:lang w:val="en-AU"/>
              </w:rPr>
              <w:lastRenderedPageBreak/>
              <w:t xml:space="preserve">emissions of </w:t>
            </w:r>
            <w:r w:rsidR="007F34B6">
              <w:rPr>
                <w:rFonts w:cs="Arial"/>
                <w:sz w:val="18"/>
                <w:szCs w:val="18"/>
                <w:lang w:val="en-AU"/>
              </w:rPr>
              <w:t>pollutants as constituents of flue gases from the incineration of clinical waste. It is noted however that stringent emission standards apply to operators of these incinerators by environmental regulators, through the use of advanced pollution control equipment.</w:t>
            </w:r>
          </w:p>
        </w:tc>
      </w:tr>
      <w:tr w:rsidR="009E53C0" w:rsidRPr="006D41B6" w:rsidTr="000B31F4">
        <w:tc>
          <w:tcPr>
            <w:tcW w:w="1588" w:type="dxa"/>
            <w:vMerge/>
            <w:shd w:val="clear" w:color="auto" w:fill="F2F2F2" w:themeFill="background1" w:themeFillShade="F2"/>
            <w:vAlign w:val="center"/>
          </w:tcPr>
          <w:p w:rsidR="009E53C0" w:rsidRPr="006D41B6" w:rsidRDefault="009E53C0" w:rsidP="00B81A1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B81A14">
            <w:pPr>
              <w:pStyle w:val="RptBodyText"/>
              <w:spacing w:before="60" w:after="60"/>
              <w:rPr>
                <w:rFonts w:cs="Arial"/>
                <w:b/>
                <w:sz w:val="18"/>
                <w:szCs w:val="18"/>
                <w:lang w:val="en-AU"/>
              </w:rPr>
            </w:pPr>
            <w:r w:rsidRPr="003C2F02">
              <w:rPr>
                <w:rFonts w:cs="Arial"/>
                <w:b/>
                <w:sz w:val="18"/>
                <w:szCs w:val="18"/>
                <w:lang w:val="en-AU"/>
              </w:rPr>
              <w:t>Acute toxicity</w:t>
            </w:r>
          </w:p>
        </w:tc>
        <w:tc>
          <w:tcPr>
            <w:tcW w:w="5690" w:type="dxa"/>
            <w:gridSpan w:val="14"/>
            <w:vAlign w:val="center"/>
          </w:tcPr>
          <w:p w:rsidR="009E53C0" w:rsidRPr="006D41B6" w:rsidRDefault="009E53C0" w:rsidP="0046022A">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Dependant on the nature of exposure to the waste, its inherent pathogenicity and the extent of the disease threat posed by the infected waste. Acuteness of toxicity and impact risk (ranging from harmful to potentially fatal) dependent on the nature of the infecting virus, bacteria, etc.</w:t>
            </w:r>
          </w:p>
        </w:tc>
      </w:tr>
      <w:tr w:rsidR="009E53C0" w:rsidRPr="006D41B6" w:rsidTr="000B31F4">
        <w:tc>
          <w:tcPr>
            <w:tcW w:w="1588" w:type="dxa"/>
            <w:vMerge/>
            <w:shd w:val="clear" w:color="auto" w:fill="F2F2F2" w:themeFill="background1" w:themeFillShade="F2"/>
            <w:vAlign w:val="center"/>
          </w:tcPr>
          <w:p w:rsidR="009E53C0" w:rsidRPr="006D41B6" w:rsidRDefault="009E53C0" w:rsidP="00B81A1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B81A14">
            <w:pPr>
              <w:pStyle w:val="RptBodyText"/>
              <w:spacing w:before="60" w:after="60"/>
              <w:rPr>
                <w:rFonts w:cs="Arial"/>
                <w:b/>
                <w:sz w:val="18"/>
                <w:szCs w:val="18"/>
                <w:lang w:val="en-AU"/>
              </w:rPr>
            </w:pPr>
            <w:r w:rsidRPr="003C2F02">
              <w:rPr>
                <w:rFonts w:cs="Arial"/>
                <w:b/>
                <w:sz w:val="18"/>
                <w:szCs w:val="18"/>
                <w:lang w:val="en-AU"/>
              </w:rPr>
              <w:t>Chronic toxicity</w:t>
            </w:r>
          </w:p>
        </w:tc>
        <w:tc>
          <w:tcPr>
            <w:tcW w:w="5690" w:type="dxa"/>
            <w:gridSpan w:val="14"/>
            <w:vAlign w:val="center"/>
          </w:tcPr>
          <w:p w:rsidR="009E53C0" w:rsidRPr="006D41B6" w:rsidRDefault="009E53C0" w:rsidP="00F46BF8">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Dependant on the nature of exposure to the waste, its inherent pathogenicity and the extent of the disease threat posed by the infected waste. Irreversability of toxic effects and impact risk (ranging from harmful to potentially fatal) dependent on the nature of the infecting virus, bacteria, etc.</w:t>
            </w:r>
          </w:p>
        </w:tc>
      </w:tr>
      <w:tr w:rsidR="009E53C0" w:rsidRPr="006D41B6" w:rsidTr="000B31F4">
        <w:tc>
          <w:tcPr>
            <w:tcW w:w="1588" w:type="dxa"/>
            <w:vMerge/>
            <w:shd w:val="clear" w:color="auto" w:fill="F2F2F2" w:themeFill="background1" w:themeFillShade="F2"/>
            <w:vAlign w:val="center"/>
          </w:tcPr>
          <w:p w:rsidR="009E53C0" w:rsidRPr="006D41B6" w:rsidRDefault="009E53C0" w:rsidP="00B81A1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B81A14">
            <w:pPr>
              <w:pStyle w:val="RptBodyText"/>
              <w:spacing w:before="60" w:after="60"/>
              <w:rPr>
                <w:rFonts w:cs="Arial"/>
                <w:b/>
                <w:sz w:val="18"/>
                <w:szCs w:val="18"/>
                <w:lang w:val="en-AU"/>
              </w:rPr>
            </w:pPr>
            <w:r w:rsidRPr="003C2F02">
              <w:rPr>
                <w:rFonts w:cs="Arial"/>
                <w:b/>
                <w:sz w:val="18"/>
                <w:szCs w:val="18"/>
                <w:lang w:val="en-AU"/>
              </w:rPr>
              <w:t>Carcinogenicity</w:t>
            </w:r>
          </w:p>
        </w:tc>
        <w:tc>
          <w:tcPr>
            <w:tcW w:w="5690" w:type="dxa"/>
            <w:gridSpan w:val="14"/>
            <w:vAlign w:val="center"/>
          </w:tcPr>
          <w:p w:rsidR="009E53C0" w:rsidRPr="006D41B6" w:rsidRDefault="009E53C0" w:rsidP="001B6369">
            <w:pPr>
              <w:pStyle w:val="RptBodyText"/>
              <w:spacing w:before="60" w:after="60"/>
              <w:rPr>
                <w:rFonts w:cs="Arial"/>
                <w:sz w:val="18"/>
                <w:szCs w:val="18"/>
                <w:lang w:val="en-AU"/>
              </w:rPr>
            </w:pPr>
            <w:r w:rsidRPr="00F46BF8">
              <w:rPr>
                <w:rFonts w:cs="Arial"/>
                <w:b/>
                <w:sz w:val="18"/>
                <w:szCs w:val="18"/>
                <w:lang w:val="en-AU"/>
              </w:rPr>
              <w:t>Low</w:t>
            </w:r>
            <w:r>
              <w:rPr>
                <w:rFonts w:cs="Arial"/>
                <w:sz w:val="18"/>
                <w:szCs w:val="18"/>
                <w:lang w:val="en-AU"/>
              </w:rPr>
              <w:t>: Dependant on the nature of exposure to the waste and its inherent carcinogenicity.  Cancer is not a communicable disease so it is extremely unlikely to be spread through contact with infectious wastes, even if they contain blood from a cancer sufferer. Theoretical risk from contamination of the clinical wastestream with residual cytotoxics, a related medical waste.</w:t>
            </w:r>
          </w:p>
        </w:tc>
      </w:tr>
      <w:tr w:rsidR="009E53C0" w:rsidRPr="006D41B6" w:rsidTr="000B31F4">
        <w:tc>
          <w:tcPr>
            <w:tcW w:w="1588" w:type="dxa"/>
            <w:vMerge/>
            <w:shd w:val="clear" w:color="auto" w:fill="F2F2F2" w:themeFill="background1" w:themeFillShade="F2"/>
            <w:vAlign w:val="center"/>
          </w:tcPr>
          <w:p w:rsidR="009E53C0" w:rsidRPr="006D41B6" w:rsidRDefault="009E53C0" w:rsidP="00B81A1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B81A14">
            <w:pPr>
              <w:pStyle w:val="RptBodyText"/>
              <w:spacing w:before="60" w:after="60"/>
              <w:rPr>
                <w:rFonts w:cs="Arial"/>
                <w:b/>
                <w:sz w:val="18"/>
                <w:szCs w:val="18"/>
                <w:lang w:val="en-AU"/>
              </w:rPr>
            </w:pPr>
            <w:r w:rsidRPr="003C2F02">
              <w:rPr>
                <w:rFonts w:cs="Arial"/>
                <w:b/>
                <w:sz w:val="18"/>
                <w:szCs w:val="18"/>
                <w:lang w:val="en-AU"/>
              </w:rPr>
              <w:t>Reproductive toxicity</w:t>
            </w:r>
          </w:p>
        </w:tc>
        <w:tc>
          <w:tcPr>
            <w:tcW w:w="5690" w:type="dxa"/>
            <w:gridSpan w:val="14"/>
            <w:vAlign w:val="center"/>
          </w:tcPr>
          <w:p w:rsidR="009E53C0" w:rsidRPr="006D41B6" w:rsidRDefault="009E53C0" w:rsidP="00B249FB">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Dependant on the nature of exposure to the waste, its inherent pathogenicity and the extent of the disease threat posed by the infected waste. Risk to the unborn child (ranging from harmful to potentially fatal) is dependent on the nature of the infecting virus, bacteria, etc.</w:t>
            </w:r>
          </w:p>
        </w:tc>
      </w:tr>
      <w:tr w:rsidR="009E53C0" w:rsidRPr="006D41B6" w:rsidTr="000B31F4">
        <w:tc>
          <w:tcPr>
            <w:tcW w:w="1588" w:type="dxa"/>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5" w:type="dxa"/>
            <w:gridSpan w:val="16"/>
            <w:shd w:val="clear" w:color="auto" w:fill="auto"/>
            <w:vAlign w:val="center"/>
          </w:tcPr>
          <w:p w:rsidR="009E53C0" w:rsidRPr="006D41B6" w:rsidRDefault="009E53C0" w:rsidP="009E53C0">
            <w:pPr>
              <w:pStyle w:val="RptBodyText"/>
              <w:spacing w:before="60" w:after="60"/>
              <w:rPr>
                <w:rFonts w:cs="Arial"/>
                <w:sz w:val="18"/>
                <w:szCs w:val="18"/>
                <w:lang w:val="en-AU"/>
              </w:rPr>
            </w:pPr>
            <w:r w:rsidRPr="001332A3">
              <w:rPr>
                <w:rFonts w:cs="Arial"/>
                <w:sz w:val="18"/>
                <w:szCs w:val="18"/>
                <w:lang w:val="en-AU"/>
              </w:rPr>
              <w:t xml:space="preserve">In the year 2000, sharps injuries to health-care workers </w:t>
            </w:r>
            <w:r>
              <w:rPr>
                <w:rFonts w:cs="Arial"/>
                <w:sz w:val="18"/>
                <w:szCs w:val="18"/>
                <w:lang w:val="en-AU"/>
              </w:rPr>
              <w:t xml:space="preserve">worldwide </w:t>
            </w:r>
            <w:r w:rsidRPr="001332A3">
              <w:rPr>
                <w:rFonts w:cs="Arial"/>
                <w:sz w:val="18"/>
                <w:szCs w:val="18"/>
                <w:lang w:val="en-AU"/>
              </w:rPr>
              <w:t xml:space="preserve">were estimated to have </w:t>
            </w:r>
            <w:r>
              <w:rPr>
                <w:rFonts w:cs="Arial"/>
                <w:sz w:val="18"/>
                <w:szCs w:val="18"/>
                <w:lang w:val="en-AU"/>
              </w:rPr>
              <w:t>caused about 66 000 hepatitis B,</w:t>
            </w:r>
            <w:r w:rsidRPr="001332A3">
              <w:rPr>
                <w:rFonts w:cs="Arial"/>
                <w:sz w:val="18"/>
                <w:szCs w:val="18"/>
                <w:lang w:val="en-AU"/>
              </w:rPr>
              <w:t xml:space="preserve"> 16 000 </w:t>
            </w:r>
            <w:r>
              <w:rPr>
                <w:rFonts w:cs="Arial"/>
                <w:sz w:val="18"/>
                <w:szCs w:val="18"/>
                <w:lang w:val="en-AU"/>
              </w:rPr>
              <w:t>hepatitis C</w:t>
            </w:r>
            <w:r w:rsidRPr="001332A3">
              <w:rPr>
                <w:rFonts w:cs="Arial"/>
                <w:sz w:val="18"/>
                <w:szCs w:val="18"/>
                <w:lang w:val="en-AU"/>
              </w:rPr>
              <w:t xml:space="preserve"> and 200–5000 HIV infections among health-care workers</w:t>
            </w:r>
            <w:r w:rsidRPr="00400338">
              <w:rPr>
                <w:rFonts w:cs="Arial"/>
                <w:sz w:val="18"/>
                <w:szCs w:val="18"/>
                <w:vertAlign w:val="superscript"/>
                <w:lang w:val="en-AU"/>
              </w:rPr>
              <w:t>1</w:t>
            </w:r>
            <w:r>
              <w:rPr>
                <w:rFonts w:cs="Arial"/>
                <w:sz w:val="18"/>
                <w:szCs w:val="18"/>
                <w:lang w:val="en-AU"/>
              </w:rPr>
              <w:t xml:space="preserve">. </w:t>
            </w:r>
            <w:r w:rsidRPr="001332A3">
              <w:rPr>
                <w:rFonts w:cs="Arial"/>
                <w:sz w:val="18"/>
                <w:szCs w:val="18"/>
                <w:lang w:val="en-AU"/>
              </w:rPr>
              <w:t xml:space="preserve">It is estimated that more than two million health-care workers are exposed to </w:t>
            </w:r>
            <w:r>
              <w:rPr>
                <w:rFonts w:cs="Arial"/>
                <w:sz w:val="18"/>
                <w:szCs w:val="18"/>
                <w:lang w:val="en-AU"/>
              </w:rPr>
              <w:t>needle stick injuries</w:t>
            </w:r>
            <w:r w:rsidRPr="001332A3">
              <w:rPr>
                <w:rFonts w:cs="Arial"/>
                <w:sz w:val="18"/>
                <w:szCs w:val="18"/>
                <w:lang w:val="en-AU"/>
              </w:rPr>
              <w:t xml:space="preserve"> with infected sharps every year </w:t>
            </w:r>
            <w:r w:rsidRPr="00400338">
              <w:rPr>
                <w:rFonts w:cs="Arial"/>
                <w:sz w:val="18"/>
                <w:szCs w:val="18"/>
                <w:vertAlign w:val="superscript"/>
                <w:lang w:val="en-AU"/>
              </w:rPr>
              <w:t>1</w:t>
            </w:r>
            <w:r w:rsidRPr="001332A3">
              <w:rPr>
                <w:rFonts w:cs="Arial"/>
                <w:sz w:val="18"/>
                <w:szCs w:val="18"/>
                <w:lang w:val="en-AU"/>
              </w:rPr>
              <w:t xml:space="preserve">. </w:t>
            </w:r>
            <w:r w:rsidRPr="00800EEE">
              <w:rPr>
                <w:rFonts w:cs="Arial"/>
                <w:sz w:val="18"/>
                <w:szCs w:val="18"/>
                <w:lang w:val="en-AU"/>
              </w:rPr>
              <w:t>Sharps and needle</w:t>
            </w:r>
            <w:r>
              <w:rPr>
                <w:rFonts w:cs="Arial"/>
                <w:sz w:val="18"/>
                <w:szCs w:val="18"/>
                <w:lang w:val="en-AU"/>
              </w:rPr>
              <w:t xml:space="preserve"> </w:t>
            </w:r>
            <w:r w:rsidRPr="00800EEE">
              <w:rPr>
                <w:rFonts w:cs="Arial"/>
                <w:sz w:val="18"/>
                <w:szCs w:val="18"/>
                <w:lang w:val="en-AU"/>
              </w:rPr>
              <w:t xml:space="preserve">stick injury incidents in Australia </w:t>
            </w:r>
            <w:r>
              <w:rPr>
                <w:rFonts w:cs="Arial"/>
                <w:sz w:val="18"/>
                <w:szCs w:val="18"/>
                <w:lang w:val="en-AU"/>
              </w:rPr>
              <w:t xml:space="preserve">are estimated to </w:t>
            </w:r>
            <w:r w:rsidRPr="00800EEE">
              <w:rPr>
                <w:rFonts w:cs="Arial"/>
                <w:sz w:val="18"/>
                <w:szCs w:val="18"/>
                <w:lang w:val="en-AU"/>
              </w:rPr>
              <w:t>affect at least 18,000 healthcare workers each year</w:t>
            </w:r>
            <w:r>
              <w:rPr>
                <w:rFonts w:cs="Arial"/>
                <w:sz w:val="18"/>
                <w:szCs w:val="18"/>
                <w:lang w:val="en-AU"/>
              </w:rPr>
              <w:t xml:space="preserve"> </w:t>
            </w:r>
            <w:r w:rsidRPr="00400338">
              <w:rPr>
                <w:rFonts w:cs="Arial"/>
                <w:sz w:val="18"/>
                <w:szCs w:val="18"/>
                <w:vertAlign w:val="superscript"/>
                <w:lang w:val="en-AU"/>
              </w:rPr>
              <w:t>2</w:t>
            </w:r>
            <w:r>
              <w:rPr>
                <w:rFonts w:cs="Arial"/>
                <w:sz w:val="18"/>
                <w:szCs w:val="18"/>
                <w:lang w:val="en-AU"/>
              </w:rPr>
              <w:t>.</w:t>
            </w:r>
          </w:p>
        </w:tc>
      </w:tr>
      <w:tr w:rsidR="009E53C0" w:rsidRPr="006D41B6" w:rsidTr="000B31F4">
        <w:tc>
          <w:tcPr>
            <w:tcW w:w="1588" w:type="dxa"/>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t>Population scale impacts</w:t>
            </w:r>
          </w:p>
        </w:tc>
        <w:tc>
          <w:tcPr>
            <w:tcW w:w="7435" w:type="dxa"/>
            <w:gridSpan w:val="16"/>
            <w:shd w:val="clear" w:color="auto" w:fill="auto"/>
            <w:vAlign w:val="center"/>
          </w:tcPr>
          <w:p w:rsidR="009E53C0" w:rsidRDefault="009E53C0" w:rsidP="009E53C0">
            <w:pPr>
              <w:pStyle w:val="RptBodyText"/>
              <w:spacing w:before="60" w:after="60"/>
              <w:rPr>
                <w:rFonts w:cs="Arial"/>
                <w:sz w:val="18"/>
                <w:szCs w:val="18"/>
                <w:lang w:val="en-AU"/>
              </w:rPr>
            </w:pPr>
            <w:r w:rsidRPr="001332A3">
              <w:rPr>
                <w:rFonts w:cs="Arial"/>
                <w:sz w:val="18"/>
                <w:szCs w:val="18"/>
                <w:lang w:val="en-AU"/>
              </w:rPr>
              <w:t>The risk of a sharps injury among patients and the public is much lower</w:t>
            </w:r>
            <w:r>
              <w:rPr>
                <w:rFonts w:cs="Arial"/>
                <w:sz w:val="18"/>
                <w:szCs w:val="18"/>
                <w:lang w:val="en-AU"/>
              </w:rPr>
              <w:t>, particularly in Australia, as there are tight controls around proper handling, storage, transport and treatment of infectious clinical waste.</w:t>
            </w:r>
          </w:p>
          <w:p w:rsidR="009E53C0" w:rsidRDefault="009E53C0" w:rsidP="009E53C0">
            <w:pPr>
              <w:pStyle w:val="RptBodyText"/>
              <w:spacing w:before="60" w:after="60"/>
              <w:rPr>
                <w:rFonts w:cs="Arial"/>
                <w:sz w:val="18"/>
                <w:szCs w:val="18"/>
                <w:lang w:val="en-AU"/>
              </w:rPr>
            </w:pPr>
            <w:r>
              <w:rPr>
                <w:rFonts w:cs="Arial"/>
                <w:sz w:val="18"/>
                <w:szCs w:val="18"/>
                <w:lang w:val="en-AU"/>
              </w:rPr>
              <w:t>But globally, because the amount of waste produced</w:t>
            </w:r>
            <w:r w:rsidRPr="00800EEE">
              <w:rPr>
                <w:rFonts w:cs="Arial"/>
                <w:sz w:val="18"/>
                <w:szCs w:val="18"/>
                <w:lang w:val="en-AU"/>
              </w:rPr>
              <w:t xml:space="preserve"> is growing faster than the infrastructure to deal with it, it is thought that at least half the world’s population is at risk from environmental, occupational or public-health exposure to poor </w:t>
            </w:r>
            <w:r>
              <w:rPr>
                <w:rFonts w:cs="Arial"/>
                <w:sz w:val="18"/>
                <w:szCs w:val="18"/>
                <w:lang w:val="en-AU"/>
              </w:rPr>
              <w:t>clinical</w:t>
            </w:r>
            <w:r w:rsidRPr="00800EEE">
              <w:rPr>
                <w:rFonts w:cs="Arial"/>
                <w:sz w:val="18"/>
                <w:szCs w:val="18"/>
                <w:lang w:val="en-AU"/>
              </w:rPr>
              <w:t xml:space="preserve"> waste management </w:t>
            </w:r>
            <w:r>
              <w:rPr>
                <w:rFonts w:cs="Arial"/>
                <w:sz w:val="18"/>
                <w:szCs w:val="18"/>
                <w:vertAlign w:val="superscript"/>
                <w:lang w:val="en-AU"/>
              </w:rPr>
              <w:t>3</w:t>
            </w:r>
            <w:r w:rsidRPr="00800EEE">
              <w:rPr>
                <w:rFonts w:cs="Arial"/>
                <w:sz w:val="18"/>
                <w:szCs w:val="18"/>
                <w:lang w:val="en-AU"/>
              </w:rPr>
              <w:t>.</w:t>
            </w:r>
          </w:p>
          <w:p w:rsidR="009E53C0" w:rsidRPr="006D41B6" w:rsidRDefault="009E53C0" w:rsidP="009E53C0">
            <w:pPr>
              <w:pStyle w:val="RptBodyText"/>
              <w:spacing w:before="60" w:after="60"/>
              <w:rPr>
                <w:rFonts w:cs="Arial"/>
                <w:sz w:val="18"/>
                <w:szCs w:val="18"/>
                <w:lang w:val="en-AU"/>
              </w:rPr>
            </w:pPr>
            <w:r>
              <w:rPr>
                <w:rFonts w:cs="Arial"/>
                <w:sz w:val="18"/>
                <w:szCs w:val="18"/>
                <w:lang w:val="en-AU"/>
              </w:rPr>
              <w:t>Members of the public can be exposed to used syringes (waste) from careless discarding practices of intravenous drug users.</w:t>
            </w:r>
          </w:p>
        </w:tc>
      </w:tr>
      <w:tr w:rsidR="009E53C0" w:rsidRPr="006D41B6" w:rsidTr="000B31F4">
        <w:tc>
          <w:tcPr>
            <w:tcW w:w="1588" w:type="dxa"/>
            <w:vMerge w:val="restart"/>
            <w:shd w:val="clear" w:color="auto" w:fill="F2F2F2" w:themeFill="background1" w:themeFillShade="F2"/>
            <w:vAlign w:val="center"/>
          </w:tcPr>
          <w:p w:rsidR="009E53C0" w:rsidRPr="00856D75" w:rsidRDefault="009E53C0" w:rsidP="009E53C0">
            <w:pPr>
              <w:pStyle w:val="RptBodyText"/>
              <w:spacing w:before="60" w:after="60"/>
              <w:rPr>
                <w:rFonts w:cs="Arial"/>
                <w:b/>
                <w:sz w:val="18"/>
                <w:szCs w:val="18"/>
                <w:lang w:val="en-AU"/>
              </w:rPr>
            </w:pPr>
            <w:r w:rsidRPr="00856D75">
              <w:rPr>
                <w:rFonts w:cs="Arial"/>
                <w:b/>
                <w:sz w:val="18"/>
                <w:szCs w:val="18"/>
                <w:lang w:val="en-AU"/>
              </w:rPr>
              <w:t xml:space="preserve">Potential </w:t>
            </w:r>
            <w:r w:rsidRPr="00856D75">
              <w:rPr>
                <w:rFonts w:cs="Arial"/>
                <w:b/>
                <w:sz w:val="18"/>
                <w:szCs w:val="18"/>
                <w:lang w:val="en-AU"/>
              </w:rPr>
              <w:lastRenderedPageBreak/>
              <w:t>environment impacts</w:t>
            </w:r>
          </w:p>
        </w:tc>
        <w:tc>
          <w:tcPr>
            <w:tcW w:w="1745" w:type="dxa"/>
            <w:gridSpan w:val="2"/>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lastRenderedPageBreak/>
              <w:t>Overview</w:t>
            </w:r>
          </w:p>
        </w:tc>
        <w:tc>
          <w:tcPr>
            <w:tcW w:w="5690" w:type="dxa"/>
            <w:gridSpan w:val="14"/>
            <w:vAlign w:val="center"/>
          </w:tcPr>
          <w:p w:rsidR="009E53C0" w:rsidRDefault="009E53C0" w:rsidP="009E53C0">
            <w:pPr>
              <w:pStyle w:val="RptBodyText"/>
              <w:spacing w:before="60" w:after="60"/>
              <w:rPr>
                <w:rFonts w:cs="Arial"/>
                <w:sz w:val="18"/>
                <w:szCs w:val="18"/>
                <w:lang w:val="en-AU"/>
              </w:rPr>
            </w:pPr>
            <w:r>
              <w:rPr>
                <w:rFonts w:cs="Arial"/>
                <w:sz w:val="18"/>
                <w:szCs w:val="18"/>
                <w:lang w:val="en-AU"/>
              </w:rPr>
              <w:t xml:space="preserve">The major hazard from clinical waste is impact to human health.  </w:t>
            </w:r>
            <w:r>
              <w:rPr>
                <w:rFonts w:cs="Arial"/>
                <w:sz w:val="18"/>
                <w:szCs w:val="18"/>
                <w:lang w:val="en-AU"/>
              </w:rPr>
              <w:lastRenderedPageBreak/>
              <w:t>However, environmental impacts are also possible, but not in the strictest sense of ecotoxicity, persistence and bioaccumulation.  Clinical waste is typically an environmental health issue, in the sense that infectious agents can be transported through environmental channels (such as pollution or accidental contact with syringes discarded in public places) with an ultimate impact on human health.</w:t>
            </w:r>
          </w:p>
          <w:p w:rsidR="009E53C0" w:rsidRPr="006D41B6" w:rsidRDefault="009E53C0" w:rsidP="009E53C0">
            <w:pPr>
              <w:pStyle w:val="RptBodyText"/>
              <w:spacing w:before="60" w:after="60"/>
              <w:rPr>
                <w:rFonts w:cs="Arial"/>
                <w:sz w:val="18"/>
                <w:szCs w:val="18"/>
                <w:lang w:val="en-AU"/>
              </w:rPr>
            </w:pPr>
            <w:r>
              <w:rPr>
                <w:rFonts w:cs="Arial"/>
                <w:sz w:val="18"/>
                <w:szCs w:val="18"/>
                <w:lang w:val="en-AU"/>
              </w:rPr>
              <w:t xml:space="preserve">Consequently the typical component measures of environmental impact are not </w:t>
            </w:r>
            <w:r w:rsidRPr="007666F7">
              <w:rPr>
                <w:rFonts w:cs="Arial"/>
                <w:sz w:val="18"/>
                <w:szCs w:val="18"/>
                <w:u w:val="single"/>
                <w:lang w:val="en-AU"/>
              </w:rPr>
              <w:t>directly</w:t>
            </w:r>
            <w:r>
              <w:rPr>
                <w:rFonts w:cs="Arial"/>
                <w:sz w:val="18"/>
                <w:szCs w:val="18"/>
                <w:lang w:val="en-AU"/>
              </w:rPr>
              <w:t xml:space="preserve"> applicable for this waste.</w:t>
            </w:r>
          </w:p>
        </w:tc>
      </w:tr>
      <w:tr w:rsidR="009E53C0" w:rsidRPr="006D41B6" w:rsidTr="000B31F4">
        <w:tc>
          <w:tcPr>
            <w:tcW w:w="1588" w:type="dxa"/>
            <w:vMerge/>
            <w:shd w:val="clear" w:color="auto" w:fill="F2F2F2" w:themeFill="background1" w:themeFillShade="F2"/>
            <w:vAlign w:val="center"/>
          </w:tcPr>
          <w:p w:rsidR="009E53C0" w:rsidRPr="006D41B6" w:rsidRDefault="009E53C0" w:rsidP="009E53C0">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t>Acute ecotoxicity</w:t>
            </w:r>
          </w:p>
        </w:tc>
        <w:tc>
          <w:tcPr>
            <w:tcW w:w="5690" w:type="dxa"/>
            <w:gridSpan w:val="14"/>
            <w:vAlign w:val="center"/>
          </w:tcPr>
          <w:p w:rsidR="009E53C0" w:rsidRPr="006D41B6" w:rsidRDefault="009E53C0" w:rsidP="009E53C0">
            <w:pPr>
              <w:pStyle w:val="RptBodyText"/>
              <w:spacing w:before="60" w:after="60"/>
              <w:rPr>
                <w:rFonts w:cs="Arial"/>
                <w:sz w:val="18"/>
                <w:szCs w:val="18"/>
                <w:lang w:val="en-AU"/>
              </w:rPr>
            </w:pPr>
            <w:r>
              <w:rPr>
                <w:rFonts w:cs="Arial"/>
                <w:sz w:val="18"/>
                <w:szCs w:val="18"/>
                <w:lang w:val="en-AU"/>
              </w:rPr>
              <w:t>N/A</w:t>
            </w:r>
          </w:p>
        </w:tc>
      </w:tr>
      <w:tr w:rsidR="009E53C0" w:rsidRPr="006D41B6" w:rsidTr="000B31F4">
        <w:tc>
          <w:tcPr>
            <w:tcW w:w="1588" w:type="dxa"/>
            <w:vMerge/>
            <w:shd w:val="clear" w:color="auto" w:fill="F2F2F2" w:themeFill="background1" w:themeFillShade="F2"/>
            <w:vAlign w:val="center"/>
          </w:tcPr>
          <w:p w:rsidR="009E53C0" w:rsidRPr="006D41B6" w:rsidRDefault="009E53C0" w:rsidP="009E53C0">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t>Chronic ecotoxicity</w:t>
            </w:r>
          </w:p>
        </w:tc>
        <w:tc>
          <w:tcPr>
            <w:tcW w:w="5690" w:type="dxa"/>
            <w:gridSpan w:val="14"/>
            <w:vAlign w:val="center"/>
          </w:tcPr>
          <w:p w:rsidR="009E53C0" w:rsidRPr="006D41B6" w:rsidRDefault="009E53C0" w:rsidP="009E53C0">
            <w:pPr>
              <w:pStyle w:val="RptBodyText"/>
              <w:spacing w:before="60" w:after="60"/>
              <w:rPr>
                <w:rFonts w:cs="Arial"/>
                <w:sz w:val="18"/>
                <w:szCs w:val="18"/>
                <w:lang w:val="en-AU"/>
              </w:rPr>
            </w:pPr>
            <w:r>
              <w:rPr>
                <w:rFonts w:cs="Arial"/>
                <w:sz w:val="18"/>
                <w:szCs w:val="18"/>
                <w:lang w:val="en-AU"/>
              </w:rPr>
              <w:t>N/A</w:t>
            </w:r>
          </w:p>
        </w:tc>
      </w:tr>
      <w:tr w:rsidR="009E53C0" w:rsidRPr="006D41B6" w:rsidTr="000B31F4">
        <w:tc>
          <w:tcPr>
            <w:tcW w:w="1588" w:type="dxa"/>
            <w:vMerge/>
            <w:shd w:val="clear" w:color="auto" w:fill="F2F2F2" w:themeFill="background1" w:themeFillShade="F2"/>
            <w:vAlign w:val="center"/>
          </w:tcPr>
          <w:p w:rsidR="009E53C0" w:rsidRPr="006D41B6" w:rsidRDefault="009E53C0" w:rsidP="009E53C0">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t>Persistence</w:t>
            </w:r>
          </w:p>
        </w:tc>
        <w:tc>
          <w:tcPr>
            <w:tcW w:w="5690" w:type="dxa"/>
            <w:gridSpan w:val="14"/>
            <w:vAlign w:val="center"/>
          </w:tcPr>
          <w:p w:rsidR="009E53C0" w:rsidRPr="006D41B6" w:rsidRDefault="009E53C0" w:rsidP="009E53C0">
            <w:pPr>
              <w:pStyle w:val="RptBodyText"/>
              <w:spacing w:before="60" w:after="60"/>
              <w:rPr>
                <w:rFonts w:cs="Arial"/>
                <w:sz w:val="18"/>
                <w:szCs w:val="18"/>
                <w:lang w:val="en-AU"/>
              </w:rPr>
            </w:pPr>
            <w:r>
              <w:rPr>
                <w:rFonts w:cs="Arial"/>
                <w:sz w:val="18"/>
                <w:szCs w:val="18"/>
                <w:lang w:val="en-AU"/>
              </w:rPr>
              <w:t>N/A</w:t>
            </w:r>
          </w:p>
        </w:tc>
      </w:tr>
      <w:tr w:rsidR="009E53C0" w:rsidRPr="006D41B6" w:rsidTr="000B31F4">
        <w:tc>
          <w:tcPr>
            <w:tcW w:w="1588" w:type="dxa"/>
            <w:vMerge/>
            <w:shd w:val="clear" w:color="auto" w:fill="F2F2F2" w:themeFill="background1" w:themeFillShade="F2"/>
            <w:vAlign w:val="center"/>
          </w:tcPr>
          <w:p w:rsidR="009E53C0" w:rsidRPr="006D41B6" w:rsidRDefault="009E53C0" w:rsidP="009E53C0">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9E53C0" w:rsidRPr="003C2F02" w:rsidRDefault="009E53C0" w:rsidP="009E53C0">
            <w:pPr>
              <w:pStyle w:val="RptBodyText"/>
              <w:spacing w:before="60" w:after="60"/>
              <w:rPr>
                <w:rFonts w:cs="Arial"/>
                <w:b/>
                <w:sz w:val="18"/>
                <w:szCs w:val="18"/>
                <w:lang w:val="en-AU"/>
              </w:rPr>
            </w:pPr>
            <w:r w:rsidRPr="003C2F02">
              <w:rPr>
                <w:rFonts w:cs="Arial"/>
                <w:b/>
                <w:sz w:val="18"/>
                <w:szCs w:val="18"/>
                <w:lang w:val="en-AU"/>
              </w:rPr>
              <w:t>Bioaccumulation</w:t>
            </w:r>
          </w:p>
        </w:tc>
        <w:tc>
          <w:tcPr>
            <w:tcW w:w="5690" w:type="dxa"/>
            <w:gridSpan w:val="14"/>
            <w:vAlign w:val="center"/>
          </w:tcPr>
          <w:p w:rsidR="009E53C0" w:rsidRPr="006D41B6" w:rsidRDefault="009E53C0" w:rsidP="009E53C0">
            <w:pPr>
              <w:pStyle w:val="RptBodyText"/>
              <w:spacing w:before="60" w:after="60"/>
              <w:rPr>
                <w:rFonts w:cs="Arial"/>
                <w:sz w:val="18"/>
                <w:szCs w:val="18"/>
                <w:lang w:val="en-AU"/>
              </w:rPr>
            </w:pPr>
            <w:r>
              <w:rPr>
                <w:rFonts w:cs="Arial"/>
                <w:sz w:val="18"/>
                <w:szCs w:val="18"/>
                <w:lang w:val="en-AU"/>
              </w:rPr>
              <w:t>N/A</w:t>
            </w:r>
          </w:p>
        </w:tc>
      </w:tr>
      <w:tr w:rsidR="009E53C0" w:rsidRPr="004509D9" w:rsidTr="000B31F4">
        <w:trPr>
          <w:trHeight w:val="683"/>
        </w:trPr>
        <w:tc>
          <w:tcPr>
            <w:tcW w:w="1588" w:type="dxa"/>
            <w:vMerge w:val="restart"/>
            <w:shd w:val="clear" w:color="auto" w:fill="F2F2F2" w:themeFill="background1" w:themeFillShade="F2"/>
            <w:vAlign w:val="center"/>
          </w:tcPr>
          <w:p w:rsidR="009E53C0" w:rsidRPr="004509D9" w:rsidRDefault="009E53C0" w:rsidP="009E53C0">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9E53C0" w:rsidRPr="004509D9" w:rsidRDefault="009E53C0" w:rsidP="009E53C0">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9E53C0" w:rsidRPr="004509D9" w:rsidRDefault="009E53C0" w:rsidP="009E53C0">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9E53C0" w:rsidRPr="004509D9" w:rsidRDefault="009E53C0" w:rsidP="009E53C0">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9E53C0" w:rsidRPr="004509D9" w:rsidRDefault="009E53C0" w:rsidP="009E53C0">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9E53C0" w:rsidRPr="004509D9" w:rsidRDefault="009E53C0" w:rsidP="009E53C0">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9E53C0" w:rsidRPr="004509D9" w:rsidRDefault="009E53C0" w:rsidP="009E53C0">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9E53C0" w:rsidRPr="006D41B6" w:rsidTr="000B31F4">
        <w:trPr>
          <w:trHeight w:val="472"/>
        </w:trPr>
        <w:tc>
          <w:tcPr>
            <w:tcW w:w="1588" w:type="dxa"/>
            <w:vMerge/>
            <w:shd w:val="clear" w:color="auto" w:fill="F2F2F2" w:themeFill="background1" w:themeFillShade="F2"/>
            <w:vAlign w:val="center"/>
          </w:tcPr>
          <w:p w:rsidR="009E53C0" w:rsidRPr="004509D9" w:rsidRDefault="009E53C0" w:rsidP="009E53C0">
            <w:pPr>
              <w:pStyle w:val="RptBodyText"/>
              <w:spacing w:before="60" w:after="60"/>
              <w:rPr>
                <w:rFonts w:cs="Arial"/>
                <w:b/>
                <w:sz w:val="18"/>
                <w:szCs w:val="18"/>
                <w:lang w:val="en-AU"/>
              </w:rPr>
            </w:pPr>
          </w:p>
        </w:tc>
        <w:tc>
          <w:tcPr>
            <w:tcW w:w="1203" w:type="dxa"/>
            <w:shd w:val="clear" w:color="auto" w:fill="FF6699"/>
            <w:vAlign w:val="center"/>
          </w:tcPr>
          <w:p w:rsidR="009E53C0" w:rsidRPr="007666F7" w:rsidRDefault="009E53C0" w:rsidP="009E53C0">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FF00"/>
            <w:vAlign w:val="center"/>
          </w:tcPr>
          <w:p w:rsidR="009E53C0" w:rsidRPr="006D41B6" w:rsidRDefault="00E76005" w:rsidP="009E53C0">
            <w:pPr>
              <w:pStyle w:val="RptBodyText"/>
              <w:spacing w:after="0"/>
              <w:jc w:val="center"/>
              <w:rPr>
                <w:rFonts w:cs="Arial"/>
                <w:sz w:val="18"/>
                <w:szCs w:val="18"/>
                <w:lang w:val="en-AU"/>
              </w:rPr>
            </w:pPr>
            <w:r>
              <w:rPr>
                <w:rFonts w:cs="Arial"/>
                <w:sz w:val="18"/>
                <w:szCs w:val="18"/>
                <w:lang w:val="en-AU"/>
              </w:rPr>
              <w:t>Moderate</w:t>
            </w:r>
          </w:p>
        </w:tc>
        <w:tc>
          <w:tcPr>
            <w:tcW w:w="1186" w:type="dxa"/>
            <w:gridSpan w:val="3"/>
            <w:shd w:val="clear" w:color="auto" w:fill="FFFF00"/>
            <w:vAlign w:val="center"/>
          </w:tcPr>
          <w:p w:rsidR="009E53C0" w:rsidRPr="006D41B6" w:rsidRDefault="00E76005" w:rsidP="009E53C0">
            <w:pPr>
              <w:pStyle w:val="RptBodyText"/>
              <w:spacing w:after="0"/>
              <w:jc w:val="center"/>
              <w:rPr>
                <w:rFonts w:cs="Arial"/>
                <w:sz w:val="18"/>
                <w:szCs w:val="18"/>
                <w:lang w:val="en-AU"/>
              </w:rPr>
            </w:pPr>
            <w:r>
              <w:rPr>
                <w:rFonts w:cs="Arial"/>
                <w:sz w:val="18"/>
                <w:szCs w:val="18"/>
                <w:lang w:val="en-AU"/>
              </w:rPr>
              <w:t>Moderate</w:t>
            </w:r>
          </w:p>
        </w:tc>
        <w:tc>
          <w:tcPr>
            <w:tcW w:w="1154" w:type="dxa"/>
            <w:gridSpan w:val="4"/>
            <w:shd w:val="clear" w:color="auto" w:fill="FFC000"/>
            <w:vAlign w:val="center"/>
          </w:tcPr>
          <w:p w:rsidR="009E53C0" w:rsidRPr="006D41B6" w:rsidRDefault="00E76005" w:rsidP="009E53C0">
            <w:pPr>
              <w:pStyle w:val="RptBodyText"/>
              <w:spacing w:after="0"/>
              <w:jc w:val="center"/>
              <w:rPr>
                <w:rFonts w:cs="Arial"/>
                <w:sz w:val="18"/>
                <w:szCs w:val="18"/>
                <w:lang w:val="en-AU"/>
              </w:rPr>
            </w:pPr>
            <w:r>
              <w:rPr>
                <w:rFonts w:cs="Arial"/>
                <w:sz w:val="18"/>
                <w:szCs w:val="18"/>
                <w:lang w:val="en-AU"/>
              </w:rPr>
              <w:t>Medium</w:t>
            </w:r>
          </w:p>
        </w:tc>
        <w:tc>
          <w:tcPr>
            <w:tcW w:w="1176" w:type="dxa"/>
            <w:gridSpan w:val="3"/>
            <w:shd w:val="clear" w:color="auto" w:fill="FFFFFF" w:themeFill="background1"/>
            <w:vAlign w:val="center"/>
          </w:tcPr>
          <w:p w:rsidR="009E53C0" w:rsidRPr="006D41B6" w:rsidRDefault="009E53C0" w:rsidP="009E53C0">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D9"/>
            <w:vAlign w:val="center"/>
          </w:tcPr>
          <w:p w:rsidR="009E53C0" w:rsidRPr="006D41B6" w:rsidRDefault="009E53C0" w:rsidP="009E53C0">
            <w:pPr>
              <w:pStyle w:val="RptBodyText"/>
              <w:spacing w:after="0"/>
              <w:jc w:val="center"/>
              <w:rPr>
                <w:rFonts w:cs="Arial"/>
                <w:sz w:val="18"/>
                <w:szCs w:val="18"/>
                <w:lang w:val="en-AU"/>
              </w:rPr>
            </w:pPr>
            <w:r>
              <w:rPr>
                <w:rFonts w:cs="Arial"/>
                <w:sz w:val="18"/>
                <w:szCs w:val="18"/>
                <w:lang w:val="en-AU"/>
              </w:rPr>
              <w:t>Low</w:t>
            </w:r>
          </w:p>
        </w:tc>
      </w:tr>
      <w:tr w:rsidR="009E53C0" w:rsidRPr="006D41B6" w:rsidTr="000B31F4">
        <w:tc>
          <w:tcPr>
            <w:tcW w:w="1588" w:type="dxa"/>
            <w:shd w:val="clear" w:color="auto" w:fill="F2F2F2" w:themeFill="background1" w:themeFillShade="F2"/>
            <w:vAlign w:val="center"/>
          </w:tcPr>
          <w:p w:rsidR="009E53C0" w:rsidRPr="004509D9" w:rsidRDefault="009E53C0" w:rsidP="009E53C0">
            <w:pPr>
              <w:pStyle w:val="RptBodyText"/>
              <w:spacing w:before="60" w:after="60"/>
              <w:rPr>
                <w:rFonts w:cs="Arial"/>
                <w:b/>
                <w:sz w:val="18"/>
                <w:szCs w:val="18"/>
                <w:lang w:val="en-AU"/>
              </w:rPr>
            </w:pPr>
            <w:r>
              <w:rPr>
                <w:rFonts w:cs="Arial"/>
                <w:b/>
                <w:sz w:val="18"/>
                <w:szCs w:val="18"/>
                <w:lang w:val="en-AU"/>
              </w:rPr>
              <w:t>Has anything happened before in Australia?</w:t>
            </w:r>
          </w:p>
        </w:tc>
        <w:tc>
          <w:tcPr>
            <w:tcW w:w="7435" w:type="dxa"/>
            <w:gridSpan w:val="16"/>
            <w:shd w:val="clear" w:color="auto" w:fill="FFFFFF" w:themeFill="background1"/>
            <w:vAlign w:val="center"/>
          </w:tcPr>
          <w:p w:rsidR="009E53C0" w:rsidRDefault="009E53C0" w:rsidP="009E53C0">
            <w:pPr>
              <w:pStyle w:val="RptBodyText"/>
              <w:spacing w:before="60" w:after="60"/>
              <w:rPr>
                <w:rFonts w:cs="Arial"/>
                <w:sz w:val="18"/>
                <w:szCs w:val="18"/>
                <w:lang w:val="en-AU"/>
              </w:rPr>
            </w:pPr>
            <w:r>
              <w:rPr>
                <w:rFonts w:cs="Arial"/>
                <w:sz w:val="18"/>
                <w:szCs w:val="18"/>
                <w:lang w:val="en-AU"/>
              </w:rPr>
              <w:t>Clinical waste in Australia is handled in a way that constrains the highest risk of impact (to human health) to those closest to handling the waste at the point of generation and onsite management in the health care industry.</w:t>
            </w:r>
          </w:p>
          <w:p w:rsidR="009E53C0" w:rsidRDefault="009E53C0" w:rsidP="009E53C0">
            <w:pPr>
              <w:pStyle w:val="RptBodyText"/>
              <w:spacing w:before="60" w:after="60"/>
              <w:rPr>
                <w:rFonts w:cs="Arial"/>
                <w:sz w:val="18"/>
                <w:szCs w:val="18"/>
                <w:lang w:val="en-AU"/>
              </w:rPr>
            </w:pPr>
            <w:r>
              <w:rPr>
                <w:rFonts w:cs="Arial"/>
                <w:sz w:val="18"/>
                <w:szCs w:val="18"/>
                <w:lang w:val="en-AU"/>
              </w:rPr>
              <w:t>Needle stick injuries occur in Australia at low relative frequency to the number of sharps handled in the health care system but, overall, the estimate of 18,000 needle stick injury incidents per year</w:t>
            </w:r>
            <w:r>
              <w:rPr>
                <w:rFonts w:cs="Arial"/>
                <w:sz w:val="18"/>
                <w:szCs w:val="18"/>
                <w:vertAlign w:val="superscript"/>
                <w:lang w:val="en-AU"/>
              </w:rPr>
              <w:t>2</w:t>
            </w:r>
            <w:r>
              <w:rPr>
                <w:rFonts w:cs="Arial"/>
                <w:sz w:val="18"/>
                <w:szCs w:val="18"/>
                <w:lang w:val="en-AU"/>
              </w:rPr>
              <w:t xml:space="preserve"> (in Australian health care) is unacceptably high.</w:t>
            </w:r>
          </w:p>
          <w:p w:rsidR="009E53C0" w:rsidRDefault="009E53C0" w:rsidP="009E53C0">
            <w:pPr>
              <w:pStyle w:val="RptBodyText"/>
              <w:spacing w:before="60" w:after="60"/>
              <w:rPr>
                <w:rFonts w:cs="Arial"/>
                <w:sz w:val="18"/>
                <w:szCs w:val="18"/>
                <w:lang w:val="en-AU"/>
              </w:rPr>
            </w:pPr>
            <w:r>
              <w:rPr>
                <w:rFonts w:cs="Arial"/>
                <w:sz w:val="18"/>
                <w:szCs w:val="18"/>
                <w:lang w:val="en-AU"/>
              </w:rPr>
              <w:t>From time to time there are reports in the media of people standing on discarded hypodermic syringe needles in public places like beaches and parks.</w:t>
            </w:r>
          </w:p>
          <w:p w:rsidR="009E53C0" w:rsidRPr="006D41B6" w:rsidRDefault="009E53C0" w:rsidP="009E53C0">
            <w:pPr>
              <w:pStyle w:val="RptBodyText"/>
              <w:spacing w:before="60" w:after="60"/>
              <w:rPr>
                <w:rFonts w:cs="Arial"/>
                <w:sz w:val="18"/>
                <w:szCs w:val="18"/>
                <w:lang w:val="en-AU"/>
              </w:rPr>
            </w:pPr>
            <w:r w:rsidRPr="008A1EE8">
              <w:rPr>
                <w:rFonts w:cs="Arial"/>
                <w:sz w:val="18"/>
                <w:szCs w:val="18"/>
                <w:lang w:val="en-AU"/>
              </w:rPr>
              <w:t>The Syringe Tide</w:t>
            </w:r>
            <w:r>
              <w:rPr>
                <w:rFonts w:cs="Arial"/>
                <w:sz w:val="18"/>
                <w:szCs w:val="18"/>
                <w:vertAlign w:val="superscript"/>
                <w:lang w:val="en-AU"/>
              </w:rPr>
              <w:t>4</w:t>
            </w:r>
            <w:r w:rsidRPr="008A1EE8">
              <w:rPr>
                <w:rFonts w:cs="Arial"/>
                <w:sz w:val="18"/>
                <w:szCs w:val="18"/>
                <w:lang w:val="en-AU"/>
              </w:rPr>
              <w:t xml:space="preserve"> was an </w:t>
            </w:r>
            <w:hyperlink r:id="rId15" w:history="1">
              <w:r w:rsidRPr="008A1EE8">
                <w:rPr>
                  <w:rFonts w:cs="Arial"/>
                  <w:sz w:val="18"/>
                  <w:szCs w:val="18"/>
                  <w:lang w:val="en-AU"/>
                </w:rPr>
                <w:t>environmental disaster</w:t>
              </w:r>
            </w:hyperlink>
            <w:r w:rsidRPr="008A1EE8">
              <w:rPr>
                <w:rFonts w:cs="Arial"/>
                <w:sz w:val="18"/>
                <w:szCs w:val="18"/>
                <w:lang w:val="en-AU"/>
              </w:rPr>
              <w:t xml:space="preserve"> during 1987-88 in </w:t>
            </w:r>
            <w:hyperlink r:id="rId16" w:history="1">
              <w:r w:rsidRPr="008A1EE8">
                <w:rPr>
                  <w:rFonts w:cs="Arial"/>
                  <w:sz w:val="18"/>
                  <w:szCs w:val="18"/>
                  <w:lang w:val="en-AU"/>
                </w:rPr>
                <w:t>New Jersey</w:t>
              </w:r>
            </w:hyperlink>
            <w:r w:rsidRPr="008A1EE8">
              <w:rPr>
                <w:rFonts w:cs="Arial"/>
                <w:sz w:val="18"/>
                <w:szCs w:val="18"/>
                <w:lang w:val="en-AU"/>
              </w:rPr>
              <w:t xml:space="preserve"> and </w:t>
            </w:r>
            <w:hyperlink r:id="rId17" w:history="1">
              <w:r w:rsidRPr="008A1EE8">
                <w:rPr>
                  <w:rFonts w:cs="Arial"/>
                  <w:sz w:val="18"/>
                  <w:szCs w:val="18"/>
                  <w:lang w:val="en-AU"/>
                </w:rPr>
                <w:t>New York</w:t>
              </w:r>
            </w:hyperlink>
            <w:r w:rsidRPr="008A1EE8">
              <w:rPr>
                <w:rFonts w:cs="Arial"/>
                <w:sz w:val="18"/>
                <w:szCs w:val="18"/>
                <w:lang w:val="en-AU"/>
              </w:rPr>
              <w:t xml:space="preserve"> </w:t>
            </w:r>
            <w:r>
              <w:rPr>
                <w:rFonts w:cs="Arial"/>
                <w:sz w:val="18"/>
                <w:szCs w:val="18"/>
                <w:lang w:val="en-AU"/>
              </w:rPr>
              <w:t xml:space="preserve">(USA) </w:t>
            </w:r>
            <w:r w:rsidRPr="008A1EE8">
              <w:rPr>
                <w:rFonts w:cs="Arial"/>
                <w:sz w:val="18"/>
                <w:szCs w:val="18"/>
                <w:lang w:val="en-AU"/>
              </w:rPr>
              <w:t xml:space="preserve">where significant amounts of </w:t>
            </w:r>
            <w:hyperlink r:id="rId18" w:history="1">
              <w:r w:rsidRPr="008A1EE8">
                <w:rPr>
                  <w:rFonts w:cs="Arial"/>
                  <w:sz w:val="18"/>
                  <w:szCs w:val="18"/>
                  <w:lang w:val="en-AU"/>
                </w:rPr>
                <w:t>medical waste</w:t>
              </w:r>
            </w:hyperlink>
            <w:r w:rsidRPr="008A1EE8">
              <w:rPr>
                <w:rFonts w:cs="Arial"/>
                <w:sz w:val="18"/>
                <w:szCs w:val="18"/>
                <w:lang w:val="en-AU"/>
              </w:rPr>
              <w:t xml:space="preserve">, including </w:t>
            </w:r>
            <w:hyperlink r:id="rId19" w:history="1">
              <w:r w:rsidRPr="008A1EE8">
                <w:rPr>
                  <w:rFonts w:cs="Arial"/>
                  <w:sz w:val="18"/>
                  <w:szCs w:val="18"/>
                  <w:lang w:val="en-AU"/>
                </w:rPr>
                <w:t>hypodermic syringes</w:t>
              </w:r>
            </w:hyperlink>
            <w:r w:rsidRPr="008A1EE8">
              <w:rPr>
                <w:rFonts w:cs="Arial"/>
                <w:sz w:val="18"/>
                <w:szCs w:val="18"/>
                <w:lang w:val="en-AU"/>
              </w:rPr>
              <w:t xml:space="preserve">, and raw garbage washed up onto beaches on the </w:t>
            </w:r>
            <w:hyperlink r:id="rId20" w:history="1">
              <w:r w:rsidRPr="008A1EE8">
                <w:rPr>
                  <w:rFonts w:cs="Arial"/>
                  <w:sz w:val="18"/>
                  <w:szCs w:val="18"/>
                  <w:lang w:val="en-AU"/>
                </w:rPr>
                <w:t>Jersey Shore</w:t>
              </w:r>
            </w:hyperlink>
            <w:r w:rsidRPr="008A1EE8">
              <w:rPr>
                <w:rFonts w:cs="Arial"/>
                <w:sz w:val="18"/>
                <w:szCs w:val="18"/>
                <w:lang w:val="en-AU"/>
              </w:rPr>
              <w:t xml:space="preserve">, in </w:t>
            </w:r>
            <w:hyperlink r:id="rId21" w:history="1">
              <w:r w:rsidRPr="008A1EE8">
                <w:rPr>
                  <w:rFonts w:cs="Arial"/>
                  <w:sz w:val="18"/>
                  <w:szCs w:val="18"/>
                  <w:lang w:val="en-AU"/>
                </w:rPr>
                <w:t>New York City</w:t>
              </w:r>
            </w:hyperlink>
            <w:r w:rsidRPr="008A1EE8">
              <w:rPr>
                <w:rFonts w:cs="Arial"/>
                <w:sz w:val="18"/>
                <w:szCs w:val="18"/>
                <w:lang w:val="en-AU"/>
              </w:rPr>
              <w:t xml:space="preserve">, and on </w:t>
            </w:r>
            <w:hyperlink r:id="rId22" w:history="1">
              <w:r w:rsidRPr="008A1EE8">
                <w:rPr>
                  <w:rFonts w:cs="Arial"/>
                  <w:sz w:val="18"/>
                  <w:szCs w:val="18"/>
                  <w:lang w:val="en-AU"/>
                </w:rPr>
                <w:t>Long Island</w:t>
              </w:r>
            </w:hyperlink>
            <w:r w:rsidRPr="008A1EE8">
              <w:rPr>
                <w:rFonts w:cs="Arial"/>
                <w:sz w:val="18"/>
                <w:szCs w:val="18"/>
                <w:lang w:val="en-AU"/>
              </w:rPr>
              <w:t>.</w:t>
            </w:r>
          </w:p>
        </w:tc>
      </w:tr>
      <w:tr w:rsidR="00645B92" w:rsidRPr="006D41B6" w:rsidTr="007F34B6">
        <w:trPr>
          <w:trHeight w:val="598"/>
        </w:trPr>
        <w:tc>
          <w:tcPr>
            <w:tcW w:w="1588" w:type="dxa"/>
            <w:vMerge w:val="restart"/>
            <w:shd w:val="clear" w:color="auto" w:fill="F2F2F2" w:themeFill="background1" w:themeFillShade="F2"/>
            <w:vAlign w:val="center"/>
          </w:tcPr>
          <w:p w:rsidR="00645B92" w:rsidRPr="004509D9" w:rsidRDefault="00645B92" w:rsidP="009E53C0">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645B92" w:rsidRPr="003C2F02" w:rsidRDefault="00645B92" w:rsidP="00645B92">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90" w:type="dxa"/>
            <w:gridSpan w:val="14"/>
            <w:vAlign w:val="center"/>
          </w:tcPr>
          <w:p w:rsidR="00645B92" w:rsidRDefault="00645B92" w:rsidP="009E53C0">
            <w:pPr>
              <w:pStyle w:val="RptBodyText"/>
              <w:spacing w:before="60" w:after="60"/>
              <w:rPr>
                <w:rFonts w:cs="Arial"/>
                <w:sz w:val="18"/>
                <w:szCs w:val="18"/>
                <w:lang w:val="en-AU"/>
              </w:rPr>
            </w:pPr>
            <w:r>
              <w:rPr>
                <w:rFonts w:cs="Arial"/>
                <w:sz w:val="18"/>
                <w:szCs w:val="18"/>
                <w:lang w:val="en-AU"/>
              </w:rPr>
              <w:t>Australian hospitals have stringent infection control policies and procedures in place to promote waste segregation and proper, puncture-proof containerisation at source, as well as management responsibility for infection control. Hospitals also have waste management plans, procedures and training programs that require strict handling practices, since the risks to waste staff can be overlooked in infection control training.</w:t>
            </w:r>
          </w:p>
          <w:p w:rsidR="00645B92" w:rsidRPr="006D41B6" w:rsidRDefault="00645B92" w:rsidP="009E53C0">
            <w:pPr>
              <w:pStyle w:val="RptBodyText"/>
              <w:spacing w:before="60" w:after="60"/>
              <w:rPr>
                <w:rFonts w:cs="Arial"/>
                <w:sz w:val="18"/>
                <w:szCs w:val="18"/>
                <w:lang w:val="en-AU"/>
              </w:rPr>
            </w:pPr>
            <w:r>
              <w:rPr>
                <w:rFonts w:cs="Arial"/>
                <w:sz w:val="18"/>
                <w:szCs w:val="18"/>
                <w:lang w:val="en-AU"/>
              </w:rPr>
              <w:t xml:space="preserve">The Biohazard Waste Industry, as part of the Waste Management Association of Australia (WMAA), publishes a comprehensive </w:t>
            </w:r>
            <w:r w:rsidRPr="007835B9">
              <w:rPr>
                <w:rFonts w:cs="Arial"/>
                <w:i/>
                <w:sz w:val="18"/>
                <w:szCs w:val="18"/>
                <w:lang w:val="en-AU"/>
              </w:rPr>
              <w:t xml:space="preserve">Industry Code of Practice for the Management of Clinical </w:t>
            </w:r>
            <w:r>
              <w:rPr>
                <w:rFonts w:cs="Arial"/>
                <w:i/>
                <w:sz w:val="18"/>
                <w:szCs w:val="18"/>
                <w:lang w:val="en-AU"/>
              </w:rPr>
              <w:t xml:space="preserve">and Related </w:t>
            </w:r>
            <w:r w:rsidRPr="007835B9">
              <w:rPr>
                <w:rFonts w:cs="Arial"/>
                <w:i/>
                <w:sz w:val="18"/>
                <w:szCs w:val="18"/>
                <w:lang w:val="en-AU"/>
              </w:rPr>
              <w:t>Waste</w:t>
            </w:r>
            <w:r>
              <w:rPr>
                <w:rFonts w:cs="Arial"/>
                <w:i/>
                <w:sz w:val="18"/>
                <w:szCs w:val="18"/>
                <w:lang w:val="en-AU"/>
              </w:rPr>
              <w:t>s</w:t>
            </w:r>
            <w:r>
              <w:rPr>
                <w:rFonts w:cs="Arial"/>
                <w:sz w:val="18"/>
                <w:szCs w:val="18"/>
                <w:lang w:val="en-AU"/>
              </w:rPr>
              <w:t xml:space="preserve"> </w:t>
            </w:r>
            <w:r>
              <w:rPr>
                <w:rFonts w:cs="Arial"/>
                <w:sz w:val="18"/>
                <w:szCs w:val="18"/>
                <w:vertAlign w:val="superscript"/>
                <w:lang w:val="en-AU"/>
              </w:rPr>
              <w:t>5</w:t>
            </w:r>
            <w:r>
              <w:rPr>
                <w:rFonts w:cs="Arial"/>
                <w:sz w:val="18"/>
                <w:szCs w:val="18"/>
                <w:lang w:val="en-AU"/>
              </w:rPr>
              <w:t>.</w:t>
            </w:r>
          </w:p>
        </w:tc>
      </w:tr>
      <w:tr w:rsidR="00645B92" w:rsidRPr="006D41B6" w:rsidTr="000B31F4">
        <w:trPr>
          <w:trHeight w:val="2704"/>
        </w:trPr>
        <w:tc>
          <w:tcPr>
            <w:tcW w:w="1588" w:type="dxa"/>
            <w:vMerge/>
            <w:shd w:val="clear" w:color="auto" w:fill="F2F2F2" w:themeFill="background1" w:themeFillShade="F2"/>
            <w:vAlign w:val="center"/>
          </w:tcPr>
          <w:p w:rsidR="00645B92" w:rsidRDefault="00645B92" w:rsidP="00645B92">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645B92" w:rsidRPr="003C2F02" w:rsidRDefault="00645B92" w:rsidP="00645B92">
            <w:pPr>
              <w:pStyle w:val="RptBodyText"/>
              <w:spacing w:before="60" w:after="60"/>
              <w:rPr>
                <w:rFonts w:cs="Arial"/>
                <w:b/>
                <w:sz w:val="18"/>
                <w:szCs w:val="18"/>
                <w:lang w:val="en-AU"/>
              </w:rPr>
            </w:pPr>
            <w:r>
              <w:rPr>
                <w:rFonts w:cs="Arial"/>
                <w:b/>
                <w:sz w:val="18"/>
                <w:szCs w:val="18"/>
                <w:lang w:val="en-AU"/>
              </w:rPr>
              <w:t>Industry – exposure controls</w:t>
            </w:r>
          </w:p>
        </w:tc>
        <w:tc>
          <w:tcPr>
            <w:tcW w:w="5690" w:type="dxa"/>
            <w:gridSpan w:val="14"/>
            <w:vAlign w:val="center"/>
          </w:tcPr>
          <w:p w:rsidR="00645B92" w:rsidRDefault="00645B92" w:rsidP="00645B92">
            <w:pPr>
              <w:pStyle w:val="RptBodyText"/>
              <w:spacing w:before="60" w:after="60"/>
              <w:rPr>
                <w:rFonts w:cs="Arial"/>
                <w:sz w:val="18"/>
                <w:szCs w:val="18"/>
                <w:lang w:val="en-AU"/>
              </w:rPr>
            </w:pPr>
            <w:r>
              <w:rPr>
                <w:rFonts w:cs="Arial"/>
                <w:sz w:val="18"/>
                <w:szCs w:val="18"/>
                <w:lang w:val="en-AU"/>
              </w:rPr>
              <w:t>Best practice clinical waste management routinely employed in Australia involves the critical first step of waste separation and segregation in colour coded bags, bins and purpose-built waste containers, clear signage and training regarding the colour-coded system, minimal manual handling of waste containers, regular removal of waste containers from wards to (potentially refrigerated) storage and removal, transport and treatment by health care waste specialist contractors.</w:t>
            </w:r>
          </w:p>
          <w:p w:rsidR="00645B92" w:rsidRPr="006D41B6" w:rsidRDefault="00645B92" w:rsidP="00645B92">
            <w:pPr>
              <w:pStyle w:val="RptBodyText"/>
              <w:spacing w:before="60" w:after="60"/>
              <w:rPr>
                <w:rFonts w:cs="Arial"/>
                <w:sz w:val="18"/>
                <w:szCs w:val="18"/>
                <w:lang w:val="en-AU"/>
              </w:rPr>
            </w:pPr>
            <w:r>
              <w:rPr>
                <w:rFonts w:cs="Arial"/>
                <w:sz w:val="18"/>
                <w:szCs w:val="18"/>
                <w:lang w:val="en-AU"/>
              </w:rPr>
              <w:t>All waste management staff are provided PPE such as protective clothing, gloves, eye protection and spill kits.</w:t>
            </w:r>
          </w:p>
        </w:tc>
      </w:tr>
      <w:tr w:rsidR="00645B92" w:rsidRPr="006D41B6" w:rsidTr="000B31F4">
        <w:tc>
          <w:tcPr>
            <w:tcW w:w="1588" w:type="dxa"/>
            <w:vMerge/>
            <w:shd w:val="clear" w:color="auto" w:fill="F2F2F2" w:themeFill="background1" w:themeFillShade="F2"/>
            <w:vAlign w:val="center"/>
          </w:tcPr>
          <w:p w:rsidR="00645B92" w:rsidRPr="004509D9" w:rsidRDefault="00645B92" w:rsidP="00645B92">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645B92" w:rsidRPr="003C2F02" w:rsidRDefault="00645B92" w:rsidP="00645B92">
            <w:pPr>
              <w:pStyle w:val="RptBodyText"/>
              <w:spacing w:before="60" w:after="60"/>
              <w:rPr>
                <w:rFonts w:cs="Arial"/>
                <w:b/>
                <w:sz w:val="18"/>
                <w:szCs w:val="18"/>
                <w:lang w:val="en-AU"/>
              </w:rPr>
            </w:pPr>
            <w:r w:rsidRPr="003C2F02">
              <w:rPr>
                <w:rFonts w:cs="Arial"/>
                <w:b/>
                <w:sz w:val="18"/>
                <w:szCs w:val="18"/>
                <w:lang w:val="en-AU"/>
              </w:rPr>
              <w:t>Government</w:t>
            </w:r>
          </w:p>
        </w:tc>
        <w:tc>
          <w:tcPr>
            <w:tcW w:w="5690" w:type="dxa"/>
            <w:gridSpan w:val="14"/>
            <w:vAlign w:val="center"/>
          </w:tcPr>
          <w:p w:rsidR="00645B92" w:rsidRDefault="00645B92" w:rsidP="00645B92">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clinical waste, through licensing, tracking and transport accreditation requirements.</w:t>
            </w:r>
          </w:p>
          <w:p w:rsidR="00645B92" w:rsidRPr="006D41B6" w:rsidRDefault="00645B92" w:rsidP="00645B92">
            <w:pPr>
              <w:pStyle w:val="RptBodyText"/>
              <w:spacing w:before="60" w:after="60"/>
              <w:rPr>
                <w:rFonts w:cs="Arial"/>
                <w:sz w:val="18"/>
                <w:szCs w:val="18"/>
                <w:lang w:val="en-AU"/>
              </w:rPr>
            </w:pPr>
            <w:r>
              <w:rPr>
                <w:rFonts w:cs="Arial"/>
                <w:sz w:val="18"/>
                <w:szCs w:val="18"/>
                <w:lang w:val="en-AU"/>
              </w:rPr>
              <w:t>Governments also provide needle and syringe programs that include the widespread provision of safe syringe disposal containers in public places.</w:t>
            </w:r>
          </w:p>
        </w:tc>
      </w:tr>
      <w:tr w:rsidR="00645B92" w:rsidRPr="006D41B6" w:rsidTr="000B31F4">
        <w:trPr>
          <w:trHeight w:val="6805"/>
        </w:trPr>
        <w:tc>
          <w:tcPr>
            <w:tcW w:w="1588" w:type="dxa"/>
            <w:vMerge/>
            <w:shd w:val="clear" w:color="auto" w:fill="F2F2F2" w:themeFill="background1" w:themeFillShade="F2"/>
            <w:vAlign w:val="center"/>
          </w:tcPr>
          <w:p w:rsidR="00645B92" w:rsidRPr="004509D9" w:rsidRDefault="00645B92" w:rsidP="00645B92">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645B92" w:rsidRPr="003C2F02" w:rsidRDefault="00645B92" w:rsidP="00645B92">
            <w:pPr>
              <w:pStyle w:val="RptBodyText"/>
              <w:spacing w:before="60" w:after="60"/>
              <w:rPr>
                <w:rFonts w:cs="Arial"/>
                <w:b/>
                <w:sz w:val="18"/>
                <w:szCs w:val="18"/>
                <w:lang w:val="en-AU"/>
              </w:rPr>
            </w:pPr>
            <w:r>
              <w:rPr>
                <w:rFonts w:cs="Arial"/>
                <w:b/>
                <w:sz w:val="18"/>
                <w:szCs w:val="18"/>
                <w:lang w:val="en-AU"/>
              </w:rPr>
              <w:t>Community</w:t>
            </w:r>
          </w:p>
        </w:tc>
        <w:tc>
          <w:tcPr>
            <w:tcW w:w="5690" w:type="dxa"/>
            <w:gridSpan w:val="14"/>
            <w:vAlign w:val="center"/>
          </w:tcPr>
          <w:p w:rsidR="00645B92" w:rsidRDefault="00645B92" w:rsidP="00645B92">
            <w:pPr>
              <w:pStyle w:val="RptBodyText"/>
              <w:spacing w:before="60" w:after="60"/>
              <w:rPr>
                <w:rFonts w:cs="Arial"/>
                <w:sz w:val="18"/>
                <w:szCs w:val="18"/>
                <w:lang w:val="en-AU"/>
              </w:rPr>
            </w:pPr>
            <w:r>
              <w:rPr>
                <w:rFonts w:cs="Arial"/>
                <w:sz w:val="18"/>
                <w:szCs w:val="18"/>
                <w:lang w:val="en-AU"/>
              </w:rPr>
              <w:t>The community is protected from infection risk from clinical waste in hospitals through the bin segregation system used by health care workers.  This isolates the risk to receptacles that are either difficult for patients to access or clear as to their separation from the non-infectious waste stream.</w:t>
            </w:r>
          </w:p>
          <w:p w:rsidR="00645B92" w:rsidRDefault="00645B92" w:rsidP="00645B92">
            <w:pPr>
              <w:pStyle w:val="RptBodyText"/>
              <w:spacing w:before="60" w:after="60"/>
              <w:rPr>
                <w:rFonts w:cs="Arial"/>
                <w:sz w:val="18"/>
                <w:szCs w:val="18"/>
                <w:lang w:val="en-AU"/>
              </w:rPr>
            </w:pPr>
            <w:r>
              <w:rPr>
                <w:rFonts w:cs="Arial"/>
                <w:sz w:val="18"/>
                <w:szCs w:val="18"/>
                <w:lang w:val="en-AU"/>
              </w:rPr>
              <w:t xml:space="preserve">However, there is room for greater education around infection control and waste management in the home environment, given the rise of health care delivery alternatives, such as community nursing, </w:t>
            </w:r>
            <w:r w:rsidRPr="00992ADF">
              <w:rPr>
                <w:rFonts w:cs="Arial"/>
                <w:sz w:val="18"/>
                <w:szCs w:val="18"/>
                <w:lang w:val="en-AU"/>
              </w:rPr>
              <w:t xml:space="preserve">day surgery and </w:t>
            </w:r>
            <w:r>
              <w:rPr>
                <w:rFonts w:cs="Arial"/>
                <w:sz w:val="18"/>
                <w:szCs w:val="18"/>
                <w:lang w:val="en-AU"/>
              </w:rPr>
              <w:t xml:space="preserve">other </w:t>
            </w:r>
            <w:r w:rsidRPr="00992ADF">
              <w:rPr>
                <w:rFonts w:cs="Arial"/>
                <w:sz w:val="18"/>
                <w:szCs w:val="18"/>
                <w:lang w:val="en-AU"/>
              </w:rPr>
              <w:t>home-based care</w:t>
            </w:r>
            <w:r>
              <w:rPr>
                <w:rFonts w:cs="Arial"/>
                <w:sz w:val="18"/>
                <w:szCs w:val="18"/>
                <w:lang w:val="en-AU"/>
              </w:rPr>
              <w:t>.</w:t>
            </w:r>
          </w:p>
          <w:p w:rsidR="00645B92" w:rsidRPr="006D41B6" w:rsidRDefault="00645B92" w:rsidP="00645B92">
            <w:pPr>
              <w:pStyle w:val="RptBodyText"/>
              <w:spacing w:before="60" w:after="60"/>
              <w:rPr>
                <w:rFonts w:cs="Arial"/>
                <w:sz w:val="18"/>
                <w:szCs w:val="18"/>
                <w:lang w:val="en-AU"/>
              </w:rPr>
            </w:pPr>
            <w:r w:rsidRPr="002C70EF">
              <w:rPr>
                <w:rFonts w:cs="Arial"/>
                <w:sz w:val="18"/>
                <w:szCs w:val="18"/>
                <w:lang w:val="en-AU"/>
              </w:rPr>
              <w:t>The public can telephone a Needle Clean Up Hotline</w:t>
            </w:r>
            <w:r>
              <w:rPr>
                <w:rFonts w:cs="Arial"/>
                <w:sz w:val="18"/>
                <w:szCs w:val="18"/>
                <w:vertAlign w:val="superscript"/>
                <w:lang w:val="en-AU"/>
              </w:rPr>
              <w:t>6</w:t>
            </w:r>
            <w:r w:rsidRPr="002C70EF">
              <w:rPr>
                <w:rFonts w:cs="Arial"/>
                <w:sz w:val="18"/>
                <w:szCs w:val="18"/>
                <w:lang w:val="en-AU"/>
              </w:rPr>
              <w:t xml:space="preserve"> or local council for information on how </w:t>
            </w:r>
            <w:r>
              <w:rPr>
                <w:rFonts w:cs="Arial"/>
                <w:sz w:val="18"/>
                <w:szCs w:val="18"/>
                <w:lang w:val="en-AU"/>
              </w:rPr>
              <w:t>to remove needles and syringes found in</w:t>
            </w:r>
            <w:r w:rsidRPr="002C70EF">
              <w:rPr>
                <w:rFonts w:cs="Arial"/>
                <w:sz w:val="18"/>
                <w:szCs w:val="18"/>
                <w:lang w:val="en-AU"/>
              </w:rPr>
              <w:t xml:space="preserve"> public places</w:t>
            </w:r>
            <w:r>
              <w:rPr>
                <w:rFonts w:cs="Arial"/>
                <w:sz w:val="18"/>
                <w:szCs w:val="18"/>
                <w:lang w:val="en-AU"/>
              </w:rPr>
              <w:t xml:space="preserve">.  </w:t>
            </w:r>
            <w:r w:rsidRPr="002C70EF">
              <w:rPr>
                <w:rFonts w:cs="Arial"/>
                <w:sz w:val="18"/>
                <w:szCs w:val="18"/>
                <w:lang w:val="en-AU"/>
              </w:rPr>
              <w:t>If you find a needle and syringe and want to dispose of it yourself, find a hard plastic container with a screw top (such as a plastic juice, milk or soft drink bottle). Take the container to the syringe. Keep away from the sharp end of the needle. Carefully pick up the syringe by the barrel. Do not replace the cap on the needle. Needle point first, put the syringe in to the container and seal it tightly. Ring the Needle Clean Up Hotline</w:t>
            </w:r>
            <w:r>
              <w:rPr>
                <w:rFonts w:cs="Arial"/>
                <w:sz w:val="18"/>
                <w:szCs w:val="18"/>
                <w:vertAlign w:val="superscript"/>
                <w:lang w:val="en-AU"/>
              </w:rPr>
              <w:t>6</w:t>
            </w:r>
            <w:r w:rsidRPr="002C70EF">
              <w:rPr>
                <w:rFonts w:cs="Arial"/>
                <w:sz w:val="18"/>
                <w:szCs w:val="18"/>
                <w:lang w:val="en-AU"/>
              </w:rPr>
              <w:t xml:space="preserve"> or local council in your area to arrange for the container to be collected. Alternatively, you can put the container with the needle and syringe inside in to a syringe disposal bin if one is nearby.</w:t>
            </w:r>
          </w:p>
        </w:tc>
      </w:tr>
      <w:tr w:rsidR="00645B92" w:rsidRPr="006D41B6" w:rsidTr="000B31F4">
        <w:tc>
          <w:tcPr>
            <w:tcW w:w="1588" w:type="dxa"/>
            <w:shd w:val="clear" w:color="auto" w:fill="F2F2F2" w:themeFill="background1" w:themeFillShade="F2"/>
            <w:vAlign w:val="center"/>
          </w:tcPr>
          <w:p w:rsidR="00645B92" w:rsidRPr="00E40467" w:rsidRDefault="00645B92" w:rsidP="00645B92">
            <w:pPr>
              <w:pStyle w:val="RptBodyText"/>
              <w:spacing w:before="60" w:after="60"/>
              <w:rPr>
                <w:rFonts w:cs="Arial"/>
                <w:b/>
                <w:sz w:val="18"/>
                <w:szCs w:val="18"/>
                <w:lang w:val="en-AU"/>
              </w:rPr>
            </w:pPr>
            <w:r w:rsidRPr="00E40467">
              <w:rPr>
                <w:rFonts w:cs="Arial"/>
                <w:b/>
                <w:sz w:val="18"/>
                <w:szCs w:val="18"/>
                <w:lang w:val="en-AU"/>
              </w:rPr>
              <w:t>References</w:t>
            </w:r>
          </w:p>
        </w:tc>
        <w:tc>
          <w:tcPr>
            <w:tcW w:w="7435" w:type="dxa"/>
            <w:gridSpan w:val="16"/>
            <w:shd w:val="clear" w:color="auto" w:fill="FFFFFF" w:themeFill="background1"/>
            <w:vAlign w:val="center"/>
          </w:tcPr>
          <w:p w:rsidR="00645B92" w:rsidRPr="00292AB5" w:rsidRDefault="00645B92" w:rsidP="00645B92">
            <w:pPr>
              <w:pStyle w:val="NormalWeb"/>
              <w:spacing w:before="120" w:beforeAutospacing="0" w:after="120" w:afterAutospacing="0"/>
              <w:rPr>
                <w:rFonts w:ascii="Arial" w:hAnsi="Arial" w:cs="Arial"/>
                <w:sz w:val="18"/>
                <w:szCs w:val="18"/>
              </w:rPr>
            </w:pPr>
            <w:r w:rsidRPr="00292AB5">
              <w:rPr>
                <w:rFonts w:ascii="Arial" w:hAnsi="Arial" w:cs="Arial"/>
                <w:sz w:val="18"/>
                <w:szCs w:val="18"/>
              </w:rPr>
              <w:t xml:space="preserve">1. Prüss-Üstün A, Rapiti E, Hutin Y (2005). Estimating the global burden of disease attributable to contaminated sharps injuries among health care workers. </w:t>
            </w:r>
            <w:r w:rsidRPr="00292AB5">
              <w:rPr>
                <w:rFonts w:ascii="Arial" w:hAnsi="Arial" w:cs="Arial"/>
                <w:i/>
                <w:iCs/>
                <w:sz w:val="18"/>
                <w:szCs w:val="18"/>
              </w:rPr>
              <w:t xml:space="preserve">American Journal </w:t>
            </w:r>
            <w:r w:rsidRPr="00292AB5">
              <w:rPr>
                <w:rFonts w:ascii="Arial" w:hAnsi="Arial" w:cs="Arial"/>
                <w:i/>
                <w:iCs/>
                <w:sz w:val="18"/>
                <w:szCs w:val="18"/>
              </w:rPr>
              <w:lastRenderedPageBreak/>
              <w:t>of Industrial Hygiene</w:t>
            </w:r>
            <w:r w:rsidRPr="00292AB5">
              <w:rPr>
                <w:rFonts w:ascii="Arial" w:hAnsi="Arial" w:cs="Arial"/>
                <w:sz w:val="18"/>
                <w:szCs w:val="18"/>
              </w:rPr>
              <w:t xml:space="preserve">, 48(6):482–490. </w:t>
            </w:r>
          </w:p>
          <w:p w:rsidR="00645B92" w:rsidRPr="00292AB5" w:rsidRDefault="00645B92" w:rsidP="00645B92">
            <w:pPr>
              <w:pStyle w:val="NormalWeb"/>
              <w:spacing w:before="0" w:beforeAutospacing="0" w:after="120" w:afterAutospacing="0"/>
              <w:rPr>
                <w:rFonts w:ascii="Arial" w:hAnsi="Arial" w:cs="Arial"/>
                <w:sz w:val="18"/>
                <w:szCs w:val="18"/>
              </w:rPr>
            </w:pPr>
            <w:r w:rsidRPr="00292AB5">
              <w:rPr>
                <w:rFonts w:ascii="Arial" w:hAnsi="Arial" w:cs="Arial"/>
                <w:sz w:val="18"/>
                <w:szCs w:val="18"/>
                <w:lang w:val="en-AU"/>
              </w:rPr>
              <w:t xml:space="preserve">2. Alliance for Sharps Safety and Needlestick Prevention in Healthcare (2013). Accessed </w:t>
            </w:r>
            <w:r w:rsidRPr="00292AB5">
              <w:rPr>
                <w:rFonts w:ascii="Arial" w:hAnsi="Arial" w:cs="Arial"/>
                <w:sz w:val="18"/>
                <w:szCs w:val="18"/>
              </w:rPr>
              <w:t xml:space="preserve">March 10, 2015 from: </w:t>
            </w:r>
            <w:hyperlink r:id="rId23" w:anchor="more-500" w:history="1">
              <w:r w:rsidRPr="00292AB5">
                <w:rPr>
                  <w:rStyle w:val="Hyperlink"/>
                  <w:rFonts w:ascii="Arial" w:hAnsi="Arial" w:cs="Arial"/>
                  <w:sz w:val="18"/>
                  <w:szCs w:val="18"/>
                </w:rPr>
                <w:t>http://www.allianceforsharpssafety.org/2013/10/safety-is-a-frame-of-mind-for-healthcare-workers/#more-500</w:t>
              </w:r>
            </w:hyperlink>
            <w:r w:rsidRPr="00292AB5">
              <w:rPr>
                <w:rFonts w:ascii="Arial" w:hAnsi="Arial" w:cs="Arial"/>
                <w:sz w:val="18"/>
                <w:szCs w:val="18"/>
              </w:rPr>
              <w:t xml:space="preserve"> </w:t>
            </w:r>
          </w:p>
          <w:p w:rsidR="00645B92" w:rsidRDefault="00645B92" w:rsidP="00645B92">
            <w:pPr>
              <w:pStyle w:val="NormalWeb"/>
              <w:spacing w:before="0" w:beforeAutospacing="0" w:after="120" w:afterAutospacing="0"/>
              <w:rPr>
                <w:rFonts w:ascii="Arial" w:hAnsi="Arial" w:cs="Arial"/>
                <w:sz w:val="18"/>
                <w:szCs w:val="18"/>
              </w:rPr>
            </w:pPr>
            <w:r>
              <w:rPr>
                <w:rFonts w:ascii="Arial" w:hAnsi="Arial" w:cs="Arial"/>
                <w:sz w:val="18"/>
                <w:szCs w:val="18"/>
              </w:rPr>
              <w:t xml:space="preserve">3. </w:t>
            </w:r>
            <w:r w:rsidRPr="00292AB5">
              <w:rPr>
                <w:rFonts w:ascii="Arial" w:hAnsi="Arial" w:cs="Arial"/>
                <w:sz w:val="18"/>
                <w:szCs w:val="18"/>
              </w:rPr>
              <w:t xml:space="preserve">Harhay MO et al. (2009). Health care waste management: a neglected and growing public health problem worldwide. </w:t>
            </w:r>
            <w:r w:rsidRPr="00292AB5">
              <w:rPr>
                <w:rFonts w:ascii="Arial" w:hAnsi="Arial" w:cs="Arial"/>
                <w:i/>
                <w:iCs/>
                <w:sz w:val="18"/>
                <w:szCs w:val="18"/>
              </w:rPr>
              <w:t xml:space="preserve">Tropical Medicine and International Health, </w:t>
            </w:r>
            <w:r w:rsidRPr="00292AB5">
              <w:rPr>
                <w:rFonts w:ascii="Arial" w:hAnsi="Arial" w:cs="Arial"/>
                <w:sz w:val="18"/>
                <w:szCs w:val="18"/>
              </w:rPr>
              <w:t>14(11):1414–1417.</w:t>
            </w:r>
          </w:p>
          <w:p w:rsidR="00645B92" w:rsidRDefault="00645B92" w:rsidP="00645B92">
            <w:pPr>
              <w:pStyle w:val="NormalWeb"/>
              <w:spacing w:before="0" w:beforeAutospacing="0" w:after="120" w:afterAutospacing="0"/>
              <w:rPr>
                <w:rFonts w:ascii="Arial" w:hAnsi="Arial" w:cs="Arial"/>
                <w:sz w:val="18"/>
                <w:szCs w:val="18"/>
              </w:rPr>
            </w:pPr>
            <w:r>
              <w:rPr>
                <w:rFonts w:ascii="Arial" w:hAnsi="Arial" w:cs="Arial"/>
                <w:sz w:val="18"/>
                <w:szCs w:val="18"/>
              </w:rPr>
              <w:t>4</w:t>
            </w:r>
            <w:r w:rsidRPr="00292AB5">
              <w:rPr>
                <w:rFonts w:ascii="Arial" w:hAnsi="Arial" w:cs="Arial"/>
                <w:sz w:val="18"/>
                <w:szCs w:val="18"/>
              </w:rPr>
              <w:t xml:space="preserve">. </w:t>
            </w:r>
            <w:r>
              <w:rPr>
                <w:rFonts w:ascii="Arial" w:hAnsi="Arial" w:cs="Arial"/>
                <w:sz w:val="18"/>
                <w:szCs w:val="18"/>
              </w:rPr>
              <w:t>The New York Times (Jul 12, 1988). “</w:t>
            </w:r>
            <w:r w:rsidRPr="008A1EE8">
              <w:rPr>
                <w:rFonts w:ascii="Arial" w:hAnsi="Arial" w:cs="Arial"/>
                <w:sz w:val="18"/>
                <w:szCs w:val="18"/>
              </w:rPr>
              <w:t>Beach Debris Still a Mystery; 77 Syringes Wash Up on S.I.</w:t>
            </w:r>
            <w:r>
              <w:rPr>
                <w:rFonts w:ascii="Arial" w:hAnsi="Arial" w:cs="Arial"/>
                <w:sz w:val="18"/>
                <w:szCs w:val="18"/>
              </w:rPr>
              <w:t xml:space="preserve">” Accessed  March 12, 2015 from: </w:t>
            </w:r>
            <w:hyperlink r:id="rId24" w:history="1">
              <w:r w:rsidRPr="003A1983">
                <w:rPr>
                  <w:rStyle w:val="Hyperlink"/>
                  <w:rFonts w:ascii="Arial" w:hAnsi="Arial" w:cs="Arial"/>
                  <w:sz w:val="18"/>
                  <w:szCs w:val="18"/>
                </w:rPr>
                <w:t>http://www.nytimes.com/1988/07/12/nyregion/beach-debris-still-a-mystery-77-syringes-wash-up-on-si.html</w:t>
              </w:r>
            </w:hyperlink>
            <w:r>
              <w:rPr>
                <w:rFonts w:ascii="Arial" w:hAnsi="Arial" w:cs="Arial"/>
                <w:sz w:val="18"/>
                <w:szCs w:val="18"/>
              </w:rPr>
              <w:t xml:space="preserve"> </w:t>
            </w:r>
          </w:p>
          <w:p w:rsidR="00645B92" w:rsidRPr="00292AB5" w:rsidRDefault="00645B92" w:rsidP="00645B92">
            <w:pPr>
              <w:pStyle w:val="NormalWeb"/>
              <w:spacing w:before="0" w:beforeAutospacing="0" w:after="120" w:afterAutospacing="0"/>
              <w:rPr>
                <w:rFonts w:ascii="Arial" w:hAnsi="Arial" w:cs="Arial"/>
                <w:sz w:val="18"/>
                <w:szCs w:val="18"/>
              </w:rPr>
            </w:pPr>
            <w:r>
              <w:rPr>
                <w:rFonts w:ascii="Arial" w:hAnsi="Arial" w:cs="Arial"/>
                <w:sz w:val="18"/>
                <w:szCs w:val="18"/>
              </w:rPr>
              <w:t>5</w:t>
            </w:r>
            <w:r w:rsidRPr="00292AB5">
              <w:rPr>
                <w:rFonts w:ascii="Arial" w:hAnsi="Arial" w:cs="Arial"/>
                <w:sz w:val="18"/>
                <w:szCs w:val="18"/>
              </w:rPr>
              <w:t>. Biohazard Waste Industry (2014). Industry Code of Practice for the Management of Biohazardous Waste (including Clinical &amp; Related wastes), 7</w:t>
            </w:r>
            <w:r w:rsidRPr="00292AB5">
              <w:rPr>
                <w:rFonts w:ascii="Arial" w:hAnsi="Arial" w:cs="Arial"/>
                <w:sz w:val="18"/>
                <w:szCs w:val="18"/>
                <w:vertAlign w:val="superscript"/>
              </w:rPr>
              <w:t>th</w:t>
            </w:r>
            <w:r w:rsidRPr="00292AB5">
              <w:rPr>
                <w:rFonts w:ascii="Arial" w:hAnsi="Arial" w:cs="Arial"/>
                <w:sz w:val="18"/>
                <w:szCs w:val="18"/>
              </w:rPr>
              <w:t xml:space="preserve"> Edition. </w:t>
            </w:r>
            <w:r w:rsidRPr="00292AB5">
              <w:rPr>
                <w:rFonts w:ascii="Arial" w:hAnsi="Arial" w:cs="Arial"/>
                <w:i/>
                <w:sz w:val="18"/>
                <w:szCs w:val="18"/>
              </w:rPr>
              <w:t>Waste Management Association of Australia</w:t>
            </w:r>
            <w:r w:rsidRPr="00292AB5">
              <w:rPr>
                <w:rFonts w:ascii="Arial" w:hAnsi="Arial" w:cs="Arial"/>
                <w:sz w:val="18"/>
                <w:szCs w:val="18"/>
              </w:rPr>
              <w:t xml:space="preserve">. </w:t>
            </w:r>
          </w:p>
          <w:p w:rsidR="00645B92" w:rsidRDefault="00645B92" w:rsidP="00645B92">
            <w:pPr>
              <w:pStyle w:val="NormalWeb"/>
              <w:spacing w:before="0" w:beforeAutospacing="0" w:after="120" w:afterAutospacing="0"/>
              <w:rPr>
                <w:rFonts w:ascii="Arial" w:hAnsi="Arial" w:cs="Arial"/>
                <w:sz w:val="18"/>
                <w:szCs w:val="18"/>
              </w:rPr>
            </w:pPr>
            <w:r>
              <w:rPr>
                <w:rFonts w:ascii="Arial" w:hAnsi="Arial" w:cs="Arial"/>
                <w:sz w:val="18"/>
                <w:szCs w:val="18"/>
              </w:rPr>
              <w:t>6</w:t>
            </w:r>
            <w:r w:rsidRPr="00292AB5">
              <w:rPr>
                <w:rFonts w:ascii="Arial" w:hAnsi="Arial" w:cs="Arial"/>
                <w:sz w:val="18"/>
                <w:szCs w:val="18"/>
              </w:rPr>
              <w:t xml:space="preserve">. </w:t>
            </w:r>
            <w:r w:rsidRPr="00E40467">
              <w:rPr>
                <w:rFonts w:ascii="Arial" w:hAnsi="Arial" w:cs="Arial"/>
                <w:sz w:val="18"/>
                <w:szCs w:val="18"/>
              </w:rPr>
              <w:t>Australian Government Department of Health and Ageing</w:t>
            </w:r>
            <w:r>
              <w:rPr>
                <w:rFonts w:ascii="Arial" w:hAnsi="Arial" w:cs="Arial"/>
                <w:sz w:val="18"/>
                <w:szCs w:val="18"/>
              </w:rPr>
              <w:t xml:space="preserve"> (2005). </w:t>
            </w:r>
            <w:r w:rsidRPr="00E40467">
              <w:rPr>
                <w:rFonts w:ascii="Arial" w:hAnsi="Arial" w:cs="Arial"/>
                <w:sz w:val="18"/>
                <w:szCs w:val="18"/>
              </w:rPr>
              <w:t>Needle and syringe programs: Your questions answered</w:t>
            </w:r>
            <w:r>
              <w:rPr>
                <w:rFonts w:ascii="Arial" w:hAnsi="Arial" w:cs="Arial"/>
                <w:sz w:val="18"/>
                <w:szCs w:val="18"/>
              </w:rPr>
              <w:t>, pp 19 – 22. Accessed March 11</w:t>
            </w:r>
            <w:r w:rsidRPr="00292AB5">
              <w:rPr>
                <w:rFonts w:ascii="Arial" w:hAnsi="Arial" w:cs="Arial"/>
                <w:sz w:val="18"/>
                <w:szCs w:val="18"/>
              </w:rPr>
              <w:t>, 2015 from</w:t>
            </w:r>
            <w:r>
              <w:rPr>
                <w:rFonts w:ascii="Arial" w:hAnsi="Arial" w:cs="Arial"/>
                <w:sz w:val="18"/>
                <w:szCs w:val="18"/>
              </w:rPr>
              <w:t xml:space="preserve">: </w:t>
            </w:r>
            <w:r w:rsidRPr="00E40467">
              <w:rPr>
                <w:rStyle w:val="Hyperlink"/>
                <w:rFonts w:ascii="Arial" w:hAnsi="Arial" w:cs="Arial"/>
                <w:sz w:val="18"/>
                <w:szCs w:val="18"/>
              </w:rPr>
              <w:t>http://www.health.gov.au/internet/main/publishing.nsf/Content/ 73934F5307F88EC7CA257BF0001E009F/$File/ques.pdf</w:t>
            </w:r>
          </w:p>
          <w:p w:rsidR="00645B92" w:rsidRPr="00292AB5" w:rsidRDefault="00645B92" w:rsidP="00645B92">
            <w:pPr>
              <w:pStyle w:val="NormalWeb"/>
              <w:spacing w:before="0" w:beforeAutospacing="0" w:after="120" w:afterAutospacing="0"/>
              <w:rPr>
                <w:rFonts w:ascii="Arial" w:hAnsi="Arial" w:cs="Arial"/>
                <w:sz w:val="18"/>
                <w:szCs w:val="18"/>
              </w:rPr>
            </w:pPr>
            <w:r>
              <w:rPr>
                <w:rFonts w:ascii="Arial" w:hAnsi="Arial" w:cs="Arial"/>
                <w:sz w:val="18"/>
                <w:szCs w:val="18"/>
              </w:rPr>
              <w:t xml:space="preserve">7. </w:t>
            </w:r>
            <w:r w:rsidRPr="00292AB5">
              <w:rPr>
                <w:rFonts w:ascii="Arial" w:hAnsi="Arial" w:cs="Arial"/>
                <w:sz w:val="18"/>
                <w:szCs w:val="18"/>
              </w:rPr>
              <w:t xml:space="preserve">EPA Victoria Industrial Waste Resource Guidelines (2009). Clinical and Related Waste – Operational Guidance. Accessed March 10, 2015 from </w:t>
            </w:r>
            <w:hyperlink r:id="rId25" w:history="1">
              <w:r w:rsidRPr="00292AB5">
                <w:rPr>
                  <w:rStyle w:val="Hyperlink"/>
                  <w:rFonts w:ascii="Arial" w:hAnsi="Arial" w:cs="Arial"/>
                  <w:sz w:val="18"/>
                  <w:szCs w:val="18"/>
                </w:rPr>
                <w:t>http://www.epa.vic.gov.au/~/media/Publications/IWRG612%201.pdf</w:t>
              </w:r>
            </w:hyperlink>
          </w:p>
          <w:p w:rsidR="00645B92" w:rsidRDefault="00645B92" w:rsidP="00645B92">
            <w:pPr>
              <w:pStyle w:val="NormalWeb"/>
              <w:spacing w:before="0" w:beforeAutospacing="0" w:after="0" w:afterAutospacing="0"/>
              <w:rPr>
                <w:rFonts w:ascii="Arial" w:hAnsi="Arial" w:cs="Arial"/>
                <w:sz w:val="18"/>
                <w:szCs w:val="18"/>
              </w:rPr>
            </w:pPr>
            <w:r>
              <w:rPr>
                <w:rFonts w:ascii="Arial" w:hAnsi="Arial" w:cs="Arial"/>
                <w:sz w:val="18"/>
                <w:szCs w:val="18"/>
              </w:rPr>
              <w:t>8</w:t>
            </w:r>
            <w:r w:rsidRPr="00292AB5">
              <w:rPr>
                <w:rFonts w:ascii="Arial" w:hAnsi="Arial" w:cs="Arial"/>
                <w:sz w:val="18"/>
                <w:szCs w:val="18"/>
              </w:rPr>
              <w:t xml:space="preserve">. World Health Organization (2013). </w:t>
            </w:r>
            <w:r w:rsidRPr="00292AB5">
              <w:rPr>
                <w:rFonts w:ascii="Arial" w:hAnsi="Arial" w:cs="Arial"/>
                <w:sz w:val="18"/>
                <w:szCs w:val="18"/>
                <w:lang w:val="en-AU"/>
              </w:rPr>
              <w:t>Safe management of wastes from health-care activities</w:t>
            </w:r>
            <w:r w:rsidRPr="00292AB5">
              <w:rPr>
                <w:rFonts w:ascii="Arial" w:hAnsi="Arial" w:cs="Arial"/>
                <w:i/>
                <w:sz w:val="18"/>
                <w:szCs w:val="18"/>
                <w:lang w:val="en-AU"/>
              </w:rPr>
              <w:t xml:space="preserve">, </w:t>
            </w:r>
            <w:r w:rsidRPr="00292AB5">
              <w:rPr>
                <w:rFonts w:ascii="Arial" w:hAnsi="Arial" w:cs="Arial"/>
                <w:sz w:val="18"/>
                <w:szCs w:val="18"/>
                <w:lang w:val="en-AU"/>
              </w:rPr>
              <w:t>edited by Y. Chartier et al, 2</w:t>
            </w:r>
            <w:r w:rsidRPr="00292AB5">
              <w:rPr>
                <w:rFonts w:ascii="Arial" w:hAnsi="Arial" w:cs="Arial"/>
                <w:sz w:val="18"/>
                <w:szCs w:val="18"/>
                <w:vertAlign w:val="superscript"/>
                <w:lang w:val="en-AU"/>
              </w:rPr>
              <w:t>nd</w:t>
            </w:r>
            <w:r w:rsidRPr="00292AB5">
              <w:rPr>
                <w:rFonts w:ascii="Arial" w:hAnsi="Arial" w:cs="Arial"/>
                <w:sz w:val="18"/>
                <w:szCs w:val="18"/>
                <w:lang w:val="en-AU"/>
              </w:rPr>
              <w:t xml:space="preserve"> Edition.</w:t>
            </w:r>
            <w:r>
              <w:rPr>
                <w:rFonts w:ascii="Arial" w:hAnsi="Arial" w:cs="Arial"/>
                <w:sz w:val="18"/>
                <w:szCs w:val="18"/>
                <w:lang w:val="en-AU"/>
              </w:rPr>
              <w:t xml:space="preserve"> </w:t>
            </w:r>
            <w:r w:rsidRPr="00292AB5">
              <w:rPr>
                <w:rFonts w:ascii="Arial" w:hAnsi="Arial" w:cs="Arial"/>
                <w:sz w:val="18"/>
                <w:szCs w:val="18"/>
              </w:rPr>
              <w:t>Accessed March 1</w:t>
            </w:r>
            <w:r>
              <w:rPr>
                <w:rFonts w:ascii="Arial" w:hAnsi="Arial" w:cs="Arial"/>
                <w:sz w:val="18"/>
                <w:szCs w:val="18"/>
              </w:rPr>
              <w:t>2</w:t>
            </w:r>
            <w:r w:rsidRPr="00292AB5">
              <w:rPr>
                <w:rFonts w:ascii="Arial" w:hAnsi="Arial" w:cs="Arial"/>
                <w:sz w:val="18"/>
                <w:szCs w:val="18"/>
              </w:rPr>
              <w:t>, 2015 from</w:t>
            </w:r>
            <w:r>
              <w:rPr>
                <w:rFonts w:ascii="Arial" w:hAnsi="Arial" w:cs="Arial"/>
                <w:sz w:val="18"/>
                <w:szCs w:val="18"/>
              </w:rPr>
              <w:t xml:space="preserve">: </w:t>
            </w:r>
          </w:p>
          <w:p w:rsidR="00645B92" w:rsidRPr="006F3A0F" w:rsidRDefault="00645B92" w:rsidP="00645B92">
            <w:pPr>
              <w:pStyle w:val="NormalWeb"/>
              <w:spacing w:before="0" w:beforeAutospacing="0" w:after="0" w:afterAutospacing="0"/>
              <w:rPr>
                <w:rStyle w:val="Hyperlink"/>
                <w:rFonts w:ascii="Arial" w:hAnsi="Arial" w:cs="Arial"/>
                <w:sz w:val="18"/>
                <w:szCs w:val="18"/>
              </w:rPr>
            </w:pPr>
            <w:r w:rsidRPr="006F3A0F">
              <w:rPr>
                <w:rStyle w:val="Hyperlink"/>
                <w:rFonts w:ascii="Arial" w:hAnsi="Arial" w:cs="Arial"/>
                <w:sz w:val="18"/>
                <w:szCs w:val="18"/>
              </w:rPr>
              <w:t>http://www.searo.who.int/srilanka/documents/ safe_management_of_wastes_from_</w:t>
            </w:r>
          </w:p>
          <w:p w:rsidR="00645B92" w:rsidRPr="006F3A0F" w:rsidRDefault="00645B92" w:rsidP="00645B92">
            <w:pPr>
              <w:pStyle w:val="NormalWeb"/>
              <w:spacing w:before="0" w:beforeAutospacing="0" w:after="120" w:afterAutospacing="0"/>
              <w:rPr>
                <w:rStyle w:val="Hyperlink"/>
                <w:rFonts w:ascii="Arial" w:hAnsi="Arial" w:cs="Arial"/>
                <w:sz w:val="18"/>
                <w:szCs w:val="18"/>
              </w:rPr>
            </w:pPr>
            <w:r w:rsidRPr="006F3A0F">
              <w:rPr>
                <w:rStyle w:val="Hyperlink"/>
                <w:rFonts w:ascii="Arial" w:hAnsi="Arial" w:cs="Arial"/>
                <w:sz w:val="18"/>
                <w:szCs w:val="18"/>
              </w:rPr>
              <w:t>healthcare_activities.pdf</w:t>
            </w:r>
          </w:p>
          <w:p w:rsidR="00645B92" w:rsidRPr="00AD3B72" w:rsidRDefault="00645B92" w:rsidP="00645B92">
            <w:pPr>
              <w:pStyle w:val="NormalWeb"/>
              <w:spacing w:before="0" w:beforeAutospacing="0" w:after="120" w:afterAutospacing="0"/>
              <w:rPr>
                <w:rFonts w:ascii="Verdana" w:hAnsi="Verdana"/>
                <w:sz w:val="18"/>
                <w:szCs w:val="18"/>
              </w:rPr>
            </w:pPr>
            <w:r>
              <w:rPr>
                <w:rFonts w:ascii="Arial" w:hAnsi="Arial" w:cs="Arial"/>
                <w:sz w:val="18"/>
                <w:szCs w:val="18"/>
              </w:rPr>
              <w:t>9</w:t>
            </w:r>
            <w:r w:rsidRPr="00292AB5">
              <w:rPr>
                <w:rFonts w:ascii="Arial" w:hAnsi="Arial" w:cs="Arial"/>
                <w:sz w:val="18"/>
                <w:szCs w:val="18"/>
              </w:rPr>
              <w:t>. Latimer G, ENVIRON Australia (2014). Baseline Study for the Pacific Hazardous Waste Management Project – Healthcare Waste. Prepared for Secretariat of the Pacific Regional Environment Programme (SPREP).</w:t>
            </w:r>
          </w:p>
        </w:tc>
      </w:tr>
    </w:tbl>
    <w:p w:rsidR="002E59C8" w:rsidRDefault="002E59C8" w:rsidP="002E59C8">
      <w:pPr>
        <w:pStyle w:val="RptBodyText"/>
      </w:pPr>
    </w:p>
    <w:p w:rsidR="002E59C8" w:rsidRDefault="002E59C8" w:rsidP="002E59C8">
      <w:pPr>
        <w:pStyle w:val="RptBodyText"/>
      </w:pPr>
    </w:p>
    <w:p w:rsidR="002B3ADB" w:rsidRDefault="002B3ADB">
      <w:pPr>
        <w:spacing w:line="240" w:lineRule="auto"/>
        <w:rPr>
          <w:lang w:val="en-US"/>
        </w:rPr>
      </w:pPr>
      <w:r>
        <w:br w:type="page"/>
      </w:r>
    </w:p>
    <w:p w:rsidR="002B3ADB" w:rsidRDefault="006D05E5" w:rsidP="006D05E5">
      <w:pPr>
        <w:pStyle w:val="RptHeading-Level2"/>
      </w:pPr>
      <w:bookmarkStart w:id="6" w:name="_Toc421446733"/>
      <w:r w:rsidRPr="006D05E5">
        <w:lastRenderedPageBreak/>
        <w:t>Wastes from the production and preparation of pharmaceutical products</w:t>
      </w:r>
      <w:bookmarkEnd w:id="6"/>
    </w:p>
    <w:tbl>
      <w:tblPr>
        <w:tblStyle w:val="TableGrid"/>
        <w:tblW w:w="0" w:type="auto"/>
        <w:tblLook w:val="04A0"/>
      </w:tblPr>
      <w:tblGrid>
        <w:gridCol w:w="1575"/>
        <w:gridCol w:w="1203"/>
        <w:gridCol w:w="539"/>
        <w:gridCol w:w="776"/>
        <w:gridCol w:w="133"/>
        <w:gridCol w:w="361"/>
        <w:gridCol w:w="690"/>
        <w:gridCol w:w="329"/>
        <w:gridCol w:w="166"/>
        <w:gridCol w:w="368"/>
        <w:gridCol w:w="289"/>
        <w:gridCol w:w="238"/>
        <w:gridCol w:w="769"/>
        <w:gridCol w:w="163"/>
        <w:gridCol w:w="225"/>
        <w:gridCol w:w="308"/>
        <w:gridCol w:w="891"/>
      </w:tblGrid>
      <w:tr w:rsidR="00AA7DB1" w:rsidRPr="000B31F4" w:rsidTr="007F601B">
        <w:trPr>
          <w:tblHeader/>
        </w:trPr>
        <w:tc>
          <w:tcPr>
            <w:tcW w:w="4226" w:type="dxa"/>
            <w:gridSpan w:val="5"/>
            <w:shd w:val="clear" w:color="auto" w:fill="000000" w:themeFill="text1"/>
            <w:vAlign w:val="center"/>
          </w:tcPr>
          <w:p w:rsidR="00AA7DB1" w:rsidRPr="0041535E" w:rsidRDefault="00AA7DB1" w:rsidP="004A0AFE">
            <w:pPr>
              <w:pStyle w:val="RptBodyText"/>
              <w:spacing w:before="60" w:after="60"/>
              <w:rPr>
                <w:rFonts w:cs="Arial"/>
                <w:b/>
                <w:color w:val="FFFFFF" w:themeColor="background1"/>
                <w:szCs w:val="18"/>
                <w:lang w:val="en-AU"/>
              </w:rPr>
            </w:pPr>
            <w:r w:rsidRPr="0041535E">
              <w:rPr>
                <w:rFonts w:cs="Arial"/>
                <w:b/>
                <w:color w:val="FFFFFF" w:themeColor="background1"/>
                <w:szCs w:val="18"/>
                <w:lang w:val="en-AU"/>
              </w:rPr>
              <w:t xml:space="preserve">Waste name: </w:t>
            </w:r>
          </w:p>
          <w:p w:rsidR="00AA7DB1" w:rsidRPr="0041535E" w:rsidRDefault="00AA7DB1" w:rsidP="004A0AFE">
            <w:pPr>
              <w:pStyle w:val="RptBodyText"/>
              <w:spacing w:before="60" w:after="60"/>
              <w:rPr>
                <w:rFonts w:cs="Arial"/>
                <w:color w:val="FFFFFF" w:themeColor="background1"/>
                <w:szCs w:val="18"/>
                <w:lang w:val="en-AU"/>
              </w:rPr>
            </w:pPr>
            <w:r w:rsidRPr="00AA7DB1">
              <w:rPr>
                <w:rFonts w:cs="Arial"/>
                <w:b/>
                <w:color w:val="FFFFFF" w:themeColor="background1"/>
                <w:szCs w:val="18"/>
                <w:lang w:val="en-AU"/>
              </w:rPr>
              <w:t>Wastes from the production and preparation of pharmaceutical product</w:t>
            </w:r>
            <w:r>
              <w:rPr>
                <w:rFonts w:cs="Arial"/>
                <w:b/>
                <w:color w:val="FFFFFF" w:themeColor="background1"/>
                <w:szCs w:val="18"/>
                <w:lang w:val="en-AU"/>
              </w:rPr>
              <w:t>s</w:t>
            </w:r>
          </w:p>
        </w:tc>
        <w:tc>
          <w:tcPr>
            <w:tcW w:w="1546" w:type="dxa"/>
            <w:gridSpan w:val="4"/>
            <w:shd w:val="clear" w:color="auto" w:fill="000000" w:themeFill="text1"/>
            <w:vAlign w:val="center"/>
          </w:tcPr>
          <w:p w:rsidR="00AA7DB1" w:rsidRPr="000B31F4" w:rsidRDefault="00AA7DB1" w:rsidP="004A0AFE">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category:Y2</w:t>
            </w:r>
          </w:p>
        </w:tc>
        <w:tc>
          <w:tcPr>
            <w:tcW w:w="1664" w:type="dxa"/>
            <w:gridSpan w:val="4"/>
            <w:shd w:val="clear" w:color="auto" w:fill="000000" w:themeFill="text1"/>
            <w:vAlign w:val="center"/>
          </w:tcPr>
          <w:p w:rsidR="00AA7DB1" w:rsidRPr="000B31F4" w:rsidRDefault="00AA7DB1" w:rsidP="004A0AFE">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A4010</w:t>
            </w:r>
            <w:r w:rsidRPr="000B31F4">
              <w:rPr>
                <w:rFonts w:cs="Arial"/>
                <w:b/>
                <w:color w:val="FFFFFF" w:themeColor="background1"/>
                <w:szCs w:val="18"/>
                <w:lang w:val="en-AU"/>
              </w:rPr>
              <w:t xml:space="preserve"> </w:t>
            </w:r>
          </w:p>
        </w:tc>
        <w:tc>
          <w:tcPr>
            <w:tcW w:w="1587" w:type="dxa"/>
            <w:gridSpan w:val="4"/>
            <w:shd w:val="clear" w:color="auto" w:fill="000000" w:themeFill="text1"/>
            <w:vAlign w:val="center"/>
          </w:tcPr>
          <w:p w:rsidR="00AA7DB1" w:rsidRPr="000B31F4" w:rsidRDefault="00AA7DB1" w:rsidP="004A0AFE">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AA7DB1" w:rsidRPr="000B31F4" w:rsidRDefault="00AA7DB1" w:rsidP="004A0AFE">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R140</w:t>
            </w:r>
          </w:p>
        </w:tc>
      </w:tr>
      <w:tr w:rsidR="00AA7DB1" w:rsidRPr="00373289" w:rsidTr="007F601B">
        <w:tc>
          <w:tcPr>
            <w:tcW w:w="1575" w:type="dxa"/>
            <w:vMerge w:val="restart"/>
            <w:shd w:val="clear" w:color="auto" w:fill="F2F2F2" w:themeFill="background1" w:themeFillShade="F2"/>
            <w:vAlign w:val="center"/>
          </w:tcPr>
          <w:p w:rsidR="00AA7DB1" w:rsidRPr="00373289" w:rsidRDefault="00AA7DB1" w:rsidP="004A0AFE">
            <w:pPr>
              <w:pStyle w:val="RptBodyText"/>
              <w:spacing w:before="60" w:after="60"/>
              <w:rPr>
                <w:rFonts w:cs="Arial"/>
                <w:b/>
                <w:sz w:val="18"/>
                <w:szCs w:val="18"/>
                <w:lang w:val="en-AU"/>
              </w:rPr>
            </w:pPr>
            <w:r w:rsidRPr="00373289">
              <w:rPr>
                <w:rFonts w:cs="Arial"/>
                <w:b/>
                <w:sz w:val="18"/>
                <w:szCs w:val="18"/>
                <w:lang w:val="en-AU"/>
              </w:rPr>
              <w:t>What is it?</w:t>
            </w:r>
          </w:p>
        </w:tc>
        <w:tc>
          <w:tcPr>
            <w:tcW w:w="1742" w:type="dxa"/>
            <w:gridSpan w:val="2"/>
            <w:vMerge w:val="restart"/>
            <w:shd w:val="clear" w:color="auto" w:fill="F2F2F2" w:themeFill="background1" w:themeFillShade="F2"/>
            <w:vAlign w:val="center"/>
          </w:tcPr>
          <w:p w:rsidR="00AA7DB1" w:rsidRDefault="00AA7DB1" w:rsidP="004A0AFE">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AA7DB1" w:rsidRDefault="00AA7DB1" w:rsidP="004A0AFE">
            <w:pPr>
              <w:pStyle w:val="RptBodyText"/>
              <w:spacing w:before="60" w:after="60"/>
              <w:jc w:val="center"/>
              <w:rPr>
                <w:noProof/>
              </w:rPr>
            </w:pPr>
            <w:r>
              <w:rPr>
                <w:rFonts w:cs="Arial"/>
                <w:b/>
                <w:sz w:val="18"/>
                <w:szCs w:val="18"/>
                <w:lang w:val="en-AU"/>
              </w:rPr>
              <w:t>(0 – 6)</w:t>
            </w:r>
          </w:p>
        </w:tc>
        <w:tc>
          <w:tcPr>
            <w:tcW w:w="1270" w:type="dxa"/>
            <w:gridSpan w:val="3"/>
            <w:tcBorders>
              <w:bottom w:val="single" w:sz="4" w:space="0" w:color="auto"/>
              <w:right w:val="single" w:sz="2" w:space="0" w:color="FFFFFF" w:themeColor="background1"/>
            </w:tcBorders>
            <w:shd w:val="clear" w:color="auto" w:fill="FFFFD9"/>
            <w:vAlign w:val="center"/>
          </w:tcPr>
          <w:p w:rsidR="00AA7DB1" w:rsidRPr="006D41B6" w:rsidRDefault="00AA7DB1" w:rsidP="004A0AFE">
            <w:pPr>
              <w:pStyle w:val="RptBodyText"/>
              <w:spacing w:after="0"/>
              <w:jc w:val="center"/>
              <w:rPr>
                <w:rFonts w:cs="Arial"/>
                <w:sz w:val="18"/>
                <w:szCs w:val="18"/>
                <w:lang w:val="en-AU"/>
              </w:rPr>
            </w:pPr>
            <w:r>
              <w:rPr>
                <w:rFonts w:cs="Arial"/>
                <w:sz w:val="18"/>
                <w:szCs w:val="18"/>
                <w:lang w:val="en-AU"/>
              </w:rPr>
              <w:t>Low</w:t>
            </w:r>
          </w:p>
        </w:tc>
        <w:tc>
          <w:tcPr>
            <w:tcW w:w="1019"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A7DB1" w:rsidRPr="006D41B6" w:rsidRDefault="00E76005" w:rsidP="004A0AFE">
            <w:pPr>
              <w:pStyle w:val="RptBodyText"/>
              <w:spacing w:after="0"/>
              <w:jc w:val="center"/>
              <w:rPr>
                <w:rFonts w:cs="Arial"/>
                <w:sz w:val="18"/>
                <w:szCs w:val="18"/>
                <w:lang w:val="en-AU"/>
              </w:rPr>
            </w:pPr>
            <w:r>
              <w:rPr>
                <w:rFonts w:cs="Arial"/>
                <w:sz w:val="18"/>
                <w:szCs w:val="18"/>
                <w:lang w:val="en-AU"/>
              </w:rPr>
              <w:t>Moderate</w:t>
            </w: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A7DB1" w:rsidRPr="006D41B6" w:rsidRDefault="00E76005" w:rsidP="004A0AFE">
            <w:pPr>
              <w:pStyle w:val="RptBodyText"/>
              <w:spacing w:after="0"/>
              <w:jc w:val="center"/>
              <w:rPr>
                <w:rFonts w:cs="Arial"/>
                <w:sz w:val="18"/>
                <w:szCs w:val="18"/>
                <w:lang w:val="en-AU"/>
              </w:rPr>
            </w:pPr>
            <w:r>
              <w:rPr>
                <w:rFonts w:cs="Arial"/>
                <w:sz w:val="18"/>
                <w:szCs w:val="18"/>
                <w:lang w:val="en-AU"/>
              </w:rPr>
              <w:t>Medium</w:t>
            </w: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A7DB1" w:rsidRPr="00A04E68" w:rsidRDefault="00AA7DB1" w:rsidP="004A0AF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AA7DB1" w:rsidRPr="00373289" w:rsidRDefault="00AA7DB1" w:rsidP="004A0AF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AA7DB1" w:rsidRPr="00373289" w:rsidTr="007F601B">
        <w:trPr>
          <w:trHeight w:val="134"/>
        </w:trPr>
        <w:tc>
          <w:tcPr>
            <w:tcW w:w="1575" w:type="dxa"/>
            <w:vMerge/>
            <w:shd w:val="clear" w:color="auto" w:fill="auto"/>
            <w:vAlign w:val="center"/>
          </w:tcPr>
          <w:p w:rsidR="00AA7DB1" w:rsidRPr="00373289" w:rsidRDefault="00AA7DB1" w:rsidP="004A0AFE">
            <w:pPr>
              <w:pStyle w:val="RptBodyText"/>
              <w:spacing w:before="60" w:after="60"/>
              <w:rPr>
                <w:rFonts w:cs="Arial"/>
                <w:b/>
                <w:sz w:val="18"/>
                <w:szCs w:val="18"/>
                <w:lang w:val="en-AU"/>
              </w:rPr>
            </w:pPr>
          </w:p>
        </w:tc>
        <w:tc>
          <w:tcPr>
            <w:tcW w:w="1742" w:type="dxa"/>
            <w:gridSpan w:val="2"/>
            <w:vMerge/>
            <w:shd w:val="clear" w:color="auto" w:fill="auto"/>
            <w:vAlign w:val="center"/>
          </w:tcPr>
          <w:p w:rsidR="00AA7DB1" w:rsidRPr="00373289" w:rsidRDefault="00AA7DB1" w:rsidP="004A0AFE">
            <w:pPr>
              <w:pStyle w:val="RptBodyText"/>
              <w:spacing w:before="60" w:after="60"/>
              <w:rPr>
                <w:rFonts w:cs="Arial"/>
                <w:b/>
                <w:sz w:val="18"/>
                <w:szCs w:val="18"/>
                <w:lang w:val="en-AU"/>
              </w:rPr>
            </w:pPr>
          </w:p>
        </w:tc>
        <w:tc>
          <w:tcPr>
            <w:tcW w:w="1270" w:type="dxa"/>
            <w:gridSpan w:val="3"/>
            <w:tcBorders>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019"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AA7DB1" w:rsidRPr="00B6156A" w:rsidRDefault="00AA7DB1" w:rsidP="004A0AFE">
            <w:pPr>
              <w:pStyle w:val="RptBodyText"/>
              <w:spacing w:after="0" w:line="80" w:lineRule="exact"/>
              <w:jc w:val="center"/>
              <w:rPr>
                <w:rFonts w:cs="Arial"/>
                <w:b/>
                <w:color w:val="FFFFFF" w:themeColor="background1"/>
                <w:sz w:val="6"/>
                <w:szCs w:val="6"/>
                <w:lang w:val="en-AU"/>
              </w:rPr>
            </w:pPr>
          </w:p>
        </w:tc>
      </w:tr>
      <w:tr w:rsidR="00AA7DB1" w:rsidRPr="00373289" w:rsidTr="007F601B">
        <w:trPr>
          <w:trHeight w:val="368"/>
        </w:trPr>
        <w:tc>
          <w:tcPr>
            <w:tcW w:w="1575" w:type="dxa"/>
            <w:vMerge/>
            <w:shd w:val="clear" w:color="auto" w:fill="F2F2F2" w:themeFill="background1" w:themeFillShade="F2"/>
            <w:vAlign w:val="center"/>
          </w:tcPr>
          <w:p w:rsidR="00AA7DB1" w:rsidRPr="00373289" w:rsidRDefault="00AA7DB1" w:rsidP="004A0AFE">
            <w:pPr>
              <w:pStyle w:val="RptBodyText"/>
              <w:spacing w:before="60" w:after="60"/>
              <w:rPr>
                <w:rFonts w:cs="Arial"/>
                <w:b/>
                <w:sz w:val="18"/>
                <w:szCs w:val="18"/>
                <w:lang w:val="en-AU"/>
              </w:rPr>
            </w:pPr>
          </w:p>
        </w:tc>
        <w:tc>
          <w:tcPr>
            <w:tcW w:w="1742" w:type="dxa"/>
            <w:gridSpan w:val="2"/>
            <w:vMerge/>
            <w:tcBorders>
              <w:right w:val="single" w:sz="4" w:space="0" w:color="auto"/>
            </w:tcBorders>
            <w:shd w:val="clear" w:color="auto" w:fill="F2F2F2" w:themeFill="background1" w:themeFillShade="F2"/>
            <w:vAlign w:val="center"/>
          </w:tcPr>
          <w:p w:rsidR="00AA7DB1" w:rsidRPr="00373289" w:rsidRDefault="00AA7DB1" w:rsidP="004A0AFE">
            <w:pPr>
              <w:pStyle w:val="RptBodyText"/>
              <w:spacing w:before="60" w:after="60"/>
              <w:rPr>
                <w:rFonts w:cs="Arial"/>
                <w:b/>
                <w:sz w:val="18"/>
                <w:szCs w:val="18"/>
                <w:lang w:val="en-AU"/>
              </w:rPr>
            </w:pPr>
          </w:p>
        </w:tc>
        <w:tc>
          <w:tcPr>
            <w:tcW w:w="1270" w:type="dxa"/>
            <w:gridSpan w:val="3"/>
            <w:tcBorders>
              <w:top w:val="single" w:sz="4" w:space="0" w:color="auto"/>
              <w:left w:val="single" w:sz="4" w:space="0" w:color="auto"/>
              <w:bottom w:val="nil"/>
              <w:right w:val="nil"/>
            </w:tcBorders>
            <w:shd w:val="clear" w:color="auto" w:fill="FF0000"/>
            <w:vAlign w:val="center"/>
          </w:tcPr>
          <w:p w:rsidR="00AA7DB1" w:rsidRPr="006D41B6" w:rsidRDefault="00AA7DB1" w:rsidP="004A0AFE">
            <w:pPr>
              <w:pStyle w:val="RptBodyText"/>
              <w:spacing w:after="0"/>
              <w:jc w:val="center"/>
              <w:rPr>
                <w:rFonts w:cs="Arial"/>
                <w:sz w:val="18"/>
                <w:szCs w:val="18"/>
                <w:lang w:val="en-AU"/>
              </w:rPr>
            </w:pPr>
          </w:p>
        </w:tc>
        <w:tc>
          <w:tcPr>
            <w:tcW w:w="1019" w:type="dxa"/>
            <w:gridSpan w:val="2"/>
            <w:tcBorders>
              <w:top w:val="single" w:sz="4" w:space="0" w:color="auto"/>
              <w:left w:val="nil"/>
              <w:bottom w:val="nil"/>
              <w:right w:val="nil"/>
            </w:tcBorders>
            <w:shd w:val="clear" w:color="auto" w:fill="FF0000"/>
            <w:vAlign w:val="center"/>
          </w:tcPr>
          <w:p w:rsidR="00AA7DB1" w:rsidRPr="006D41B6" w:rsidRDefault="00AA7DB1" w:rsidP="004A0AFE">
            <w:pPr>
              <w:pStyle w:val="RptBodyText"/>
              <w:spacing w:after="0"/>
              <w:jc w:val="center"/>
              <w:rPr>
                <w:rFonts w:cs="Arial"/>
                <w:sz w:val="18"/>
                <w:szCs w:val="18"/>
                <w:lang w:val="en-AU"/>
              </w:rPr>
            </w:pPr>
          </w:p>
        </w:tc>
        <w:tc>
          <w:tcPr>
            <w:tcW w:w="1061" w:type="dxa"/>
            <w:gridSpan w:val="4"/>
            <w:tcBorders>
              <w:top w:val="single" w:sz="4" w:space="0" w:color="auto"/>
              <w:left w:val="nil"/>
              <w:bottom w:val="nil"/>
              <w:right w:val="nil"/>
            </w:tcBorders>
            <w:shd w:val="clear" w:color="auto" w:fill="FF0000"/>
            <w:vAlign w:val="center"/>
          </w:tcPr>
          <w:p w:rsidR="00AA7DB1" w:rsidRPr="006D41B6" w:rsidRDefault="00AA7DB1" w:rsidP="004A0AFE">
            <w:pPr>
              <w:pStyle w:val="RptBodyText"/>
              <w:spacing w:after="0"/>
              <w:jc w:val="center"/>
              <w:rPr>
                <w:rFonts w:cs="Arial"/>
                <w:sz w:val="18"/>
                <w:szCs w:val="18"/>
                <w:lang w:val="en-AU"/>
              </w:rPr>
            </w:pPr>
          </w:p>
        </w:tc>
        <w:tc>
          <w:tcPr>
            <w:tcW w:w="1157" w:type="dxa"/>
            <w:gridSpan w:val="3"/>
            <w:tcBorders>
              <w:top w:val="single" w:sz="4" w:space="0" w:color="auto"/>
              <w:left w:val="nil"/>
              <w:bottom w:val="nil"/>
              <w:right w:val="nil"/>
            </w:tcBorders>
            <w:shd w:val="clear" w:color="auto" w:fill="FF0000"/>
            <w:vAlign w:val="center"/>
          </w:tcPr>
          <w:p w:rsidR="00AA7DB1" w:rsidRPr="006D41B6" w:rsidRDefault="00AA7DB1" w:rsidP="004A0AFE">
            <w:pPr>
              <w:pStyle w:val="RptBodyText"/>
              <w:spacing w:after="0"/>
              <w:jc w:val="center"/>
              <w:rPr>
                <w:rFonts w:cs="Arial"/>
                <w:sz w:val="18"/>
                <w:szCs w:val="18"/>
                <w:lang w:val="en-AU"/>
              </w:rPr>
            </w:pPr>
          </w:p>
        </w:tc>
        <w:tc>
          <w:tcPr>
            <w:tcW w:w="1199" w:type="dxa"/>
            <w:gridSpan w:val="2"/>
            <w:tcBorders>
              <w:top w:val="single" w:sz="4" w:space="0" w:color="auto"/>
              <w:left w:val="nil"/>
              <w:bottom w:val="nil"/>
              <w:right w:val="single" w:sz="4" w:space="0" w:color="auto"/>
            </w:tcBorders>
            <w:shd w:val="clear" w:color="auto" w:fill="FF0000"/>
            <w:vAlign w:val="center"/>
          </w:tcPr>
          <w:p w:rsidR="00AA7DB1" w:rsidRPr="00373289" w:rsidRDefault="00AA7DB1" w:rsidP="004A0AFE">
            <w:pPr>
              <w:pStyle w:val="RptBodyText"/>
              <w:spacing w:after="0"/>
              <w:jc w:val="center"/>
              <w:rPr>
                <w:rFonts w:cs="Arial"/>
                <w:b/>
                <w:color w:val="FFFFFF" w:themeColor="background1"/>
                <w:sz w:val="18"/>
                <w:szCs w:val="18"/>
                <w:lang w:val="en-AU"/>
              </w:rPr>
            </w:pPr>
            <w:r w:rsidRPr="002E59C8">
              <w:rPr>
                <w:rFonts w:cs="Arial"/>
                <w:b/>
                <w:color w:val="FFFFFF" w:themeColor="background1"/>
                <w:sz w:val="18"/>
                <w:szCs w:val="18"/>
                <w:lang w:val="en-AU"/>
              </w:rPr>
              <w:t>&gt;</w:t>
            </w:r>
            <w:r>
              <w:rPr>
                <w:rFonts w:cs="Arial"/>
                <w:b/>
                <w:color w:val="FFFFFF" w:themeColor="background1"/>
                <w:sz w:val="18"/>
                <w:szCs w:val="18"/>
                <w:lang w:val="en-AU"/>
              </w:rPr>
              <w:t>5.0</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tcBorders>
              <w:top w:val="single" w:sz="4" w:space="0" w:color="auto"/>
            </w:tcBorders>
            <w:shd w:val="clear" w:color="auto" w:fill="F2F2F2" w:themeFill="background1" w:themeFillShade="F2"/>
            <w:vAlign w:val="center"/>
          </w:tcPr>
          <w:p w:rsidR="00AA7DB1" w:rsidRPr="00373289" w:rsidRDefault="00AA7DB1" w:rsidP="004A0AFE">
            <w:pPr>
              <w:pStyle w:val="RptBodyText"/>
              <w:spacing w:before="60" w:after="60"/>
              <w:rPr>
                <w:rFonts w:cs="Arial"/>
                <w:b/>
                <w:sz w:val="18"/>
                <w:szCs w:val="18"/>
                <w:lang w:val="en-AU"/>
              </w:rPr>
            </w:pPr>
            <w:r w:rsidRPr="00373289">
              <w:rPr>
                <w:rFonts w:cs="Arial"/>
                <w:b/>
                <w:sz w:val="18"/>
                <w:szCs w:val="18"/>
                <w:lang w:val="en-AU"/>
              </w:rPr>
              <w:t>Description of the waste</w:t>
            </w:r>
          </w:p>
        </w:tc>
        <w:tc>
          <w:tcPr>
            <w:tcW w:w="5706" w:type="dxa"/>
            <w:gridSpan w:val="14"/>
            <w:tcBorders>
              <w:top w:val="nil"/>
            </w:tcBorders>
            <w:vAlign w:val="center"/>
          </w:tcPr>
          <w:p w:rsidR="00AA7DB1" w:rsidRDefault="00AA7DB1" w:rsidP="004A0AFE">
            <w:pPr>
              <w:pStyle w:val="RptBodyText"/>
              <w:spacing w:before="60" w:after="60"/>
              <w:rPr>
                <w:rFonts w:cs="Arial"/>
                <w:sz w:val="18"/>
                <w:szCs w:val="18"/>
                <w:lang w:val="en-AU"/>
              </w:rPr>
            </w:pPr>
            <w:r>
              <w:rPr>
                <w:rFonts w:cs="Arial"/>
                <w:sz w:val="18"/>
                <w:szCs w:val="18"/>
                <w:lang w:val="en-AU"/>
              </w:rPr>
              <w:t xml:space="preserve">This category of waste is </w:t>
            </w:r>
            <w:r w:rsidR="009E2FE4">
              <w:rPr>
                <w:rFonts w:cs="Arial"/>
                <w:sz w:val="18"/>
                <w:szCs w:val="18"/>
                <w:lang w:val="en-AU"/>
              </w:rPr>
              <w:t>similar</w:t>
            </w:r>
            <w:r>
              <w:rPr>
                <w:rFonts w:cs="Arial"/>
                <w:sz w:val="18"/>
                <w:szCs w:val="18"/>
                <w:lang w:val="en-AU"/>
              </w:rPr>
              <w:t xml:space="preserve"> in hazard and potential impact to Y3, </w:t>
            </w:r>
            <w:r w:rsidR="009E2FE4" w:rsidRPr="009E2FE4">
              <w:rPr>
                <w:rFonts w:cs="Arial"/>
                <w:i/>
                <w:sz w:val="18"/>
                <w:szCs w:val="18"/>
                <w:lang w:val="en-AU"/>
              </w:rPr>
              <w:t>Waste pharmaceuticals, drugs and medicines</w:t>
            </w:r>
            <w:r w:rsidR="009E2FE4">
              <w:rPr>
                <w:rFonts w:cs="Arial"/>
                <w:sz w:val="18"/>
                <w:szCs w:val="18"/>
                <w:lang w:val="en-AU"/>
              </w:rPr>
              <w:t>.  As a result this profile to a large extent mirrors that of Y3. The key difference is the setting that it is generated – for Y2 this is at the pharmaceutical product manufacturing stage rather than the point in the lifecycle where the product is sold, administered or used (pharmacy or health care facility).</w:t>
            </w:r>
          </w:p>
          <w:p w:rsidR="009E2FE4" w:rsidRDefault="009E2FE4" w:rsidP="004A0AFE">
            <w:pPr>
              <w:pStyle w:val="RptBodyText"/>
              <w:spacing w:before="60" w:after="60"/>
              <w:rPr>
                <w:rFonts w:cs="Arial"/>
                <w:sz w:val="18"/>
                <w:szCs w:val="18"/>
                <w:lang w:val="en-AU"/>
              </w:rPr>
            </w:pPr>
            <w:r>
              <w:rPr>
                <w:rFonts w:cs="Arial"/>
                <w:sz w:val="18"/>
                <w:szCs w:val="18"/>
                <w:lang w:val="en-AU"/>
              </w:rPr>
              <w:t>Another difference is that as a manufacturing waste, there will be process wastes that may be raw materials-based rather than wastes of final manufactured products.</w:t>
            </w:r>
          </w:p>
          <w:p w:rsidR="00AA7DB1" w:rsidRPr="006D41B6" w:rsidRDefault="00AA7DB1" w:rsidP="004A0AFE">
            <w:pPr>
              <w:pStyle w:val="RptBodyText"/>
              <w:spacing w:before="60" w:after="60"/>
              <w:rPr>
                <w:rFonts w:cs="Arial"/>
                <w:sz w:val="18"/>
                <w:szCs w:val="18"/>
                <w:lang w:val="en-AU"/>
              </w:rPr>
            </w:pPr>
            <w:r>
              <w:rPr>
                <w:rFonts w:cs="Arial"/>
                <w:sz w:val="18"/>
                <w:szCs w:val="18"/>
                <w:lang w:val="en-AU"/>
              </w:rPr>
              <w:t xml:space="preserve">A pharmaceutical product is a restricted drug or medicine. </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73289" w:rsidRDefault="00AA7DB1" w:rsidP="004A0AFE">
            <w:pPr>
              <w:pStyle w:val="RptBodyText"/>
              <w:spacing w:before="60" w:after="60"/>
              <w:rPr>
                <w:rFonts w:cs="Arial"/>
                <w:b/>
                <w:sz w:val="18"/>
                <w:szCs w:val="18"/>
                <w:lang w:val="en-AU"/>
              </w:rPr>
            </w:pPr>
            <w:r w:rsidRPr="00373289">
              <w:rPr>
                <w:rFonts w:cs="Arial"/>
                <w:b/>
                <w:sz w:val="18"/>
                <w:szCs w:val="18"/>
                <w:lang w:val="en-AU"/>
              </w:rPr>
              <w:t>Waste form</w:t>
            </w:r>
          </w:p>
        </w:tc>
        <w:tc>
          <w:tcPr>
            <w:tcW w:w="1960" w:type="dxa"/>
            <w:gridSpan w:val="4"/>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Solid and liquid</w:t>
            </w:r>
          </w:p>
        </w:tc>
        <w:tc>
          <w:tcPr>
            <w:tcW w:w="3746" w:type="dxa"/>
            <w:gridSpan w:val="10"/>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73289" w:rsidRDefault="00AA7DB1" w:rsidP="004A0AFE">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06" w:type="dxa"/>
            <w:gridSpan w:val="14"/>
            <w:vAlign w:val="center"/>
          </w:tcPr>
          <w:p w:rsidR="009E2FE4" w:rsidRPr="006F3A0F" w:rsidRDefault="00AA7DB1" w:rsidP="009E2FE4">
            <w:pPr>
              <w:pStyle w:val="RptBodyText"/>
              <w:spacing w:before="60" w:after="0"/>
              <w:rPr>
                <w:rFonts w:cs="Arial"/>
                <w:sz w:val="18"/>
                <w:szCs w:val="18"/>
                <w:vertAlign w:val="superscript"/>
                <w:lang w:val="en-AU"/>
              </w:rPr>
            </w:pPr>
            <w:r>
              <w:rPr>
                <w:rFonts w:cs="Arial"/>
                <w:sz w:val="18"/>
                <w:szCs w:val="18"/>
                <w:lang w:val="en-AU"/>
              </w:rPr>
              <w:t>Solid tablets, powdered solids, liquid medicines</w:t>
            </w:r>
            <w:r w:rsidR="009E2FE4">
              <w:rPr>
                <w:rFonts w:cs="Arial"/>
                <w:sz w:val="18"/>
                <w:szCs w:val="18"/>
                <w:lang w:val="en-AU"/>
              </w:rPr>
              <w:t xml:space="preserve"> or solid and liquid chemical or physical process wastes</w:t>
            </w:r>
            <w:r>
              <w:rPr>
                <w:rFonts w:cs="Arial"/>
                <w:sz w:val="18"/>
                <w:szCs w:val="18"/>
                <w:lang w:val="en-AU"/>
              </w:rPr>
              <w:t>.</w:t>
            </w:r>
          </w:p>
          <w:p w:rsidR="00AA7DB1" w:rsidRPr="006F3A0F" w:rsidRDefault="00AA7DB1" w:rsidP="004A0AFE">
            <w:pPr>
              <w:pStyle w:val="RptBodyText"/>
              <w:spacing w:before="60" w:after="0"/>
              <w:rPr>
                <w:rFonts w:cs="Arial"/>
                <w:sz w:val="18"/>
                <w:szCs w:val="18"/>
                <w:vertAlign w:val="superscript"/>
                <w:lang w:val="en-AU"/>
              </w:rPr>
            </w:pPr>
          </w:p>
        </w:tc>
      </w:tr>
      <w:tr w:rsidR="00AA7DB1" w:rsidRPr="006D41B6" w:rsidTr="007F601B">
        <w:tc>
          <w:tcPr>
            <w:tcW w:w="1575" w:type="dxa"/>
            <w:vMerge w:val="restart"/>
            <w:shd w:val="clear" w:color="auto" w:fill="F2F2F2" w:themeFill="background1" w:themeFillShade="F2"/>
            <w:vAlign w:val="center"/>
          </w:tcPr>
          <w:p w:rsidR="00AA7DB1" w:rsidRPr="002C6A13" w:rsidRDefault="00AA7DB1" w:rsidP="004A0AFE">
            <w:pPr>
              <w:pStyle w:val="RptBodyText"/>
              <w:spacing w:before="60" w:after="60"/>
              <w:rPr>
                <w:rFonts w:cs="Arial"/>
                <w:b/>
                <w:sz w:val="18"/>
                <w:szCs w:val="18"/>
                <w:lang w:val="en-AU"/>
              </w:rPr>
            </w:pPr>
            <w:r>
              <w:rPr>
                <w:rFonts w:cs="Arial"/>
                <w:b/>
                <w:sz w:val="18"/>
                <w:szCs w:val="18"/>
                <w:lang w:val="en-AU"/>
              </w:rPr>
              <w:t>Why is it hazardous?</w:t>
            </w:r>
          </w:p>
        </w:tc>
        <w:tc>
          <w:tcPr>
            <w:tcW w:w="1742" w:type="dxa"/>
            <w:gridSpan w:val="2"/>
            <w:shd w:val="clear" w:color="auto" w:fill="F2F2F2" w:themeFill="background1" w:themeFillShade="F2"/>
            <w:vAlign w:val="center"/>
          </w:tcPr>
          <w:p w:rsidR="00AA7DB1" w:rsidRPr="002C6A13" w:rsidRDefault="00AA7DB1" w:rsidP="004A0AFE">
            <w:pPr>
              <w:pStyle w:val="RptBodyText"/>
              <w:spacing w:before="60" w:after="60"/>
              <w:rPr>
                <w:rFonts w:cs="Arial"/>
                <w:b/>
                <w:sz w:val="18"/>
                <w:szCs w:val="18"/>
                <w:lang w:val="en-AU"/>
              </w:rPr>
            </w:pPr>
            <w:r w:rsidRPr="002C6A13">
              <w:rPr>
                <w:rFonts w:cs="Arial"/>
                <w:b/>
                <w:sz w:val="18"/>
                <w:szCs w:val="18"/>
                <w:lang w:val="en-AU"/>
              </w:rPr>
              <w:t>Primary hazard</w:t>
            </w:r>
          </w:p>
        </w:tc>
        <w:tc>
          <w:tcPr>
            <w:tcW w:w="1960" w:type="dxa"/>
            <w:gridSpan w:val="4"/>
            <w:shd w:val="clear" w:color="auto" w:fill="FFFFFF" w:themeFill="background1"/>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H6.1: Poisonous (acute)</w:t>
            </w:r>
          </w:p>
        </w:tc>
        <w:tc>
          <w:tcPr>
            <w:tcW w:w="3746" w:type="dxa"/>
            <w:gridSpan w:val="10"/>
            <w:shd w:val="clear" w:color="auto" w:fill="FFFFFF" w:themeFill="background1"/>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Substances or wastes liable to cause either death or serious injury or to harm human health if swallowed or inhaled or by skin contact.</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2C6A13" w:rsidRDefault="00AA7DB1" w:rsidP="004A0AFE">
            <w:pPr>
              <w:pStyle w:val="RptBodyText"/>
              <w:spacing w:before="60" w:after="60"/>
              <w:rPr>
                <w:rFonts w:cs="Arial"/>
                <w:b/>
                <w:sz w:val="18"/>
                <w:szCs w:val="18"/>
                <w:lang w:val="en-AU"/>
              </w:rPr>
            </w:pPr>
            <w:r w:rsidRPr="002C6A13">
              <w:rPr>
                <w:rFonts w:cs="Arial"/>
                <w:b/>
                <w:sz w:val="18"/>
                <w:szCs w:val="18"/>
                <w:lang w:val="en-AU"/>
              </w:rPr>
              <w:t>Secondary hazard</w:t>
            </w:r>
          </w:p>
        </w:tc>
        <w:tc>
          <w:tcPr>
            <w:tcW w:w="1960" w:type="dxa"/>
            <w:gridSpan w:val="4"/>
            <w:shd w:val="clear" w:color="auto" w:fill="FFFFFF" w:themeFill="background1"/>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H11: Toxic (delayed or chronic)</w:t>
            </w:r>
          </w:p>
        </w:tc>
        <w:tc>
          <w:tcPr>
            <w:tcW w:w="3746" w:type="dxa"/>
            <w:gridSpan w:val="10"/>
            <w:shd w:val="clear" w:color="auto" w:fill="FFFFFF" w:themeFill="background1"/>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Substances or wastes which, if they are inhaled or ingested or if they penetrate the skin, may involve delayed or chronic effects, including carcinogenicity.</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2C6A13" w:rsidRDefault="00AA7DB1" w:rsidP="004A0AFE">
            <w:pPr>
              <w:pStyle w:val="RptBodyText"/>
              <w:spacing w:before="60" w:after="60"/>
              <w:rPr>
                <w:rFonts w:cs="Arial"/>
                <w:b/>
                <w:sz w:val="18"/>
                <w:szCs w:val="18"/>
                <w:lang w:val="en-AU"/>
              </w:rPr>
            </w:pPr>
            <w:r w:rsidRPr="002C6A13">
              <w:rPr>
                <w:rFonts w:cs="Arial"/>
                <w:b/>
                <w:sz w:val="18"/>
                <w:szCs w:val="18"/>
                <w:lang w:val="en-AU"/>
              </w:rPr>
              <w:t>Other hazard(s)</w:t>
            </w:r>
          </w:p>
        </w:tc>
        <w:tc>
          <w:tcPr>
            <w:tcW w:w="1960" w:type="dxa"/>
            <w:gridSpan w:val="4"/>
            <w:shd w:val="clear" w:color="auto" w:fill="FFFFFF" w:themeFill="background1"/>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H12: Ecotoxic</w:t>
            </w:r>
          </w:p>
        </w:tc>
        <w:tc>
          <w:tcPr>
            <w:tcW w:w="3746" w:type="dxa"/>
            <w:gridSpan w:val="10"/>
            <w:shd w:val="clear" w:color="auto" w:fill="FFFFFF" w:themeFill="background1"/>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3702" w:type="dxa"/>
            <w:gridSpan w:val="6"/>
            <w:shd w:val="clear" w:color="auto" w:fill="F2F2F2" w:themeFill="background1" w:themeFillShade="F2"/>
            <w:vAlign w:val="center"/>
          </w:tcPr>
          <w:p w:rsidR="00AA7DB1" w:rsidRPr="002C6A13" w:rsidRDefault="00AA7DB1" w:rsidP="004A0AFE">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46" w:type="dxa"/>
            <w:gridSpan w:val="10"/>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An enormous variety of potential organic and inorganic chemicals used in drug formulations.</w:t>
            </w:r>
          </w:p>
        </w:tc>
      </w:tr>
      <w:tr w:rsidR="00AA7DB1" w:rsidRPr="00373289" w:rsidTr="007F601B">
        <w:tc>
          <w:tcPr>
            <w:tcW w:w="1575" w:type="dxa"/>
            <w:shd w:val="clear" w:color="auto" w:fill="F2F2F2" w:themeFill="background1" w:themeFillShade="F2"/>
            <w:vAlign w:val="center"/>
          </w:tcPr>
          <w:p w:rsidR="00AA7DB1" w:rsidRPr="002C6A13" w:rsidRDefault="00AA7DB1" w:rsidP="004A0AFE">
            <w:pPr>
              <w:pStyle w:val="RptBodyText"/>
              <w:spacing w:before="60" w:after="60"/>
              <w:rPr>
                <w:rFonts w:cs="Arial"/>
                <w:b/>
                <w:sz w:val="18"/>
                <w:szCs w:val="18"/>
                <w:lang w:val="en-AU"/>
              </w:rPr>
            </w:pPr>
            <w:r w:rsidRPr="002C6A13">
              <w:rPr>
                <w:rFonts w:cs="Arial"/>
                <w:b/>
                <w:sz w:val="18"/>
                <w:szCs w:val="18"/>
                <w:lang w:val="en-AU"/>
              </w:rPr>
              <w:t>Where does it come from?</w:t>
            </w:r>
          </w:p>
        </w:tc>
        <w:tc>
          <w:tcPr>
            <w:tcW w:w="1742" w:type="dxa"/>
            <w:gridSpan w:val="2"/>
            <w:shd w:val="clear" w:color="auto" w:fill="F2F2F2" w:themeFill="background1" w:themeFillShade="F2"/>
            <w:vAlign w:val="center"/>
          </w:tcPr>
          <w:p w:rsidR="00AA7DB1" w:rsidRPr="00DB1831" w:rsidRDefault="00AA7DB1" w:rsidP="004A0AFE">
            <w:pPr>
              <w:pStyle w:val="RptBodyText"/>
              <w:spacing w:before="60" w:after="60"/>
              <w:rPr>
                <w:rFonts w:cs="Arial"/>
                <w:b/>
                <w:color w:val="000000"/>
                <w:sz w:val="18"/>
                <w:szCs w:val="22"/>
              </w:rPr>
            </w:pPr>
            <w:r w:rsidRPr="009F3E3C">
              <w:rPr>
                <w:rFonts w:cs="Arial"/>
                <w:b/>
                <w:sz w:val="18"/>
                <w:szCs w:val="18"/>
                <w:lang w:val="en-AU"/>
              </w:rPr>
              <w:t>Main sources</w:t>
            </w:r>
          </w:p>
        </w:tc>
        <w:tc>
          <w:tcPr>
            <w:tcW w:w="5706" w:type="dxa"/>
            <w:gridSpan w:val="14"/>
            <w:vAlign w:val="center"/>
          </w:tcPr>
          <w:p w:rsidR="00AA7DB1" w:rsidRPr="00D50A5A" w:rsidRDefault="00125C32" w:rsidP="004A0AFE">
            <w:pPr>
              <w:pStyle w:val="RptBodyText"/>
              <w:spacing w:before="60" w:after="60"/>
              <w:rPr>
                <w:rFonts w:cs="Arial"/>
                <w:sz w:val="18"/>
                <w:szCs w:val="18"/>
                <w:lang w:val="en-AU"/>
              </w:rPr>
            </w:pPr>
            <w:r>
              <w:rPr>
                <w:rFonts w:cs="Arial"/>
                <w:sz w:val="18"/>
                <w:szCs w:val="18"/>
                <w:lang w:val="en-AU"/>
              </w:rPr>
              <w:t>Pharmaceutical and cosmetic product manufacturing or formulation facilities.</w:t>
            </w:r>
          </w:p>
        </w:tc>
      </w:tr>
      <w:tr w:rsidR="00AA7DB1" w:rsidRPr="006D41B6" w:rsidTr="007F601B">
        <w:tc>
          <w:tcPr>
            <w:tcW w:w="1575" w:type="dxa"/>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r>
              <w:rPr>
                <w:rFonts w:cs="Arial"/>
                <w:b/>
                <w:sz w:val="18"/>
                <w:szCs w:val="18"/>
                <w:lang w:val="en-AU"/>
              </w:rPr>
              <w:t>How is it managed?</w:t>
            </w:r>
          </w:p>
        </w:tc>
        <w:tc>
          <w:tcPr>
            <w:tcW w:w="1742" w:type="dxa"/>
            <w:gridSpan w:val="2"/>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r w:rsidRPr="00DB1831">
              <w:rPr>
                <w:rFonts w:cs="Arial"/>
                <w:b/>
                <w:sz w:val="18"/>
                <w:szCs w:val="18"/>
                <w:lang w:val="en-AU"/>
              </w:rPr>
              <w:t>Main fates</w:t>
            </w:r>
          </w:p>
        </w:tc>
        <w:tc>
          <w:tcPr>
            <w:tcW w:w="5706" w:type="dxa"/>
            <w:gridSpan w:val="14"/>
            <w:tcBorders>
              <w:bottom w:val="single" w:sz="2" w:space="0" w:color="auto"/>
            </w:tcBorders>
            <w:vAlign w:val="center"/>
          </w:tcPr>
          <w:p w:rsidR="00AA7DB1" w:rsidRPr="00D50A5A" w:rsidRDefault="00AA7DB1" w:rsidP="00125C32">
            <w:pPr>
              <w:pStyle w:val="RptBodyText"/>
              <w:spacing w:before="60" w:after="60"/>
              <w:rPr>
                <w:rFonts w:cs="Arial"/>
                <w:sz w:val="18"/>
                <w:szCs w:val="18"/>
                <w:lang w:val="en-AU"/>
              </w:rPr>
            </w:pPr>
            <w:r>
              <w:rPr>
                <w:rFonts w:cs="Arial"/>
                <w:sz w:val="18"/>
                <w:szCs w:val="18"/>
                <w:lang w:val="en-AU"/>
              </w:rPr>
              <w:t>Like other hazardous wastes, pharmaceutical</w:t>
            </w:r>
            <w:r w:rsidR="00125C32">
              <w:rPr>
                <w:rFonts w:cs="Arial"/>
                <w:sz w:val="18"/>
                <w:szCs w:val="18"/>
                <w:lang w:val="en-AU"/>
              </w:rPr>
              <w:t xml:space="preserve"> product waste</w:t>
            </w:r>
            <w:r>
              <w:rPr>
                <w:rFonts w:cs="Arial"/>
                <w:sz w:val="18"/>
                <w:szCs w:val="18"/>
                <w:lang w:val="en-AU"/>
              </w:rPr>
              <w:t xml:space="preserve">s are regulated at the state and territory level in Australia. </w:t>
            </w:r>
            <w:r w:rsidR="00125C32">
              <w:rPr>
                <w:rFonts w:cs="Arial"/>
                <w:sz w:val="18"/>
                <w:szCs w:val="18"/>
                <w:lang w:val="en-AU"/>
              </w:rPr>
              <w:t xml:space="preserve"> Depending on the inherent risk of the waste, it</w:t>
            </w:r>
            <w:r>
              <w:rPr>
                <w:rFonts w:cs="Arial"/>
                <w:sz w:val="18"/>
                <w:szCs w:val="18"/>
                <w:lang w:val="en-AU"/>
              </w:rPr>
              <w:t xml:space="preserve"> </w:t>
            </w:r>
            <w:r w:rsidR="00125C32">
              <w:rPr>
                <w:rFonts w:cs="Arial"/>
                <w:sz w:val="18"/>
                <w:szCs w:val="18"/>
                <w:lang w:val="en-AU"/>
              </w:rPr>
              <w:t xml:space="preserve">often undergoes some form of </w:t>
            </w:r>
            <w:r w:rsidR="00125C32">
              <w:rPr>
                <w:rFonts w:cs="Arial"/>
                <w:sz w:val="18"/>
                <w:szCs w:val="18"/>
                <w:lang w:val="en-AU"/>
              </w:rPr>
              <w:lastRenderedPageBreak/>
              <w:t>chemical/ physical treatment before final fate of hazardous waste landfill disposal. As opposed to Y3, Y2 does not contain cytotoxic wastes so incineration is not typically a mandatory form of treatment.</w:t>
            </w:r>
          </w:p>
        </w:tc>
      </w:tr>
      <w:tr w:rsidR="00AA7DB1" w:rsidRPr="006D41B6" w:rsidTr="007F601B">
        <w:trPr>
          <w:trHeight w:val="455"/>
        </w:trPr>
        <w:tc>
          <w:tcPr>
            <w:tcW w:w="1575" w:type="dxa"/>
            <w:vMerge w:val="restart"/>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r w:rsidRPr="00DB1831">
              <w:rPr>
                <w:rFonts w:cs="Arial"/>
                <w:b/>
                <w:sz w:val="18"/>
                <w:szCs w:val="18"/>
                <w:lang w:val="en-AU"/>
              </w:rPr>
              <w:lastRenderedPageBreak/>
              <w:t>How much is generated in Australia?</w:t>
            </w:r>
          </w:p>
        </w:tc>
        <w:tc>
          <w:tcPr>
            <w:tcW w:w="1742" w:type="dxa"/>
            <w:gridSpan w:val="2"/>
            <w:vMerge w:val="restart"/>
            <w:shd w:val="clear" w:color="auto" w:fill="F2F2F2" w:themeFill="background1" w:themeFillShade="F2"/>
            <w:vAlign w:val="center"/>
          </w:tcPr>
          <w:p w:rsidR="00AA7DB1" w:rsidRDefault="00AA7DB1" w:rsidP="004A0AFE">
            <w:pPr>
              <w:pStyle w:val="RptBodyText"/>
              <w:spacing w:before="60" w:after="60"/>
              <w:rPr>
                <w:rFonts w:cs="Arial"/>
                <w:b/>
                <w:sz w:val="18"/>
                <w:szCs w:val="18"/>
                <w:lang w:val="en-AU"/>
              </w:rPr>
            </w:pPr>
            <w:r>
              <w:rPr>
                <w:rFonts w:cs="Arial"/>
                <w:b/>
                <w:sz w:val="18"/>
                <w:szCs w:val="18"/>
                <w:lang w:val="en-AU"/>
              </w:rPr>
              <w:t xml:space="preserve">Volume score </w:t>
            </w:r>
          </w:p>
          <w:p w:rsidR="00AA7DB1" w:rsidRDefault="00AA7DB1" w:rsidP="004A0AFE">
            <w:pPr>
              <w:pStyle w:val="RptBodyText"/>
              <w:spacing w:before="60" w:after="60"/>
              <w:rPr>
                <w:rFonts w:cs="Arial"/>
                <w:b/>
                <w:sz w:val="18"/>
                <w:szCs w:val="18"/>
                <w:lang w:val="en-AU"/>
              </w:rPr>
            </w:pPr>
            <w:r>
              <w:rPr>
                <w:rFonts w:cs="Arial"/>
                <w:b/>
                <w:sz w:val="18"/>
                <w:szCs w:val="18"/>
                <w:lang w:val="en-AU"/>
              </w:rPr>
              <w:t>(% of national tonnes in 2013)</w:t>
            </w:r>
          </w:p>
        </w:tc>
        <w:tc>
          <w:tcPr>
            <w:tcW w:w="1270" w:type="dxa"/>
            <w:gridSpan w:val="3"/>
            <w:tcBorders>
              <w:bottom w:val="single" w:sz="4" w:space="0" w:color="auto"/>
              <w:right w:val="single" w:sz="2" w:space="0" w:color="FFFFFF" w:themeColor="background1"/>
            </w:tcBorders>
            <w:shd w:val="clear" w:color="auto" w:fill="FFFFD9"/>
            <w:vAlign w:val="center"/>
          </w:tcPr>
          <w:p w:rsidR="00AA7DB1" w:rsidRPr="006D41B6" w:rsidRDefault="00AA7DB1" w:rsidP="004A0AFE">
            <w:pPr>
              <w:pStyle w:val="RptBodyText"/>
              <w:spacing w:after="0"/>
              <w:jc w:val="center"/>
              <w:rPr>
                <w:rFonts w:cs="Arial"/>
                <w:sz w:val="18"/>
                <w:szCs w:val="18"/>
                <w:lang w:val="en-AU"/>
              </w:rPr>
            </w:pPr>
            <w:r>
              <w:rPr>
                <w:rFonts w:cs="Arial"/>
                <w:sz w:val="18"/>
                <w:szCs w:val="18"/>
                <w:lang w:val="en-AU"/>
              </w:rPr>
              <w:t>&lt;1%</w:t>
            </w:r>
          </w:p>
        </w:tc>
        <w:tc>
          <w:tcPr>
            <w:tcW w:w="1019"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A7DB1" w:rsidRPr="006D41B6" w:rsidRDefault="00AA7DB1" w:rsidP="004A0AFE">
            <w:pPr>
              <w:pStyle w:val="RptBodyText"/>
              <w:spacing w:after="0"/>
              <w:jc w:val="center"/>
              <w:rPr>
                <w:rFonts w:cs="Arial"/>
                <w:sz w:val="18"/>
                <w:szCs w:val="18"/>
                <w:lang w:val="en-AU"/>
              </w:rPr>
            </w:pPr>
            <w:r>
              <w:rPr>
                <w:rFonts w:cs="Arial"/>
                <w:sz w:val="18"/>
                <w:szCs w:val="18"/>
                <w:lang w:val="en-AU"/>
              </w:rPr>
              <w:t>1 – 5%</w:t>
            </w: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A7DB1" w:rsidRPr="006D41B6" w:rsidRDefault="00AA7DB1" w:rsidP="004A0AFE">
            <w:pPr>
              <w:pStyle w:val="RptBodyText"/>
              <w:spacing w:after="0"/>
              <w:jc w:val="center"/>
              <w:rPr>
                <w:rFonts w:cs="Arial"/>
                <w:sz w:val="18"/>
                <w:szCs w:val="18"/>
                <w:lang w:val="en-AU"/>
              </w:rPr>
            </w:pPr>
            <w:r>
              <w:rPr>
                <w:rFonts w:cs="Arial"/>
                <w:sz w:val="18"/>
                <w:szCs w:val="18"/>
                <w:lang w:val="en-AU"/>
              </w:rPr>
              <w:t>5 – 10%</w:t>
            </w: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A7DB1" w:rsidRPr="00A04E68" w:rsidRDefault="00AA7DB1" w:rsidP="004A0AF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AA7DB1" w:rsidRPr="00373289" w:rsidRDefault="00AA7DB1" w:rsidP="004A0AF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A7DB1" w:rsidRPr="006D41B6" w:rsidTr="007F601B">
        <w:trPr>
          <w:trHeight w:val="143"/>
        </w:trPr>
        <w:tc>
          <w:tcPr>
            <w:tcW w:w="1575" w:type="dxa"/>
            <w:vMerge/>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p>
        </w:tc>
        <w:tc>
          <w:tcPr>
            <w:tcW w:w="1742" w:type="dxa"/>
            <w:gridSpan w:val="2"/>
            <w:vMerge/>
            <w:shd w:val="clear" w:color="auto" w:fill="F2F2F2" w:themeFill="background1" w:themeFillShade="F2"/>
            <w:vAlign w:val="center"/>
          </w:tcPr>
          <w:p w:rsidR="00AA7DB1" w:rsidRPr="00364489" w:rsidRDefault="00AA7DB1" w:rsidP="004A0AFE">
            <w:pPr>
              <w:pStyle w:val="RptBodyText"/>
              <w:spacing w:before="60" w:after="60"/>
              <w:rPr>
                <w:rFonts w:cs="Arial"/>
                <w:b/>
                <w:sz w:val="6"/>
                <w:szCs w:val="6"/>
                <w:lang w:val="en-AU"/>
              </w:rPr>
            </w:pPr>
          </w:p>
        </w:tc>
        <w:tc>
          <w:tcPr>
            <w:tcW w:w="1270" w:type="dxa"/>
            <w:gridSpan w:val="3"/>
            <w:tcBorders>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019"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B6156A" w:rsidRDefault="00AA7DB1" w:rsidP="004A0AFE">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AA7DB1" w:rsidRPr="00B6156A" w:rsidRDefault="00AA7DB1" w:rsidP="004A0AFE">
            <w:pPr>
              <w:pStyle w:val="RptBodyText"/>
              <w:spacing w:after="0" w:line="80" w:lineRule="exact"/>
              <w:jc w:val="center"/>
              <w:rPr>
                <w:rFonts w:cs="Arial"/>
                <w:b/>
                <w:color w:val="FFFFFF" w:themeColor="background1"/>
                <w:sz w:val="6"/>
                <w:szCs w:val="6"/>
                <w:lang w:val="en-AU"/>
              </w:rPr>
            </w:pPr>
          </w:p>
        </w:tc>
      </w:tr>
      <w:tr w:rsidR="00AA7DB1" w:rsidRPr="006D41B6" w:rsidTr="007F601B">
        <w:trPr>
          <w:trHeight w:val="455"/>
        </w:trPr>
        <w:tc>
          <w:tcPr>
            <w:tcW w:w="1575" w:type="dxa"/>
            <w:vMerge/>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p>
        </w:tc>
        <w:tc>
          <w:tcPr>
            <w:tcW w:w="1742" w:type="dxa"/>
            <w:gridSpan w:val="2"/>
            <w:vMerge/>
            <w:tcBorders>
              <w:right w:val="single" w:sz="4" w:space="0" w:color="auto"/>
            </w:tcBorders>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p>
        </w:tc>
        <w:tc>
          <w:tcPr>
            <w:tcW w:w="127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AA7DB1" w:rsidRPr="006D41B6" w:rsidRDefault="00AA7DB1" w:rsidP="00125C32">
            <w:pPr>
              <w:pStyle w:val="RptBodyText"/>
              <w:spacing w:after="0"/>
              <w:jc w:val="center"/>
              <w:rPr>
                <w:rFonts w:cs="Arial"/>
                <w:sz w:val="18"/>
                <w:szCs w:val="18"/>
                <w:lang w:val="en-AU"/>
              </w:rPr>
            </w:pPr>
            <w:r>
              <w:rPr>
                <w:rFonts w:cs="Arial"/>
                <w:sz w:val="18"/>
                <w:szCs w:val="18"/>
                <w:lang w:val="en-AU"/>
              </w:rPr>
              <w:t>0.0</w:t>
            </w:r>
            <w:r w:rsidR="00125C32">
              <w:rPr>
                <w:rFonts w:cs="Arial"/>
                <w:sz w:val="18"/>
                <w:szCs w:val="18"/>
                <w:lang w:val="en-AU"/>
              </w:rPr>
              <w:t>2</w:t>
            </w:r>
            <w:r>
              <w:rPr>
                <w:rFonts w:cs="Arial"/>
                <w:sz w:val="18"/>
                <w:szCs w:val="18"/>
                <w:lang w:val="en-AU"/>
              </w:rPr>
              <w:t>%</w:t>
            </w:r>
          </w:p>
        </w:tc>
        <w:tc>
          <w:tcPr>
            <w:tcW w:w="1019"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AA7DB1" w:rsidRPr="006D41B6" w:rsidRDefault="00AA7DB1" w:rsidP="004A0AFE">
            <w:pPr>
              <w:pStyle w:val="RptBodyText"/>
              <w:spacing w:after="0"/>
              <w:jc w:val="center"/>
              <w:rPr>
                <w:rFonts w:cs="Arial"/>
                <w:sz w:val="18"/>
                <w:szCs w:val="18"/>
                <w:lang w:val="en-AU"/>
              </w:rPr>
            </w:pPr>
          </w:p>
        </w:tc>
        <w:tc>
          <w:tcPr>
            <w:tcW w:w="1061" w:type="dxa"/>
            <w:gridSpan w:val="4"/>
            <w:tcBorders>
              <w:top w:val="single" w:sz="4" w:space="0" w:color="auto"/>
              <w:left w:val="nil"/>
              <w:bottom w:val="single" w:sz="4" w:space="0" w:color="auto"/>
              <w:right w:val="single" w:sz="2" w:space="0" w:color="FFFFFF" w:themeColor="background1"/>
            </w:tcBorders>
            <w:shd w:val="clear" w:color="auto" w:fill="auto"/>
            <w:vAlign w:val="center"/>
          </w:tcPr>
          <w:p w:rsidR="00AA7DB1" w:rsidRPr="006D41B6" w:rsidRDefault="00AA7DB1" w:rsidP="004A0AFE">
            <w:pPr>
              <w:pStyle w:val="RptBodyText"/>
              <w:spacing w:after="0"/>
              <w:jc w:val="center"/>
              <w:rPr>
                <w:rFonts w:cs="Arial"/>
                <w:sz w:val="18"/>
                <w:szCs w:val="18"/>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A7DB1" w:rsidRPr="006D41B6" w:rsidRDefault="00AA7DB1" w:rsidP="004A0AFE">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AA7DB1" w:rsidRPr="00373289" w:rsidRDefault="00AA7DB1" w:rsidP="004A0AFE">
            <w:pPr>
              <w:pStyle w:val="RptBodyText"/>
              <w:spacing w:after="0"/>
              <w:jc w:val="center"/>
              <w:rPr>
                <w:rFonts w:cs="Arial"/>
                <w:b/>
                <w:color w:val="FFFFFF" w:themeColor="background1"/>
                <w:sz w:val="18"/>
                <w:szCs w:val="18"/>
                <w:lang w:val="en-AU"/>
              </w:rPr>
            </w:pPr>
          </w:p>
        </w:tc>
      </w:tr>
      <w:tr w:rsidR="00AA7DB1" w:rsidRPr="006D41B6" w:rsidTr="0056160A">
        <w:trPr>
          <w:trHeight w:val="455"/>
        </w:trPr>
        <w:tc>
          <w:tcPr>
            <w:tcW w:w="1575" w:type="dxa"/>
            <w:vMerge/>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p>
        </w:tc>
        <w:tc>
          <w:tcPr>
            <w:tcW w:w="1742" w:type="dxa"/>
            <w:gridSpan w:val="2"/>
            <w:vMerge w:val="restart"/>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909" w:type="dxa"/>
            <w:gridSpan w:val="2"/>
            <w:shd w:val="clear" w:color="auto" w:fill="F2F2F2" w:themeFill="background1" w:themeFillShade="F2"/>
            <w:vAlign w:val="center"/>
          </w:tcPr>
          <w:p w:rsidR="00AA7DB1" w:rsidRPr="009F3E3C" w:rsidRDefault="00AA7DB1" w:rsidP="004A0AFE">
            <w:pPr>
              <w:rPr>
                <w:rFonts w:cs="Arial"/>
                <w:b/>
                <w:color w:val="000000"/>
                <w:sz w:val="18"/>
                <w:szCs w:val="22"/>
              </w:rPr>
            </w:pPr>
            <w:r w:rsidRPr="009F3E3C">
              <w:rPr>
                <w:rFonts w:cs="Arial"/>
                <w:b/>
                <w:color w:val="000000"/>
                <w:sz w:val="18"/>
                <w:szCs w:val="22"/>
              </w:rPr>
              <w:t>TOTAL:</w:t>
            </w:r>
          </w:p>
        </w:tc>
        <w:tc>
          <w:tcPr>
            <w:tcW w:w="1051" w:type="dxa"/>
            <w:gridSpan w:val="2"/>
            <w:shd w:val="clear" w:color="auto" w:fill="auto"/>
            <w:vAlign w:val="center"/>
          </w:tcPr>
          <w:p w:rsidR="00AA7DB1" w:rsidRPr="009F3E3C" w:rsidRDefault="0056160A" w:rsidP="004A0AFE">
            <w:pPr>
              <w:pStyle w:val="RptBodyText"/>
              <w:spacing w:before="60" w:after="60"/>
              <w:jc w:val="right"/>
              <w:rPr>
                <w:rFonts w:cs="Arial"/>
                <w:b/>
                <w:sz w:val="18"/>
                <w:szCs w:val="18"/>
                <w:lang w:val="en-AU"/>
              </w:rPr>
            </w:pPr>
            <w:r>
              <w:rPr>
                <w:rFonts w:cs="Arial"/>
                <w:b/>
                <w:sz w:val="18"/>
                <w:szCs w:val="18"/>
                <w:lang w:val="en-AU"/>
              </w:rPr>
              <w:t>1,163</w:t>
            </w:r>
          </w:p>
        </w:tc>
        <w:tc>
          <w:tcPr>
            <w:tcW w:w="863" w:type="dxa"/>
            <w:gridSpan w:val="3"/>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ACT:</w:t>
            </w:r>
          </w:p>
        </w:tc>
        <w:tc>
          <w:tcPr>
            <w:tcW w:w="1296" w:type="dxa"/>
            <w:gridSpan w:val="3"/>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NSW:</w:t>
            </w:r>
          </w:p>
        </w:tc>
        <w:tc>
          <w:tcPr>
            <w:tcW w:w="891" w:type="dxa"/>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371</w:t>
            </w:r>
          </w:p>
        </w:tc>
      </w:tr>
      <w:tr w:rsidR="00AA7DB1" w:rsidRPr="006D41B6" w:rsidTr="0056160A">
        <w:trPr>
          <w:trHeight w:val="455"/>
        </w:trPr>
        <w:tc>
          <w:tcPr>
            <w:tcW w:w="1575" w:type="dxa"/>
            <w:vMerge/>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p>
        </w:tc>
        <w:tc>
          <w:tcPr>
            <w:tcW w:w="1742" w:type="dxa"/>
            <w:gridSpan w:val="2"/>
            <w:vMerge/>
            <w:shd w:val="clear" w:color="auto" w:fill="F2F2F2" w:themeFill="background1" w:themeFillShade="F2"/>
            <w:vAlign w:val="center"/>
          </w:tcPr>
          <w:p w:rsidR="00AA7DB1" w:rsidRDefault="00AA7DB1" w:rsidP="004A0AFE">
            <w:pPr>
              <w:pStyle w:val="RptBodyText"/>
              <w:spacing w:before="60" w:after="60"/>
              <w:rPr>
                <w:rFonts w:cs="Arial"/>
                <w:sz w:val="18"/>
                <w:szCs w:val="18"/>
                <w:lang w:val="en-AU"/>
              </w:rPr>
            </w:pPr>
          </w:p>
        </w:tc>
        <w:tc>
          <w:tcPr>
            <w:tcW w:w="909" w:type="dxa"/>
            <w:gridSpan w:val="2"/>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NT:</w:t>
            </w:r>
          </w:p>
        </w:tc>
        <w:tc>
          <w:tcPr>
            <w:tcW w:w="1051" w:type="dxa"/>
            <w:gridSpan w:val="2"/>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0</w:t>
            </w:r>
          </w:p>
        </w:tc>
        <w:tc>
          <w:tcPr>
            <w:tcW w:w="863" w:type="dxa"/>
            <w:gridSpan w:val="3"/>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Qld:</w:t>
            </w:r>
          </w:p>
        </w:tc>
        <w:tc>
          <w:tcPr>
            <w:tcW w:w="1296" w:type="dxa"/>
            <w:gridSpan w:val="3"/>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76</w:t>
            </w:r>
          </w:p>
        </w:tc>
        <w:tc>
          <w:tcPr>
            <w:tcW w:w="696" w:type="dxa"/>
            <w:gridSpan w:val="3"/>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SA:</w:t>
            </w:r>
          </w:p>
        </w:tc>
        <w:tc>
          <w:tcPr>
            <w:tcW w:w="891" w:type="dxa"/>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5</w:t>
            </w:r>
          </w:p>
        </w:tc>
      </w:tr>
      <w:tr w:rsidR="00AA7DB1" w:rsidRPr="006D41B6" w:rsidTr="0056160A">
        <w:trPr>
          <w:trHeight w:val="455"/>
        </w:trPr>
        <w:tc>
          <w:tcPr>
            <w:tcW w:w="1575" w:type="dxa"/>
            <w:vMerge/>
            <w:shd w:val="clear" w:color="auto" w:fill="F2F2F2" w:themeFill="background1" w:themeFillShade="F2"/>
            <w:vAlign w:val="center"/>
          </w:tcPr>
          <w:p w:rsidR="00AA7DB1" w:rsidRPr="00DB1831" w:rsidRDefault="00AA7DB1" w:rsidP="004A0AFE">
            <w:pPr>
              <w:pStyle w:val="RptBodyText"/>
              <w:spacing w:before="60" w:after="60"/>
              <w:rPr>
                <w:rFonts w:cs="Arial"/>
                <w:b/>
                <w:sz w:val="18"/>
                <w:szCs w:val="18"/>
                <w:lang w:val="en-AU"/>
              </w:rPr>
            </w:pPr>
          </w:p>
        </w:tc>
        <w:tc>
          <w:tcPr>
            <w:tcW w:w="1742" w:type="dxa"/>
            <w:gridSpan w:val="2"/>
            <w:vMerge/>
            <w:shd w:val="clear" w:color="auto" w:fill="F2F2F2" w:themeFill="background1" w:themeFillShade="F2"/>
            <w:vAlign w:val="center"/>
          </w:tcPr>
          <w:p w:rsidR="00AA7DB1" w:rsidRDefault="00AA7DB1" w:rsidP="004A0AFE">
            <w:pPr>
              <w:pStyle w:val="RptBodyText"/>
              <w:spacing w:before="60" w:after="60"/>
              <w:rPr>
                <w:rFonts w:cs="Arial"/>
                <w:sz w:val="18"/>
                <w:szCs w:val="18"/>
                <w:lang w:val="en-AU"/>
              </w:rPr>
            </w:pPr>
          </w:p>
        </w:tc>
        <w:tc>
          <w:tcPr>
            <w:tcW w:w="909" w:type="dxa"/>
            <w:gridSpan w:val="2"/>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Tas:</w:t>
            </w:r>
          </w:p>
        </w:tc>
        <w:tc>
          <w:tcPr>
            <w:tcW w:w="1051" w:type="dxa"/>
            <w:gridSpan w:val="2"/>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0</w:t>
            </w:r>
          </w:p>
        </w:tc>
        <w:tc>
          <w:tcPr>
            <w:tcW w:w="863" w:type="dxa"/>
            <w:gridSpan w:val="3"/>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Vic:</w:t>
            </w:r>
          </w:p>
        </w:tc>
        <w:tc>
          <w:tcPr>
            <w:tcW w:w="1296" w:type="dxa"/>
            <w:gridSpan w:val="3"/>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711</w:t>
            </w:r>
          </w:p>
        </w:tc>
        <w:tc>
          <w:tcPr>
            <w:tcW w:w="696" w:type="dxa"/>
            <w:gridSpan w:val="3"/>
            <w:shd w:val="clear" w:color="auto" w:fill="F2F2F2" w:themeFill="background1" w:themeFillShade="F2"/>
            <w:vAlign w:val="center"/>
          </w:tcPr>
          <w:p w:rsidR="00AA7DB1" w:rsidRPr="009F3E3C" w:rsidRDefault="00AA7DB1" w:rsidP="004A0AFE">
            <w:pPr>
              <w:pStyle w:val="RptBodyText"/>
              <w:spacing w:before="60" w:after="60"/>
              <w:rPr>
                <w:rFonts w:cs="Arial"/>
                <w:b/>
                <w:sz w:val="18"/>
                <w:szCs w:val="18"/>
                <w:lang w:val="en-AU"/>
              </w:rPr>
            </w:pPr>
            <w:r w:rsidRPr="009F3E3C">
              <w:rPr>
                <w:rFonts w:cs="Arial"/>
                <w:b/>
                <w:sz w:val="18"/>
                <w:szCs w:val="18"/>
                <w:lang w:val="en-AU"/>
              </w:rPr>
              <w:t>WA:</w:t>
            </w:r>
          </w:p>
        </w:tc>
        <w:tc>
          <w:tcPr>
            <w:tcW w:w="891" w:type="dxa"/>
            <w:shd w:val="clear" w:color="auto" w:fill="auto"/>
            <w:vAlign w:val="center"/>
          </w:tcPr>
          <w:p w:rsidR="00AA7DB1" w:rsidRPr="009F3E3C" w:rsidRDefault="0056160A" w:rsidP="004A0AFE">
            <w:pPr>
              <w:pStyle w:val="RptBodyText"/>
              <w:spacing w:before="60" w:after="60"/>
              <w:jc w:val="right"/>
              <w:rPr>
                <w:rFonts w:cs="Arial"/>
                <w:sz w:val="18"/>
                <w:szCs w:val="18"/>
                <w:lang w:val="en-AU"/>
              </w:rPr>
            </w:pPr>
            <w:r>
              <w:rPr>
                <w:rFonts w:cs="Arial"/>
                <w:sz w:val="18"/>
                <w:szCs w:val="18"/>
                <w:lang w:val="en-AU"/>
              </w:rPr>
              <w:t>0</w:t>
            </w:r>
          </w:p>
        </w:tc>
      </w:tr>
      <w:tr w:rsidR="00AA7DB1" w:rsidRPr="006D41B6" w:rsidTr="007F601B">
        <w:tc>
          <w:tcPr>
            <w:tcW w:w="1575" w:type="dxa"/>
            <w:vMerge w:val="restart"/>
            <w:shd w:val="clear" w:color="auto" w:fill="F2F2F2" w:themeFill="background1" w:themeFillShade="F2"/>
            <w:vAlign w:val="center"/>
          </w:tcPr>
          <w:p w:rsidR="00AA7DB1" w:rsidRPr="00856D75" w:rsidRDefault="00AA7DB1" w:rsidP="004A0AFE">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Overview</w:t>
            </w:r>
          </w:p>
        </w:tc>
        <w:tc>
          <w:tcPr>
            <w:tcW w:w="5706" w:type="dxa"/>
            <w:gridSpan w:val="14"/>
            <w:vAlign w:val="center"/>
          </w:tcPr>
          <w:p w:rsidR="00AA7DB1" w:rsidRDefault="007F601B" w:rsidP="004A0AFE">
            <w:pPr>
              <w:pStyle w:val="RptBodyText"/>
              <w:spacing w:before="60" w:after="60"/>
              <w:rPr>
                <w:rFonts w:cs="Arial"/>
                <w:sz w:val="18"/>
                <w:szCs w:val="18"/>
                <w:lang w:val="en-AU"/>
              </w:rPr>
            </w:pPr>
            <w:r>
              <w:rPr>
                <w:rFonts w:cs="Arial"/>
                <w:sz w:val="18"/>
                <w:szCs w:val="18"/>
                <w:lang w:val="en-AU"/>
              </w:rPr>
              <w:t xml:space="preserve">Pharmaceutical products and their derivatives, precursor materials and wastes </w:t>
            </w:r>
            <w:r w:rsidR="00AA7DB1">
              <w:rPr>
                <w:rFonts w:cs="Arial"/>
                <w:sz w:val="18"/>
                <w:szCs w:val="18"/>
                <w:lang w:val="en-AU"/>
              </w:rPr>
              <w:t>have the potential to cause harm to genetic material, cause birth defects or induce acute or chronic conditions of toxicity or poisoning, if taken outside medically supervised circumstances or inadvertently handled.</w:t>
            </w:r>
          </w:p>
          <w:p w:rsidR="00AA7DB1" w:rsidRPr="006D41B6" w:rsidRDefault="007F601B" w:rsidP="007F601B">
            <w:pPr>
              <w:pStyle w:val="RptBodyText"/>
              <w:spacing w:before="60" w:after="60"/>
              <w:rPr>
                <w:rFonts w:cs="Arial"/>
                <w:sz w:val="18"/>
                <w:szCs w:val="18"/>
                <w:lang w:val="en-AU"/>
              </w:rPr>
            </w:pPr>
            <w:r>
              <w:rPr>
                <w:rFonts w:cs="Arial"/>
                <w:sz w:val="18"/>
                <w:szCs w:val="18"/>
                <w:lang w:val="en-AU"/>
              </w:rPr>
              <w:t>Product p</w:t>
            </w:r>
            <w:r w:rsidR="00AA7DB1">
              <w:rPr>
                <w:rFonts w:cs="Arial"/>
                <w:sz w:val="18"/>
                <w:szCs w:val="18"/>
                <w:lang w:val="en-AU"/>
              </w:rPr>
              <w:t xml:space="preserve">ackaging </w:t>
            </w:r>
            <w:r>
              <w:rPr>
                <w:rFonts w:cs="Arial"/>
                <w:sz w:val="18"/>
                <w:szCs w:val="18"/>
                <w:lang w:val="en-AU"/>
              </w:rPr>
              <w:t xml:space="preserve">is typically </w:t>
            </w:r>
            <w:r w:rsidR="00AA7DB1">
              <w:rPr>
                <w:rFonts w:cs="Arial"/>
                <w:sz w:val="18"/>
                <w:szCs w:val="18"/>
                <w:lang w:val="en-AU"/>
              </w:rPr>
              <w:t>absent or damaged, making identification of the underlying drug difficult.  This is why waste pharmaceuticals must be assumed to pose the highest carcinogenic, mutagenic or toxic potential, and handled with the utmost caution.</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Acute toxicity</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toxicity. Acuteness of toxicity and impact risk (ranging from harmful to potentially fatal) dependent on the nature of the chemical or biological hazard posed by the pharmaceuticals present.</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Chronic toxicity</w:t>
            </w:r>
          </w:p>
        </w:tc>
        <w:tc>
          <w:tcPr>
            <w:tcW w:w="5706" w:type="dxa"/>
            <w:gridSpan w:val="14"/>
            <w:vAlign w:val="center"/>
          </w:tcPr>
          <w:p w:rsidR="00AA7DB1" w:rsidRPr="00502C00" w:rsidRDefault="00AA7DB1" w:rsidP="004A0AFE">
            <w:pPr>
              <w:pStyle w:val="RptBodyText"/>
              <w:spacing w:before="60" w:after="60"/>
              <w:rPr>
                <w:rFonts w:cs="Arial"/>
                <w:b/>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toxicity. Irreversability of toxic effects and impact risk (ranging from harmful to potentially fatal) dependent on the nature of the chemical or biological hazard posed by the pharmaceuticals present.</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Carcinogenicity</w:t>
            </w:r>
          </w:p>
        </w:tc>
        <w:tc>
          <w:tcPr>
            <w:tcW w:w="5706" w:type="dxa"/>
            <w:gridSpan w:val="14"/>
            <w:vAlign w:val="center"/>
          </w:tcPr>
          <w:p w:rsidR="00AA7DB1" w:rsidRPr="00502C00" w:rsidRDefault="00AA7DB1" w:rsidP="007F601B">
            <w:pPr>
              <w:pStyle w:val="RptBodyText"/>
              <w:spacing w:before="60" w:after="60"/>
              <w:rPr>
                <w:rFonts w:cs="Arial"/>
                <w:b/>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carcinogenicity.</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Reproductive toxicity</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teratogenicity or potential effects on fertility, lactation and endocrine effects such as oestrogen and androgen disruption. Risk to the unborn child could range from harmful to potentially fatal.</w:t>
            </w:r>
          </w:p>
        </w:tc>
      </w:tr>
      <w:tr w:rsidR="00AA7DB1" w:rsidRPr="006D41B6" w:rsidTr="007F601B">
        <w:tc>
          <w:tcPr>
            <w:tcW w:w="1575" w:type="dxa"/>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48" w:type="dxa"/>
            <w:gridSpan w:val="16"/>
            <w:shd w:val="clear" w:color="auto" w:fill="auto"/>
            <w:vAlign w:val="center"/>
          </w:tcPr>
          <w:p w:rsidR="00AA7DB1" w:rsidRPr="005B5280" w:rsidRDefault="00AA7DB1" w:rsidP="004A0AFE">
            <w:pPr>
              <w:pStyle w:val="RptBodyText"/>
              <w:spacing w:before="60" w:after="60"/>
              <w:rPr>
                <w:rFonts w:cs="Arial"/>
                <w:sz w:val="18"/>
                <w:szCs w:val="18"/>
                <w:lang w:val="en-AU"/>
              </w:rPr>
            </w:pPr>
            <w:r w:rsidRPr="005B5280">
              <w:rPr>
                <w:rFonts w:cs="Arial"/>
                <w:sz w:val="18"/>
                <w:szCs w:val="18"/>
                <w:lang w:val="en-AU"/>
              </w:rPr>
              <w:t>In the workplace, occupational exposure may occur where control measures fail or are not in place. Exposure may be throug</w:t>
            </w:r>
            <w:r w:rsidR="007F601B">
              <w:rPr>
                <w:rFonts w:cs="Arial"/>
                <w:sz w:val="18"/>
                <w:szCs w:val="18"/>
                <w:lang w:val="en-AU"/>
              </w:rPr>
              <w:t>h skin contact, skin absorption and</w:t>
            </w:r>
            <w:r w:rsidRPr="005B5280">
              <w:rPr>
                <w:rFonts w:cs="Arial"/>
                <w:sz w:val="18"/>
                <w:szCs w:val="18"/>
                <w:lang w:val="en-AU"/>
              </w:rPr>
              <w:t xml:space="preserve"> inhalation</w:t>
            </w:r>
            <w:r w:rsidR="007F601B">
              <w:rPr>
                <w:rFonts w:cs="Arial"/>
                <w:sz w:val="18"/>
                <w:szCs w:val="18"/>
                <w:lang w:val="en-AU"/>
              </w:rPr>
              <w:t xml:space="preserve"> of aerosols and drug particles </w:t>
            </w:r>
            <w:r w:rsidRPr="005B5280">
              <w:rPr>
                <w:rFonts w:cs="Arial"/>
                <w:sz w:val="18"/>
                <w:szCs w:val="18"/>
                <w:lang w:val="en-AU"/>
              </w:rPr>
              <w:t>resulting from the following activities:</w:t>
            </w:r>
          </w:p>
          <w:p w:rsidR="00AA7DB1" w:rsidRPr="005B5280" w:rsidRDefault="00AA7DB1" w:rsidP="004A0AFE">
            <w:pPr>
              <w:pStyle w:val="RptBodyText"/>
              <w:spacing w:before="60" w:after="60"/>
              <w:rPr>
                <w:rFonts w:cs="Arial"/>
                <w:sz w:val="18"/>
                <w:szCs w:val="18"/>
                <w:lang w:val="en-AU"/>
              </w:rPr>
            </w:pPr>
            <w:r w:rsidRPr="005B5280">
              <w:rPr>
                <w:rFonts w:cs="Arial"/>
                <w:sz w:val="18"/>
                <w:szCs w:val="18"/>
                <w:lang w:val="en-AU"/>
              </w:rPr>
              <w:t>-</w:t>
            </w:r>
            <w:r>
              <w:rPr>
                <w:rFonts w:cs="Arial"/>
                <w:sz w:val="18"/>
                <w:szCs w:val="18"/>
                <w:lang w:val="en-AU"/>
              </w:rPr>
              <w:t xml:space="preserve"> </w:t>
            </w:r>
            <w:r w:rsidRPr="005B5280">
              <w:rPr>
                <w:rFonts w:cs="Arial"/>
                <w:sz w:val="18"/>
                <w:szCs w:val="18"/>
                <w:lang w:val="en-AU"/>
              </w:rPr>
              <w:t>drug preparation</w:t>
            </w:r>
          </w:p>
          <w:p w:rsidR="00AA7DB1" w:rsidRPr="005B5280" w:rsidRDefault="00AA7DB1" w:rsidP="004A0AFE">
            <w:pPr>
              <w:pStyle w:val="RptBodyText"/>
              <w:spacing w:before="60" w:after="60"/>
              <w:rPr>
                <w:rFonts w:cs="Arial"/>
                <w:sz w:val="18"/>
                <w:szCs w:val="18"/>
                <w:lang w:val="en-AU"/>
              </w:rPr>
            </w:pPr>
            <w:r>
              <w:rPr>
                <w:rFonts w:cs="Arial"/>
                <w:sz w:val="18"/>
                <w:szCs w:val="18"/>
                <w:lang w:val="en-AU"/>
              </w:rPr>
              <w:t xml:space="preserve">- </w:t>
            </w:r>
            <w:r w:rsidRPr="005B5280">
              <w:rPr>
                <w:rFonts w:cs="Arial"/>
                <w:sz w:val="18"/>
                <w:szCs w:val="18"/>
                <w:lang w:val="en-AU"/>
              </w:rPr>
              <w:t>handling waste</w:t>
            </w:r>
          </w:p>
          <w:p w:rsidR="00AA7DB1" w:rsidRPr="005B5280" w:rsidRDefault="00AA7DB1" w:rsidP="004A0AFE">
            <w:pPr>
              <w:pStyle w:val="RptBodyText"/>
              <w:spacing w:before="60" w:after="60"/>
              <w:rPr>
                <w:rFonts w:cs="Arial"/>
                <w:sz w:val="18"/>
                <w:szCs w:val="18"/>
                <w:lang w:val="en-AU"/>
              </w:rPr>
            </w:pPr>
            <w:r>
              <w:rPr>
                <w:rFonts w:cs="Arial"/>
                <w:sz w:val="18"/>
                <w:szCs w:val="18"/>
                <w:lang w:val="en-AU"/>
              </w:rPr>
              <w:lastRenderedPageBreak/>
              <w:t xml:space="preserve">- </w:t>
            </w:r>
            <w:r w:rsidRPr="005B5280">
              <w:rPr>
                <w:rFonts w:cs="Arial"/>
                <w:sz w:val="18"/>
                <w:szCs w:val="18"/>
                <w:lang w:val="en-AU"/>
              </w:rPr>
              <w:t>transport and waste disposal, or</w:t>
            </w:r>
          </w:p>
          <w:p w:rsidR="00AA7DB1" w:rsidRPr="006D41B6" w:rsidRDefault="00AA7DB1" w:rsidP="004A0AFE">
            <w:pPr>
              <w:pStyle w:val="RptBodyText"/>
              <w:spacing w:before="60" w:after="60"/>
              <w:rPr>
                <w:rFonts w:cs="Arial"/>
                <w:sz w:val="18"/>
                <w:szCs w:val="18"/>
                <w:lang w:val="en-AU"/>
              </w:rPr>
            </w:pPr>
            <w:r>
              <w:rPr>
                <w:rFonts w:cs="Arial"/>
                <w:sz w:val="18"/>
                <w:szCs w:val="18"/>
                <w:lang w:val="en-AU"/>
              </w:rPr>
              <w:t xml:space="preserve">- </w:t>
            </w:r>
            <w:r w:rsidRPr="005B5280">
              <w:rPr>
                <w:rFonts w:cs="Arial"/>
                <w:sz w:val="18"/>
                <w:szCs w:val="18"/>
                <w:lang w:val="en-AU"/>
              </w:rPr>
              <w:t>spills.</w:t>
            </w:r>
          </w:p>
        </w:tc>
      </w:tr>
      <w:tr w:rsidR="00AA7DB1" w:rsidRPr="006D41B6" w:rsidTr="007F601B">
        <w:tc>
          <w:tcPr>
            <w:tcW w:w="1575" w:type="dxa"/>
            <w:vMerge w:val="restart"/>
            <w:shd w:val="clear" w:color="auto" w:fill="F2F2F2" w:themeFill="background1" w:themeFillShade="F2"/>
            <w:vAlign w:val="center"/>
          </w:tcPr>
          <w:p w:rsidR="00AA7DB1" w:rsidRPr="00856D75" w:rsidRDefault="00AA7DB1" w:rsidP="004A0AFE">
            <w:pPr>
              <w:pStyle w:val="RptBodyText"/>
              <w:spacing w:before="60" w:after="60"/>
              <w:rPr>
                <w:rFonts w:cs="Arial"/>
                <w:b/>
                <w:sz w:val="18"/>
                <w:szCs w:val="18"/>
                <w:lang w:val="en-AU"/>
              </w:rPr>
            </w:pPr>
            <w:r w:rsidRPr="00856D75">
              <w:rPr>
                <w:rFonts w:cs="Arial"/>
                <w:b/>
                <w:sz w:val="18"/>
                <w:szCs w:val="18"/>
                <w:lang w:val="en-AU"/>
              </w:rPr>
              <w:lastRenderedPageBreak/>
              <w:t>Potential environment impacts</w:t>
            </w: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Overview</w:t>
            </w:r>
          </w:p>
        </w:tc>
        <w:tc>
          <w:tcPr>
            <w:tcW w:w="5706" w:type="dxa"/>
            <w:gridSpan w:val="14"/>
            <w:vAlign w:val="center"/>
          </w:tcPr>
          <w:p w:rsidR="00AA7DB1" w:rsidRDefault="00AA7DB1" w:rsidP="004A0AFE">
            <w:pPr>
              <w:pStyle w:val="RptBodyText"/>
              <w:spacing w:before="60" w:after="60"/>
              <w:rPr>
                <w:rFonts w:cs="Arial"/>
                <w:sz w:val="18"/>
                <w:szCs w:val="18"/>
                <w:lang w:val="en-AU"/>
              </w:rPr>
            </w:pPr>
            <w:r>
              <w:rPr>
                <w:rFonts w:cs="Arial"/>
                <w:sz w:val="18"/>
                <w:szCs w:val="18"/>
                <w:lang w:val="en-AU"/>
              </w:rPr>
              <w:t>The major hazard from w</w:t>
            </w:r>
            <w:r w:rsidR="007F601B">
              <w:rPr>
                <w:rFonts w:cs="Arial"/>
                <w:sz w:val="18"/>
                <w:szCs w:val="18"/>
                <w:lang w:val="en-AU"/>
              </w:rPr>
              <w:t xml:space="preserve">aste pharmaceuticals </w:t>
            </w:r>
            <w:r>
              <w:rPr>
                <w:rFonts w:cs="Arial"/>
                <w:sz w:val="18"/>
                <w:szCs w:val="18"/>
                <w:lang w:val="en-AU"/>
              </w:rPr>
              <w:t>is impact to human health.  However, environmental impacts are also possible, but not in the strictest sense of ecotoxicity, persistence and bioaccumulation.  This waste is typically an environmental health issue, in the sense that toxic agents can be transported through environmental channels (such as pollution) with an ultimate impact on human health. There is the potential for increased target species immunity from antibiotics (for example), if waste antibiotics are exposed to populations of these species (such as mosquitos), which is also ultimately a human health issue.</w:t>
            </w:r>
          </w:p>
          <w:p w:rsidR="00AA7DB1" w:rsidRPr="006D41B6" w:rsidRDefault="00AA7DB1" w:rsidP="004A0AFE">
            <w:pPr>
              <w:pStyle w:val="RptBodyText"/>
              <w:spacing w:before="60" w:after="60"/>
              <w:rPr>
                <w:rFonts w:cs="Arial"/>
                <w:sz w:val="18"/>
                <w:szCs w:val="18"/>
                <w:lang w:val="en-AU"/>
              </w:rPr>
            </w:pPr>
            <w:r>
              <w:rPr>
                <w:rFonts w:cs="Arial"/>
                <w:sz w:val="18"/>
                <w:szCs w:val="18"/>
                <w:lang w:val="en-AU"/>
              </w:rPr>
              <w:t xml:space="preserve">Consequently the typical component measures of environmental impact are not </w:t>
            </w:r>
            <w:r w:rsidRPr="007666F7">
              <w:rPr>
                <w:rFonts w:cs="Arial"/>
                <w:sz w:val="18"/>
                <w:szCs w:val="18"/>
                <w:u w:val="single"/>
                <w:lang w:val="en-AU"/>
              </w:rPr>
              <w:t>directly</w:t>
            </w:r>
            <w:r>
              <w:rPr>
                <w:rFonts w:cs="Arial"/>
                <w:sz w:val="18"/>
                <w:szCs w:val="18"/>
                <w:lang w:val="en-AU"/>
              </w:rPr>
              <w:t xml:space="preserve"> applicable for this waste.</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Acute ecotoxicity</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N/A</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Chronic ecotoxicity</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N/A</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Persistence</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N/A</w:t>
            </w:r>
          </w:p>
        </w:tc>
      </w:tr>
      <w:tr w:rsidR="00AA7DB1" w:rsidRPr="006D41B6" w:rsidTr="007F601B">
        <w:tc>
          <w:tcPr>
            <w:tcW w:w="1575" w:type="dxa"/>
            <w:vMerge/>
            <w:shd w:val="clear" w:color="auto" w:fill="F2F2F2" w:themeFill="background1" w:themeFillShade="F2"/>
            <w:vAlign w:val="center"/>
          </w:tcPr>
          <w:p w:rsidR="00AA7DB1" w:rsidRPr="006D41B6" w:rsidRDefault="00AA7DB1" w:rsidP="004A0AFE">
            <w:pPr>
              <w:pStyle w:val="RptBodyText"/>
              <w:spacing w:before="60" w:after="60"/>
              <w:rPr>
                <w:rFonts w:cs="Arial"/>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Bioaccumulation</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N/A</w:t>
            </w:r>
          </w:p>
        </w:tc>
      </w:tr>
      <w:tr w:rsidR="00AA7DB1" w:rsidRPr="004509D9" w:rsidTr="007F601B">
        <w:trPr>
          <w:trHeight w:val="683"/>
        </w:trPr>
        <w:tc>
          <w:tcPr>
            <w:tcW w:w="1575" w:type="dxa"/>
            <w:vMerge w:val="restart"/>
            <w:shd w:val="clear" w:color="auto" w:fill="F2F2F2" w:themeFill="background1" w:themeFillShade="F2"/>
            <w:vAlign w:val="center"/>
          </w:tcPr>
          <w:p w:rsidR="00AA7DB1" w:rsidRPr="004509D9" w:rsidRDefault="00AA7DB1" w:rsidP="004A0AFE">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AA7DB1" w:rsidRPr="004509D9" w:rsidRDefault="00AA7DB1" w:rsidP="004A0AFE">
            <w:pPr>
              <w:pStyle w:val="RptBodyText"/>
              <w:spacing w:before="60" w:after="60"/>
              <w:jc w:val="center"/>
              <w:rPr>
                <w:rFonts w:cs="Arial"/>
                <w:b/>
                <w:sz w:val="18"/>
                <w:szCs w:val="18"/>
                <w:lang w:val="en-AU"/>
              </w:rPr>
            </w:pPr>
            <w:r w:rsidRPr="004509D9">
              <w:rPr>
                <w:rFonts w:cs="Arial"/>
                <w:b/>
                <w:sz w:val="18"/>
                <w:szCs w:val="18"/>
                <w:lang w:val="en-AU"/>
              </w:rPr>
              <w:t>Generation</w:t>
            </w:r>
          </w:p>
        </w:tc>
        <w:tc>
          <w:tcPr>
            <w:tcW w:w="1315" w:type="dxa"/>
            <w:gridSpan w:val="2"/>
            <w:shd w:val="clear" w:color="auto" w:fill="F2F2F2" w:themeFill="background1" w:themeFillShade="F2"/>
            <w:vAlign w:val="center"/>
          </w:tcPr>
          <w:p w:rsidR="00AA7DB1" w:rsidRPr="004509D9" w:rsidRDefault="00AA7DB1" w:rsidP="004A0AFE">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4" w:type="dxa"/>
            <w:gridSpan w:val="3"/>
            <w:shd w:val="clear" w:color="auto" w:fill="F2F2F2" w:themeFill="background1" w:themeFillShade="F2"/>
            <w:vAlign w:val="center"/>
          </w:tcPr>
          <w:p w:rsidR="00AA7DB1" w:rsidRPr="004509D9" w:rsidRDefault="00AA7DB1" w:rsidP="004A0AFE">
            <w:pPr>
              <w:pStyle w:val="RptBodyText"/>
              <w:spacing w:before="60" w:after="60"/>
              <w:jc w:val="center"/>
              <w:rPr>
                <w:rFonts w:cs="Arial"/>
                <w:b/>
                <w:sz w:val="18"/>
                <w:szCs w:val="18"/>
                <w:lang w:val="en-AU"/>
              </w:rPr>
            </w:pPr>
            <w:r w:rsidRPr="004509D9">
              <w:rPr>
                <w:rFonts w:cs="Arial"/>
                <w:b/>
                <w:sz w:val="18"/>
                <w:szCs w:val="18"/>
                <w:lang w:val="en-AU"/>
              </w:rPr>
              <w:t>Storage</w:t>
            </w:r>
          </w:p>
        </w:tc>
        <w:tc>
          <w:tcPr>
            <w:tcW w:w="1152" w:type="dxa"/>
            <w:gridSpan w:val="4"/>
            <w:shd w:val="clear" w:color="auto" w:fill="F2F2F2" w:themeFill="background1" w:themeFillShade="F2"/>
            <w:vAlign w:val="center"/>
          </w:tcPr>
          <w:p w:rsidR="00AA7DB1" w:rsidRPr="004509D9" w:rsidRDefault="00AA7DB1" w:rsidP="004A0AFE">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0" w:type="dxa"/>
            <w:gridSpan w:val="3"/>
            <w:shd w:val="clear" w:color="auto" w:fill="F2F2F2" w:themeFill="background1" w:themeFillShade="F2"/>
            <w:vAlign w:val="center"/>
          </w:tcPr>
          <w:p w:rsidR="00AA7DB1" w:rsidRPr="004509D9" w:rsidRDefault="00AA7DB1" w:rsidP="004A0AFE">
            <w:pPr>
              <w:pStyle w:val="RptBodyText"/>
              <w:spacing w:before="60" w:after="60"/>
              <w:jc w:val="center"/>
              <w:rPr>
                <w:rFonts w:cs="Arial"/>
                <w:b/>
                <w:sz w:val="18"/>
                <w:szCs w:val="18"/>
                <w:lang w:val="en-AU"/>
              </w:rPr>
            </w:pPr>
            <w:r w:rsidRPr="004509D9">
              <w:rPr>
                <w:rFonts w:cs="Arial"/>
                <w:b/>
                <w:sz w:val="18"/>
                <w:szCs w:val="18"/>
                <w:lang w:val="en-AU"/>
              </w:rPr>
              <w:t>Recovery</w:t>
            </w:r>
          </w:p>
        </w:tc>
        <w:tc>
          <w:tcPr>
            <w:tcW w:w="1424" w:type="dxa"/>
            <w:gridSpan w:val="3"/>
            <w:shd w:val="clear" w:color="auto" w:fill="F2F2F2" w:themeFill="background1" w:themeFillShade="F2"/>
            <w:vAlign w:val="center"/>
          </w:tcPr>
          <w:p w:rsidR="00AA7DB1" w:rsidRPr="004509D9" w:rsidRDefault="00AA7DB1" w:rsidP="004A0AFE">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AA7DB1" w:rsidRPr="006D41B6" w:rsidTr="007F601B">
        <w:trPr>
          <w:trHeight w:val="472"/>
        </w:trPr>
        <w:tc>
          <w:tcPr>
            <w:tcW w:w="1575" w:type="dxa"/>
            <w:vMerge/>
            <w:shd w:val="clear" w:color="auto" w:fill="F2F2F2" w:themeFill="background1" w:themeFillShade="F2"/>
            <w:vAlign w:val="center"/>
          </w:tcPr>
          <w:p w:rsidR="00AA7DB1" w:rsidRPr="004509D9" w:rsidRDefault="00AA7DB1" w:rsidP="004A0AFE">
            <w:pPr>
              <w:pStyle w:val="RptBodyText"/>
              <w:spacing w:before="60" w:after="60"/>
              <w:rPr>
                <w:rFonts w:cs="Arial"/>
                <w:b/>
                <w:sz w:val="18"/>
                <w:szCs w:val="18"/>
                <w:lang w:val="en-AU"/>
              </w:rPr>
            </w:pPr>
          </w:p>
        </w:tc>
        <w:tc>
          <w:tcPr>
            <w:tcW w:w="1203" w:type="dxa"/>
            <w:shd w:val="clear" w:color="auto" w:fill="FF6699"/>
            <w:vAlign w:val="center"/>
          </w:tcPr>
          <w:p w:rsidR="00AA7DB1" w:rsidRPr="007666F7" w:rsidRDefault="00AA7DB1" w:rsidP="004A0AFE">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315" w:type="dxa"/>
            <w:gridSpan w:val="2"/>
            <w:shd w:val="clear" w:color="auto" w:fill="FFFF00"/>
            <w:vAlign w:val="center"/>
          </w:tcPr>
          <w:p w:rsidR="00AA7DB1" w:rsidRPr="006D41B6" w:rsidRDefault="00E76005" w:rsidP="004A0AFE">
            <w:pPr>
              <w:pStyle w:val="RptBodyText"/>
              <w:spacing w:after="0"/>
              <w:jc w:val="center"/>
              <w:rPr>
                <w:rFonts w:cs="Arial"/>
                <w:sz w:val="18"/>
                <w:szCs w:val="18"/>
                <w:lang w:val="en-AU"/>
              </w:rPr>
            </w:pPr>
            <w:r>
              <w:rPr>
                <w:rFonts w:cs="Arial"/>
                <w:sz w:val="18"/>
                <w:szCs w:val="18"/>
                <w:lang w:val="en-AU"/>
              </w:rPr>
              <w:t>Moderate</w:t>
            </w:r>
          </w:p>
        </w:tc>
        <w:tc>
          <w:tcPr>
            <w:tcW w:w="1184" w:type="dxa"/>
            <w:gridSpan w:val="3"/>
            <w:shd w:val="clear" w:color="auto" w:fill="FFFF00"/>
            <w:vAlign w:val="center"/>
          </w:tcPr>
          <w:p w:rsidR="00AA7DB1" w:rsidRPr="006D41B6" w:rsidRDefault="00E76005" w:rsidP="004A0AFE">
            <w:pPr>
              <w:pStyle w:val="RptBodyText"/>
              <w:spacing w:after="0"/>
              <w:jc w:val="center"/>
              <w:rPr>
                <w:rFonts w:cs="Arial"/>
                <w:sz w:val="18"/>
                <w:szCs w:val="18"/>
                <w:lang w:val="en-AU"/>
              </w:rPr>
            </w:pPr>
            <w:r>
              <w:rPr>
                <w:rFonts w:cs="Arial"/>
                <w:sz w:val="18"/>
                <w:szCs w:val="18"/>
                <w:lang w:val="en-AU"/>
              </w:rPr>
              <w:t>Moderate</w:t>
            </w:r>
          </w:p>
        </w:tc>
        <w:tc>
          <w:tcPr>
            <w:tcW w:w="1152" w:type="dxa"/>
            <w:gridSpan w:val="4"/>
            <w:shd w:val="clear" w:color="auto" w:fill="FFC000"/>
            <w:vAlign w:val="center"/>
          </w:tcPr>
          <w:p w:rsidR="00AA7DB1" w:rsidRPr="006D41B6" w:rsidRDefault="00E76005" w:rsidP="004A0AFE">
            <w:pPr>
              <w:pStyle w:val="RptBodyText"/>
              <w:spacing w:after="0"/>
              <w:jc w:val="center"/>
              <w:rPr>
                <w:rFonts w:cs="Arial"/>
                <w:sz w:val="18"/>
                <w:szCs w:val="18"/>
                <w:lang w:val="en-AU"/>
              </w:rPr>
            </w:pPr>
            <w:r>
              <w:rPr>
                <w:rFonts w:cs="Arial"/>
                <w:sz w:val="18"/>
                <w:szCs w:val="18"/>
                <w:lang w:val="en-AU"/>
              </w:rPr>
              <w:t>Medium</w:t>
            </w:r>
          </w:p>
        </w:tc>
        <w:tc>
          <w:tcPr>
            <w:tcW w:w="1170" w:type="dxa"/>
            <w:gridSpan w:val="3"/>
            <w:shd w:val="clear" w:color="auto" w:fill="FFFFFF" w:themeFill="background1"/>
            <w:vAlign w:val="center"/>
          </w:tcPr>
          <w:p w:rsidR="00AA7DB1" w:rsidRPr="006D41B6" w:rsidRDefault="00AA7DB1" w:rsidP="004A0AFE">
            <w:pPr>
              <w:pStyle w:val="RptBodyText"/>
              <w:spacing w:after="0"/>
              <w:jc w:val="center"/>
              <w:rPr>
                <w:rFonts w:cs="Arial"/>
                <w:sz w:val="18"/>
                <w:szCs w:val="18"/>
                <w:lang w:val="en-AU"/>
              </w:rPr>
            </w:pPr>
            <w:r>
              <w:rPr>
                <w:rFonts w:cs="Arial"/>
                <w:sz w:val="18"/>
                <w:szCs w:val="18"/>
                <w:lang w:val="en-AU"/>
              </w:rPr>
              <w:t>N/A</w:t>
            </w:r>
          </w:p>
        </w:tc>
        <w:tc>
          <w:tcPr>
            <w:tcW w:w="1424" w:type="dxa"/>
            <w:gridSpan w:val="3"/>
            <w:shd w:val="clear" w:color="auto" w:fill="FFFFFF" w:themeFill="background1"/>
            <w:vAlign w:val="center"/>
          </w:tcPr>
          <w:p w:rsidR="00AA7DB1" w:rsidRPr="006D41B6" w:rsidRDefault="00AA7DB1" w:rsidP="004A0AFE">
            <w:pPr>
              <w:pStyle w:val="RptBodyText"/>
              <w:spacing w:after="0"/>
              <w:jc w:val="center"/>
              <w:rPr>
                <w:rFonts w:cs="Arial"/>
                <w:sz w:val="18"/>
                <w:szCs w:val="18"/>
                <w:lang w:val="en-AU"/>
              </w:rPr>
            </w:pPr>
            <w:r>
              <w:rPr>
                <w:rFonts w:cs="Arial"/>
                <w:sz w:val="18"/>
                <w:szCs w:val="18"/>
                <w:lang w:val="en-AU"/>
              </w:rPr>
              <w:t>N/A</w:t>
            </w:r>
          </w:p>
        </w:tc>
      </w:tr>
      <w:tr w:rsidR="00AA7DB1" w:rsidRPr="006D41B6" w:rsidTr="007F601B">
        <w:trPr>
          <w:trHeight w:val="1300"/>
        </w:trPr>
        <w:tc>
          <w:tcPr>
            <w:tcW w:w="1575" w:type="dxa"/>
            <w:vMerge w:val="restart"/>
            <w:shd w:val="clear" w:color="auto" w:fill="F2F2F2" w:themeFill="background1" w:themeFillShade="F2"/>
            <w:vAlign w:val="center"/>
          </w:tcPr>
          <w:p w:rsidR="00AA7DB1" w:rsidRPr="004509D9" w:rsidRDefault="00AA7DB1" w:rsidP="004A0AFE">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06" w:type="dxa"/>
            <w:gridSpan w:val="14"/>
            <w:vAlign w:val="center"/>
          </w:tcPr>
          <w:p w:rsidR="00AA7DB1" w:rsidRPr="006D41B6" w:rsidRDefault="00AA7DB1" w:rsidP="007F601B">
            <w:pPr>
              <w:pStyle w:val="RptBodyText"/>
              <w:spacing w:before="60" w:after="60"/>
              <w:rPr>
                <w:rFonts w:cs="Arial"/>
                <w:sz w:val="18"/>
                <w:szCs w:val="18"/>
                <w:lang w:val="en-AU"/>
              </w:rPr>
            </w:pPr>
            <w:r>
              <w:rPr>
                <w:rFonts w:cs="Arial"/>
                <w:sz w:val="18"/>
                <w:szCs w:val="18"/>
                <w:lang w:val="en-AU"/>
              </w:rPr>
              <w:t xml:space="preserve">The Biohazard Waste Industry, as part of the Waste Management Association of Australia (WMAA), publishes a comprehensive </w:t>
            </w:r>
            <w:r w:rsidRPr="007835B9">
              <w:rPr>
                <w:rFonts w:cs="Arial"/>
                <w:i/>
                <w:sz w:val="18"/>
                <w:szCs w:val="18"/>
                <w:lang w:val="en-AU"/>
              </w:rPr>
              <w:t xml:space="preserve">Industry Code of Practice for the Management of Clinical </w:t>
            </w:r>
            <w:r>
              <w:rPr>
                <w:rFonts w:cs="Arial"/>
                <w:i/>
                <w:sz w:val="18"/>
                <w:szCs w:val="18"/>
                <w:lang w:val="en-AU"/>
              </w:rPr>
              <w:t xml:space="preserve">and Related </w:t>
            </w:r>
            <w:r w:rsidRPr="007835B9">
              <w:rPr>
                <w:rFonts w:cs="Arial"/>
                <w:i/>
                <w:sz w:val="18"/>
                <w:szCs w:val="18"/>
                <w:lang w:val="en-AU"/>
              </w:rPr>
              <w:t>Waste</w:t>
            </w:r>
            <w:r>
              <w:rPr>
                <w:rFonts w:cs="Arial"/>
                <w:i/>
                <w:sz w:val="18"/>
                <w:szCs w:val="18"/>
                <w:lang w:val="en-AU"/>
              </w:rPr>
              <w:t>s</w:t>
            </w:r>
            <w:r>
              <w:rPr>
                <w:rFonts w:cs="Arial"/>
                <w:sz w:val="18"/>
                <w:szCs w:val="18"/>
                <w:lang w:val="en-AU"/>
              </w:rPr>
              <w:t xml:space="preserve"> </w:t>
            </w:r>
            <w:r>
              <w:rPr>
                <w:rFonts w:cs="Arial"/>
                <w:sz w:val="18"/>
                <w:szCs w:val="18"/>
                <w:vertAlign w:val="superscript"/>
                <w:lang w:val="en-AU"/>
              </w:rPr>
              <w:t>4</w:t>
            </w:r>
            <w:r>
              <w:rPr>
                <w:rFonts w:cs="Arial"/>
                <w:sz w:val="18"/>
                <w:szCs w:val="18"/>
                <w:lang w:val="en-AU"/>
              </w:rPr>
              <w:t>.</w:t>
            </w:r>
          </w:p>
        </w:tc>
      </w:tr>
      <w:tr w:rsidR="00AA7DB1" w:rsidRPr="006D41B6" w:rsidTr="007F601B">
        <w:trPr>
          <w:trHeight w:val="1039"/>
        </w:trPr>
        <w:tc>
          <w:tcPr>
            <w:tcW w:w="1575" w:type="dxa"/>
            <w:vMerge/>
            <w:shd w:val="clear" w:color="auto" w:fill="F2F2F2" w:themeFill="background1" w:themeFillShade="F2"/>
            <w:vAlign w:val="center"/>
          </w:tcPr>
          <w:p w:rsidR="00AA7DB1" w:rsidRDefault="00AA7DB1" w:rsidP="004A0AFE">
            <w:pPr>
              <w:pStyle w:val="RptBodyText"/>
              <w:spacing w:before="60" w:after="60"/>
              <w:rPr>
                <w:rFonts w:cs="Arial"/>
                <w:b/>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Pr>
                <w:rFonts w:cs="Arial"/>
                <w:b/>
                <w:sz w:val="18"/>
                <w:szCs w:val="18"/>
                <w:lang w:val="en-AU"/>
              </w:rPr>
              <w:t>Industry – exposure controls</w:t>
            </w:r>
          </w:p>
        </w:tc>
        <w:tc>
          <w:tcPr>
            <w:tcW w:w="5706" w:type="dxa"/>
            <w:gridSpan w:val="14"/>
            <w:vAlign w:val="center"/>
          </w:tcPr>
          <w:p w:rsidR="00AA7DB1" w:rsidRPr="00F14B41" w:rsidRDefault="007F601B" w:rsidP="00F14B41">
            <w:pPr>
              <w:pStyle w:val="RptBodyText"/>
              <w:spacing w:before="60" w:after="60"/>
              <w:rPr>
                <w:rFonts w:cs="Arial"/>
                <w:sz w:val="18"/>
                <w:szCs w:val="18"/>
                <w:vertAlign w:val="superscript"/>
                <w:lang w:val="en-AU"/>
              </w:rPr>
            </w:pPr>
            <w:r>
              <w:rPr>
                <w:rFonts w:cs="Arial"/>
                <w:sz w:val="18"/>
                <w:szCs w:val="18"/>
                <w:lang w:val="en-AU"/>
              </w:rPr>
              <w:t>Staff may be required to handle hazardous substances such as strong acids, formaldehyde or antibiotic tablets</w:t>
            </w:r>
            <w:r w:rsidR="00F14B41">
              <w:rPr>
                <w:rFonts w:cs="Arial"/>
                <w:sz w:val="18"/>
                <w:szCs w:val="18"/>
                <w:lang w:val="en-AU"/>
              </w:rPr>
              <w:t xml:space="preserve"> that release dust when crushed. Appropriate measures must be taken to protect staff such as provision of a fume or powder cupboard, protective masks, goggles, clothing, footwear and gloves.</w:t>
            </w:r>
            <w:r w:rsidR="00F14B41">
              <w:rPr>
                <w:rFonts w:cs="Arial"/>
                <w:sz w:val="18"/>
                <w:szCs w:val="18"/>
                <w:vertAlign w:val="superscript"/>
                <w:lang w:val="en-AU"/>
              </w:rPr>
              <w:t>5</w:t>
            </w:r>
          </w:p>
        </w:tc>
      </w:tr>
      <w:tr w:rsidR="00AA7DB1" w:rsidRPr="006D41B6" w:rsidTr="007F601B">
        <w:tc>
          <w:tcPr>
            <w:tcW w:w="1575" w:type="dxa"/>
            <w:vMerge/>
            <w:shd w:val="clear" w:color="auto" w:fill="F2F2F2" w:themeFill="background1" w:themeFillShade="F2"/>
            <w:vAlign w:val="center"/>
          </w:tcPr>
          <w:p w:rsidR="00AA7DB1" w:rsidRPr="004509D9" w:rsidRDefault="00AA7DB1" w:rsidP="004A0AFE">
            <w:pPr>
              <w:pStyle w:val="RptBodyText"/>
              <w:spacing w:before="60" w:after="60"/>
              <w:rPr>
                <w:rFonts w:cs="Arial"/>
                <w:b/>
                <w:sz w:val="18"/>
                <w:szCs w:val="18"/>
                <w:lang w:val="en-AU"/>
              </w:rPr>
            </w:pPr>
          </w:p>
        </w:tc>
        <w:tc>
          <w:tcPr>
            <w:tcW w:w="1742" w:type="dxa"/>
            <w:gridSpan w:val="2"/>
            <w:shd w:val="clear" w:color="auto" w:fill="F2F2F2" w:themeFill="background1" w:themeFillShade="F2"/>
            <w:vAlign w:val="center"/>
          </w:tcPr>
          <w:p w:rsidR="00AA7DB1" w:rsidRPr="003C2F02" w:rsidRDefault="00AA7DB1" w:rsidP="004A0AFE">
            <w:pPr>
              <w:pStyle w:val="RptBodyText"/>
              <w:spacing w:before="60" w:after="60"/>
              <w:rPr>
                <w:rFonts w:cs="Arial"/>
                <w:b/>
                <w:sz w:val="18"/>
                <w:szCs w:val="18"/>
                <w:lang w:val="en-AU"/>
              </w:rPr>
            </w:pPr>
            <w:r w:rsidRPr="003C2F02">
              <w:rPr>
                <w:rFonts w:cs="Arial"/>
                <w:b/>
                <w:sz w:val="18"/>
                <w:szCs w:val="18"/>
                <w:lang w:val="en-AU"/>
              </w:rPr>
              <w:t>Government</w:t>
            </w:r>
          </w:p>
        </w:tc>
        <w:tc>
          <w:tcPr>
            <w:tcW w:w="5706" w:type="dxa"/>
            <w:gridSpan w:val="14"/>
            <w:vAlign w:val="center"/>
          </w:tcPr>
          <w:p w:rsidR="00AA7DB1" w:rsidRPr="006D41B6" w:rsidRDefault="00AA7DB1" w:rsidP="004A0AFE">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waste pharmaceuticals, drugs and medicines, through licensing, tracking and transport accreditation requirements.</w:t>
            </w:r>
          </w:p>
        </w:tc>
      </w:tr>
      <w:tr w:rsidR="00AA7DB1" w:rsidRPr="006D41B6" w:rsidTr="007F601B">
        <w:tc>
          <w:tcPr>
            <w:tcW w:w="1575" w:type="dxa"/>
            <w:shd w:val="clear" w:color="auto" w:fill="F2F2F2" w:themeFill="background1" w:themeFillShade="F2"/>
            <w:vAlign w:val="center"/>
          </w:tcPr>
          <w:p w:rsidR="00AA7DB1" w:rsidRPr="00E40467" w:rsidRDefault="00AA7DB1" w:rsidP="004A0AFE">
            <w:pPr>
              <w:pStyle w:val="RptBodyText"/>
              <w:spacing w:before="60" w:after="60"/>
              <w:rPr>
                <w:rFonts w:cs="Arial"/>
                <w:b/>
                <w:sz w:val="18"/>
                <w:szCs w:val="18"/>
                <w:lang w:val="en-AU"/>
              </w:rPr>
            </w:pPr>
            <w:r w:rsidRPr="00E40467">
              <w:rPr>
                <w:rFonts w:cs="Arial"/>
                <w:b/>
                <w:sz w:val="18"/>
                <w:szCs w:val="18"/>
                <w:lang w:val="en-AU"/>
              </w:rPr>
              <w:t>References</w:t>
            </w:r>
          </w:p>
        </w:tc>
        <w:tc>
          <w:tcPr>
            <w:tcW w:w="7448" w:type="dxa"/>
            <w:gridSpan w:val="16"/>
            <w:shd w:val="clear" w:color="auto" w:fill="FFFFFF" w:themeFill="background1"/>
            <w:vAlign w:val="center"/>
          </w:tcPr>
          <w:p w:rsidR="00AA7DB1" w:rsidRDefault="00AA7DB1" w:rsidP="004A0AFE">
            <w:pPr>
              <w:pStyle w:val="NormalWeb"/>
              <w:spacing w:before="120" w:beforeAutospacing="0" w:after="0" w:afterAutospacing="0"/>
              <w:rPr>
                <w:rFonts w:ascii="Arial" w:hAnsi="Arial" w:cs="Arial"/>
                <w:sz w:val="18"/>
                <w:szCs w:val="18"/>
              </w:rPr>
            </w:pPr>
            <w:r>
              <w:rPr>
                <w:rFonts w:ascii="Arial" w:hAnsi="Arial" w:cs="Arial"/>
                <w:sz w:val="18"/>
                <w:szCs w:val="18"/>
                <w:lang w:val="en-AU"/>
              </w:rPr>
              <w:t>1.</w:t>
            </w:r>
            <w:r w:rsidRPr="00292AB5">
              <w:rPr>
                <w:rFonts w:ascii="Arial" w:hAnsi="Arial" w:cs="Arial"/>
                <w:sz w:val="18"/>
                <w:szCs w:val="18"/>
              </w:rPr>
              <w:t xml:space="preserve"> World Health Organization (2013). </w:t>
            </w:r>
            <w:r w:rsidRPr="00292AB5">
              <w:rPr>
                <w:rFonts w:ascii="Arial" w:hAnsi="Arial" w:cs="Arial"/>
                <w:sz w:val="18"/>
                <w:szCs w:val="18"/>
                <w:lang w:val="en-AU"/>
              </w:rPr>
              <w:t>Safe management of wastes from health-care activities</w:t>
            </w:r>
            <w:r w:rsidRPr="00292AB5">
              <w:rPr>
                <w:rFonts w:ascii="Arial" w:hAnsi="Arial" w:cs="Arial"/>
                <w:i/>
                <w:sz w:val="18"/>
                <w:szCs w:val="18"/>
                <w:lang w:val="en-AU"/>
              </w:rPr>
              <w:t xml:space="preserve">, </w:t>
            </w:r>
            <w:r w:rsidRPr="00292AB5">
              <w:rPr>
                <w:rFonts w:ascii="Arial" w:hAnsi="Arial" w:cs="Arial"/>
                <w:sz w:val="18"/>
                <w:szCs w:val="18"/>
                <w:lang w:val="en-AU"/>
              </w:rPr>
              <w:t>edited by Y. Chartier et al, 2</w:t>
            </w:r>
            <w:r w:rsidRPr="00292AB5">
              <w:rPr>
                <w:rFonts w:ascii="Arial" w:hAnsi="Arial" w:cs="Arial"/>
                <w:sz w:val="18"/>
                <w:szCs w:val="18"/>
                <w:vertAlign w:val="superscript"/>
                <w:lang w:val="en-AU"/>
              </w:rPr>
              <w:t>nd</w:t>
            </w:r>
            <w:r w:rsidRPr="00292AB5">
              <w:rPr>
                <w:rFonts w:ascii="Arial" w:hAnsi="Arial" w:cs="Arial"/>
                <w:sz w:val="18"/>
                <w:szCs w:val="18"/>
                <w:lang w:val="en-AU"/>
              </w:rPr>
              <w:t xml:space="preserve"> Edition.</w:t>
            </w:r>
            <w:r>
              <w:rPr>
                <w:rFonts w:ascii="Arial" w:hAnsi="Arial" w:cs="Arial"/>
                <w:sz w:val="18"/>
                <w:szCs w:val="18"/>
                <w:lang w:val="en-AU"/>
              </w:rPr>
              <w:t xml:space="preserve"> </w:t>
            </w:r>
            <w:r w:rsidRPr="00292AB5">
              <w:rPr>
                <w:rFonts w:ascii="Arial" w:hAnsi="Arial" w:cs="Arial"/>
                <w:sz w:val="18"/>
                <w:szCs w:val="18"/>
              </w:rPr>
              <w:t>Accessed March 1</w:t>
            </w:r>
            <w:r>
              <w:rPr>
                <w:rFonts w:ascii="Arial" w:hAnsi="Arial" w:cs="Arial"/>
                <w:sz w:val="18"/>
                <w:szCs w:val="18"/>
              </w:rPr>
              <w:t>2</w:t>
            </w:r>
            <w:r w:rsidRPr="00292AB5">
              <w:rPr>
                <w:rFonts w:ascii="Arial" w:hAnsi="Arial" w:cs="Arial"/>
                <w:sz w:val="18"/>
                <w:szCs w:val="18"/>
              </w:rPr>
              <w:t>, 2015 from</w:t>
            </w:r>
            <w:r>
              <w:rPr>
                <w:rFonts w:ascii="Arial" w:hAnsi="Arial" w:cs="Arial"/>
                <w:sz w:val="18"/>
                <w:szCs w:val="18"/>
              </w:rPr>
              <w:t xml:space="preserve">: </w:t>
            </w:r>
          </w:p>
          <w:p w:rsidR="00AA7DB1" w:rsidRPr="006F3A0F" w:rsidRDefault="00AA7DB1" w:rsidP="004A0AFE">
            <w:pPr>
              <w:pStyle w:val="NormalWeb"/>
              <w:spacing w:before="0" w:beforeAutospacing="0" w:after="0" w:afterAutospacing="0"/>
              <w:rPr>
                <w:rStyle w:val="Hyperlink"/>
                <w:rFonts w:ascii="Arial" w:hAnsi="Arial" w:cs="Arial"/>
                <w:sz w:val="18"/>
                <w:szCs w:val="18"/>
              </w:rPr>
            </w:pPr>
            <w:r w:rsidRPr="006F3A0F">
              <w:rPr>
                <w:rStyle w:val="Hyperlink"/>
                <w:rFonts w:ascii="Arial" w:hAnsi="Arial" w:cs="Arial"/>
                <w:sz w:val="18"/>
                <w:szCs w:val="18"/>
              </w:rPr>
              <w:lastRenderedPageBreak/>
              <w:t>http://www.searo.who.int/srilanka/documents/ safe_management_of_wastes_from_</w:t>
            </w:r>
          </w:p>
          <w:p w:rsidR="00AA7DB1" w:rsidRPr="00FB2AED" w:rsidRDefault="00AA7DB1" w:rsidP="004A0AFE">
            <w:pPr>
              <w:pStyle w:val="NormalWeb"/>
              <w:spacing w:before="0" w:beforeAutospacing="0" w:after="120" w:afterAutospacing="0"/>
              <w:rPr>
                <w:rFonts w:ascii="Arial" w:hAnsi="Arial" w:cs="Arial"/>
                <w:color w:val="0000FF" w:themeColor="hyperlink"/>
                <w:sz w:val="18"/>
                <w:szCs w:val="18"/>
                <w:u w:val="single"/>
              </w:rPr>
            </w:pPr>
            <w:r w:rsidRPr="006F3A0F">
              <w:rPr>
                <w:rStyle w:val="Hyperlink"/>
                <w:rFonts w:ascii="Arial" w:hAnsi="Arial" w:cs="Arial"/>
                <w:sz w:val="18"/>
                <w:szCs w:val="18"/>
              </w:rPr>
              <w:t>healthcare_activities.pdf</w:t>
            </w:r>
            <w:r>
              <w:rPr>
                <w:rFonts w:ascii="Arial" w:hAnsi="Arial" w:cs="Arial"/>
                <w:sz w:val="18"/>
                <w:szCs w:val="18"/>
                <w:lang w:val="en-AU"/>
              </w:rPr>
              <w:t xml:space="preserve"> </w:t>
            </w:r>
          </w:p>
          <w:p w:rsidR="00AA7DB1" w:rsidRPr="00292AB5" w:rsidRDefault="00AA7DB1" w:rsidP="004A0AFE">
            <w:pPr>
              <w:pStyle w:val="NormalWeb"/>
              <w:spacing w:before="120" w:beforeAutospacing="0" w:after="120" w:afterAutospacing="0"/>
              <w:rPr>
                <w:rFonts w:ascii="Arial" w:hAnsi="Arial" w:cs="Arial"/>
                <w:sz w:val="18"/>
                <w:szCs w:val="18"/>
              </w:rPr>
            </w:pPr>
            <w:r>
              <w:rPr>
                <w:rFonts w:ascii="Arial" w:hAnsi="Arial" w:cs="Arial"/>
                <w:sz w:val="18"/>
                <w:szCs w:val="18"/>
                <w:lang w:val="en-AU"/>
              </w:rPr>
              <w:t xml:space="preserve">2. </w:t>
            </w:r>
            <w:r w:rsidRPr="00292AB5">
              <w:rPr>
                <w:rFonts w:ascii="Arial" w:hAnsi="Arial" w:cs="Arial"/>
                <w:sz w:val="18"/>
                <w:szCs w:val="18"/>
                <w:lang w:val="en-AU"/>
              </w:rPr>
              <w:t xml:space="preserve">Alliance for Sharps Safety and Needlestick Prevention in Healthcare (2013). Accessed </w:t>
            </w:r>
            <w:r w:rsidRPr="00292AB5">
              <w:rPr>
                <w:rFonts w:ascii="Arial" w:hAnsi="Arial" w:cs="Arial"/>
                <w:sz w:val="18"/>
                <w:szCs w:val="18"/>
              </w:rPr>
              <w:t xml:space="preserve">March 10, 2015 from: </w:t>
            </w:r>
            <w:hyperlink r:id="rId26" w:anchor="more-500" w:history="1">
              <w:r w:rsidRPr="00292AB5">
                <w:rPr>
                  <w:rStyle w:val="Hyperlink"/>
                  <w:rFonts w:ascii="Arial" w:hAnsi="Arial" w:cs="Arial"/>
                  <w:sz w:val="18"/>
                  <w:szCs w:val="18"/>
                </w:rPr>
                <w:t>http://www.allianceforsharpssafety.org/2013/10/safety-is-a-frame-of-mind-for-healthcare-workers/#more-500</w:t>
              </w:r>
            </w:hyperlink>
            <w:r w:rsidRPr="00292AB5">
              <w:rPr>
                <w:rFonts w:ascii="Arial" w:hAnsi="Arial" w:cs="Arial"/>
                <w:sz w:val="18"/>
                <w:szCs w:val="18"/>
              </w:rPr>
              <w:t xml:space="preserve"> </w:t>
            </w:r>
          </w:p>
          <w:p w:rsidR="00AA7DB1" w:rsidRDefault="00AA7DB1" w:rsidP="004A0AFE">
            <w:pPr>
              <w:pStyle w:val="NormalWeb"/>
              <w:spacing w:before="0" w:beforeAutospacing="0" w:after="120" w:afterAutospacing="0"/>
              <w:rPr>
                <w:rFonts w:ascii="Arial" w:hAnsi="Arial" w:cs="Arial"/>
                <w:sz w:val="18"/>
                <w:szCs w:val="18"/>
              </w:rPr>
            </w:pPr>
            <w:r>
              <w:rPr>
                <w:rFonts w:ascii="Arial" w:hAnsi="Arial" w:cs="Arial"/>
                <w:sz w:val="18"/>
                <w:szCs w:val="18"/>
              </w:rPr>
              <w:t xml:space="preserve">3. World Health Organization.  Waste from health-care activities, fact sheet No.253 (2011).  Accessed March 12, 2015 from: </w:t>
            </w:r>
            <w:hyperlink r:id="rId27" w:history="1">
              <w:r w:rsidRPr="003A1983">
                <w:rPr>
                  <w:rStyle w:val="Hyperlink"/>
                  <w:rFonts w:ascii="Arial" w:hAnsi="Arial" w:cs="Arial"/>
                  <w:sz w:val="18"/>
                  <w:szCs w:val="18"/>
                </w:rPr>
                <w:t>http://www.who.int/mediacentre/factsheets/fs253/en/</w:t>
              </w:r>
            </w:hyperlink>
            <w:r>
              <w:rPr>
                <w:rFonts w:ascii="Arial" w:hAnsi="Arial" w:cs="Arial"/>
                <w:sz w:val="18"/>
                <w:szCs w:val="18"/>
              </w:rPr>
              <w:t xml:space="preserve"> </w:t>
            </w:r>
          </w:p>
          <w:p w:rsidR="00AA7DB1" w:rsidRPr="00292AB5" w:rsidRDefault="00AA7DB1" w:rsidP="004A0AFE">
            <w:pPr>
              <w:pStyle w:val="NormalWeb"/>
              <w:spacing w:before="0" w:beforeAutospacing="0" w:after="120" w:afterAutospacing="0"/>
              <w:rPr>
                <w:rFonts w:ascii="Arial" w:hAnsi="Arial" w:cs="Arial"/>
                <w:sz w:val="18"/>
                <w:szCs w:val="18"/>
              </w:rPr>
            </w:pPr>
            <w:r>
              <w:rPr>
                <w:rFonts w:ascii="Arial" w:hAnsi="Arial" w:cs="Arial"/>
                <w:sz w:val="18"/>
                <w:szCs w:val="18"/>
              </w:rPr>
              <w:t>4</w:t>
            </w:r>
            <w:r w:rsidRPr="00292AB5">
              <w:rPr>
                <w:rFonts w:ascii="Arial" w:hAnsi="Arial" w:cs="Arial"/>
                <w:sz w:val="18"/>
                <w:szCs w:val="18"/>
              </w:rPr>
              <w:t>. Biohazard Waste Industry (2014). Industry Code of Practice for the Management of Biohazardous Waste (including Clinical &amp; Related wastes), 7</w:t>
            </w:r>
            <w:r w:rsidRPr="00292AB5">
              <w:rPr>
                <w:rFonts w:ascii="Arial" w:hAnsi="Arial" w:cs="Arial"/>
                <w:sz w:val="18"/>
                <w:szCs w:val="18"/>
                <w:vertAlign w:val="superscript"/>
              </w:rPr>
              <w:t>th</w:t>
            </w:r>
            <w:r w:rsidRPr="00292AB5">
              <w:rPr>
                <w:rFonts w:ascii="Arial" w:hAnsi="Arial" w:cs="Arial"/>
                <w:sz w:val="18"/>
                <w:szCs w:val="18"/>
              </w:rPr>
              <w:t xml:space="preserve"> Edition. </w:t>
            </w:r>
            <w:r w:rsidRPr="00292AB5">
              <w:rPr>
                <w:rFonts w:ascii="Arial" w:hAnsi="Arial" w:cs="Arial"/>
                <w:i/>
                <w:sz w:val="18"/>
                <w:szCs w:val="18"/>
              </w:rPr>
              <w:t>Waste Management Association of Australia</w:t>
            </w:r>
            <w:r w:rsidRPr="00292AB5">
              <w:rPr>
                <w:rFonts w:ascii="Arial" w:hAnsi="Arial" w:cs="Arial"/>
                <w:sz w:val="18"/>
                <w:szCs w:val="18"/>
              </w:rPr>
              <w:t xml:space="preserve">. </w:t>
            </w:r>
          </w:p>
          <w:p w:rsidR="00AA7DB1" w:rsidRPr="00F14B41" w:rsidRDefault="00AA7DB1" w:rsidP="004A0AFE">
            <w:pPr>
              <w:pStyle w:val="NormalWeb"/>
              <w:spacing w:before="0" w:beforeAutospacing="0" w:after="120" w:afterAutospacing="0"/>
              <w:rPr>
                <w:rFonts w:ascii="Arial" w:hAnsi="Arial" w:cs="Arial"/>
                <w:sz w:val="18"/>
                <w:szCs w:val="18"/>
              </w:rPr>
            </w:pPr>
            <w:r w:rsidRPr="00292AB5">
              <w:rPr>
                <w:rFonts w:ascii="Arial" w:hAnsi="Arial" w:cs="Arial"/>
                <w:sz w:val="18"/>
                <w:szCs w:val="18"/>
              </w:rPr>
              <w:t xml:space="preserve">5. </w:t>
            </w:r>
            <w:r>
              <w:rPr>
                <w:rFonts w:ascii="Arial" w:hAnsi="Arial" w:cs="Arial"/>
                <w:sz w:val="18"/>
                <w:szCs w:val="18"/>
              </w:rPr>
              <w:t>The Society of Hospital Pharmacists of Au</w:t>
            </w:r>
            <w:r w:rsidR="00F14B41">
              <w:rPr>
                <w:rFonts w:ascii="Arial" w:hAnsi="Arial" w:cs="Arial"/>
                <w:sz w:val="18"/>
                <w:szCs w:val="18"/>
              </w:rPr>
              <w:t>stralia. SHPA Practice Standard – Guidelines for Medicines Prepared in Australian Pharmacy Departments</w:t>
            </w:r>
            <w:r>
              <w:rPr>
                <w:rFonts w:ascii="Arial" w:hAnsi="Arial" w:cs="Arial"/>
                <w:sz w:val="18"/>
                <w:szCs w:val="18"/>
              </w:rPr>
              <w:t xml:space="preserve">. </w:t>
            </w:r>
            <w:r w:rsidRPr="00292AB5">
              <w:rPr>
                <w:rFonts w:ascii="Arial" w:hAnsi="Arial" w:cs="Arial"/>
                <w:sz w:val="18"/>
                <w:szCs w:val="18"/>
              </w:rPr>
              <w:t xml:space="preserve">Accessed </w:t>
            </w:r>
            <w:r w:rsidR="00F14B41">
              <w:rPr>
                <w:rFonts w:ascii="Arial" w:hAnsi="Arial" w:cs="Arial"/>
                <w:sz w:val="18"/>
                <w:szCs w:val="18"/>
              </w:rPr>
              <w:t>April 8</w:t>
            </w:r>
            <w:r w:rsidRPr="00292AB5">
              <w:rPr>
                <w:rFonts w:ascii="Arial" w:hAnsi="Arial" w:cs="Arial"/>
                <w:sz w:val="18"/>
                <w:szCs w:val="18"/>
              </w:rPr>
              <w:t>, 2015 from</w:t>
            </w:r>
            <w:r>
              <w:rPr>
                <w:rFonts w:ascii="Arial" w:hAnsi="Arial" w:cs="Arial"/>
                <w:sz w:val="18"/>
                <w:szCs w:val="18"/>
              </w:rPr>
              <w:t xml:space="preserve">: </w:t>
            </w:r>
            <w:hyperlink r:id="rId28" w:history="1">
              <w:r w:rsidR="00F14B41" w:rsidRPr="00D20E8B">
                <w:rPr>
                  <w:rStyle w:val="Hyperlink"/>
                  <w:rFonts w:ascii="Arial" w:hAnsi="Arial" w:cs="Arial"/>
                  <w:sz w:val="18"/>
                  <w:szCs w:val="18"/>
                </w:rPr>
                <w:t>http://www.shpa.org.au/lib/pdf/practice_standards/Manufacturing_standards_0610_ro.pdf</w:t>
              </w:r>
            </w:hyperlink>
            <w:r w:rsidR="00F14B41">
              <w:rPr>
                <w:rFonts w:ascii="Arial" w:hAnsi="Arial" w:cs="Arial"/>
                <w:sz w:val="18"/>
                <w:szCs w:val="18"/>
              </w:rPr>
              <w:t xml:space="preserve"> </w:t>
            </w:r>
          </w:p>
        </w:tc>
      </w:tr>
    </w:tbl>
    <w:p w:rsidR="00AA7DB1" w:rsidRDefault="00AA7DB1" w:rsidP="00AA7DB1">
      <w:pPr>
        <w:pStyle w:val="RptBodyText"/>
      </w:pPr>
    </w:p>
    <w:p w:rsidR="00AA7DB1" w:rsidRPr="00AA7DB1" w:rsidRDefault="00AA7DB1" w:rsidP="00AA7DB1">
      <w:pPr>
        <w:pStyle w:val="RptBodyText"/>
      </w:pPr>
    </w:p>
    <w:p w:rsidR="002B3ADB" w:rsidRDefault="002B3ADB" w:rsidP="002B3ADB">
      <w:pPr>
        <w:pStyle w:val="RptBodyText"/>
      </w:pPr>
    </w:p>
    <w:p w:rsidR="002B3ADB" w:rsidRDefault="002B3ADB">
      <w:pPr>
        <w:spacing w:line="240" w:lineRule="auto"/>
        <w:rPr>
          <w:lang w:val="en-US"/>
        </w:rPr>
      </w:pPr>
      <w:r>
        <w:br w:type="page"/>
      </w:r>
    </w:p>
    <w:p w:rsidR="003C2F02" w:rsidRDefault="00AD3B72" w:rsidP="00AC03DD">
      <w:pPr>
        <w:pStyle w:val="RptHeading-Level2"/>
        <w:spacing w:after="120"/>
      </w:pPr>
      <w:bookmarkStart w:id="7" w:name="_Toc421446734"/>
      <w:r w:rsidRPr="00AD3B72">
        <w:lastRenderedPageBreak/>
        <w:t>Waste pharmaceuticals, drugs and medicines</w:t>
      </w:r>
      <w:bookmarkEnd w:id="7"/>
    </w:p>
    <w:tbl>
      <w:tblPr>
        <w:tblStyle w:val="TableGrid"/>
        <w:tblW w:w="0" w:type="auto"/>
        <w:tblLook w:val="04A0"/>
      </w:tblPr>
      <w:tblGrid>
        <w:gridCol w:w="1588"/>
        <w:gridCol w:w="1203"/>
        <w:gridCol w:w="542"/>
        <w:gridCol w:w="776"/>
        <w:gridCol w:w="134"/>
        <w:gridCol w:w="361"/>
        <w:gridCol w:w="691"/>
        <w:gridCol w:w="330"/>
        <w:gridCol w:w="166"/>
        <w:gridCol w:w="368"/>
        <w:gridCol w:w="290"/>
        <w:gridCol w:w="238"/>
        <w:gridCol w:w="775"/>
        <w:gridCol w:w="163"/>
        <w:gridCol w:w="225"/>
        <w:gridCol w:w="308"/>
        <w:gridCol w:w="899"/>
      </w:tblGrid>
      <w:tr w:rsidR="00C33C15" w:rsidRPr="000B31F4" w:rsidTr="00037A7B">
        <w:trPr>
          <w:tblHeader/>
        </w:trPr>
        <w:tc>
          <w:tcPr>
            <w:tcW w:w="4243" w:type="dxa"/>
            <w:gridSpan w:val="5"/>
            <w:shd w:val="clear" w:color="auto" w:fill="000000" w:themeFill="text1"/>
            <w:vAlign w:val="center"/>
          </w:tcPr>
          <w:p w:rsidR="00C33C15" w:rsidRPr="0041535E" w:rsidRDefault="00C33C15" w:rsidP="00037A7B">
            <w:pPr>
              <w:pStyle w:val="RptBodyText"/>
              <w:spacing w:before="60" w:after="60"/>
              <w:rPr>
                <w:rFonts w:cs="Arial"/>
                <w:b/>
                <w:color w:val="FFFFFF" w:themeColor="background1"/>
                <w:szCs w:val="18"/>
                <w:lang w:val="en-AU"/>
              </w:rPr>
            </w:pPr>
            <w:r w:rsidRPr="0041535E">
              <w:rPr>
                <w:rFonts w:cs="Arial"/>
                <w:b/>
                <w:color w:val="FFFFFF" w:themeColor="background1"/>
                <w:szCs w:val="18"/>
                <w:lang w:val="en-AU"/>
              </w:rPr>
              <w:t xml:space="preserve">Waste name: </w:t>
            </w:r>
          </w:p>
          <w:p w:rsidR="00C33C15" w:rsidRPr="0041535E" w:rsidRDefault="00C33C15" w:rsidP="00037A7B">
            <w:pPr>
              <w:pStyle w:val="RptBodyText"/>
              <w:spacing w:before="60" w:after="60"/>
              <w:rPr>
                <w:rFonts w:cs="Arial"/>
                <w:color w:val="FFFFFF" w:themeColor="background1"/>
                <w:szCs w:val="18"/>
                <w:lang w:val="en-AU"/>
              </w:rPr>
            </w:pPr>
            <w:r>
              <w:rPr>
                <w:rFonts w:cs="Arial"/>
                <w:b/>
                <w:color w:val="FFFFFF" w:themeColor="background1"/>
                <w:szCs w:val="18"/>
                <w:lang w:val="en-AU"/>
              </w:rPr>
              <w:t>Waste pharmaceuticals, drugs and medicines</w:t>
            </w:r>
          </w:p>
        </w:tc>
        <w:tc>
          <w:tcPr>
            <w:tcW w:w="1548" w:type="dxa"/>
            <w:gridSpan w:val="4"/>
            <w:shd w:val="clear" w:color="auto" w:fill="000000" w:themeFill="text1"/>
            <w:vAlign w:val="center"/>
          </w:tcPr>
          <w:p w:rsidR="00C33C15" w:rsidRPr="000B31F4" w:rsidRDefault="00C33C15" w:rsidP="00037A7B">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w:t>
            </w:r>
          </w:p>
        </w:tc>
        <w:tc>
          <w:tcPr>
            <w:tcW w:w="1671" w:type="dxa"/>
            <w:gridSpan w:val="4"/>
            <w:shd w:val="clear" w:color="auto" w:fill="000000" w:themeFill="text1"/>
            <w:vAlign w:val="center"/>
          </w:tcPr>
          <w:p w:rsidR="00C33C15" w:rsidRPr="000B31F4" w:rsidRDefault="00C33C15" w:rsidP="00037A7B">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FD05CF">
              <w:rPr>
                <w:rFonts w:cs="Arial"/>
                <w:b/>
                <w:color w:val="FFFFFF" w:themeColor="background1"/>
                <w:szCs w:val="18"/>
                <w:lang w:val="en-AU"/>
              </w:rPr>
              <w:t xml:space="preserve"> permit code: A4010 / A4020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C33C15" w:rsidRPr="000B31F4" w:rsidRDefault="00C33C15" w:rsidP="00037A7B">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C33C15" w:rsidRPr="000B31F4" w:rsidRDefault="00C33C15" w:rsidP="00037A7B">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R120</w:t>
            </w:r>
          </w:p>
        </w:tc>
      </w:tr>
      <w:tr w:rsidR="00E76005" w:rsidRPr="00373289" w:rsidTr="00037A7B">
        <w:tc>
          <w:tcPr>
            <w:tcW w:w="1588" w:type="dxa"/>
            <w:vMerge w:val="restart"/>
            <w:shd w:val="clear" w:color="auto" w:fill="F2F2F2" w:themeFill="background1" w:themeFillShade="F2"/>
            <w:vAlign w:val="center"/>
          </w:tcPr>
          <w:p w:rsidR="00E76005" w:rsidRPr="00373289" w:rsidRDefault="00E76005" w:rsidP="00E76005">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E76005" w:rsidRDefault="00E76005" w:rsidP="00E7600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E76005" w:rsidRDefault="00E76005" w:rsidP="00E76005">
            <w:pPr>
              <w:pStyle w:val="RptBodyText"/>
              <w:spacing w:before="60" w:after="60"/>
              <w:jc w:val="center"/>
              <w:rPr>
                <w:noProof/>
              </w:rPr>
            </w:pPr>
            <w:r>
              <w:rPr>
                <w:rFonts w:cs="Arial"/>
                <w:b/>
                <w:sz w:val="18"/>
                <w:szCs w:val="18"/>
                <w:lang w:val="en-AU"/>
              </w:rPr>
              <w:t>(0 – 6)</w:t>
            </w:r>
          </w:p>
        </w:tc>
        <w:tc>
          <w:tcPr>
            <w:tcW w:w="1271" w:type="dxa"/>
            <w:gridSpan w:val="3"/>
            <w:tcBorders>
              <w:bottom w:val="single" w:sz="4" w:space="0" w:color="auto"/>
              <w:right w:val="single" w:sz="2" w:space="0" w:color="FFFFFF" w:themeColor="background1"/>
            </w:tcBorders>
            <w:shd w:val="clear" w:color="auto" w:fill="FFFFD9"/>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76005" w:rsidRPr="00A04E68" w:rsidRDefault="00E76005" w:rsidP="00E7600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E76005" w:rsidRPr="00373289" w:rsidRDefault="00E76005" w:rsidP="00E7600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C33C15" w:rsidRPr="00373289" w:rsidTr="00037A7B">
        <w:trPr>
          <w:trHeight w:val="134"/>
        </w:trPr>
        <w:tc>
          <w:tcPr>
            <w:tcW w:w="1588" w:type="dxa"/>
            <w:vMerge/>
            <w:shd w:val="clear" w:color="auto" w:fill="auto"/>
            <w:vAlign w:val="center"/>
          </w:tcPr>
          <w:p w:rsidR="00C33C15" w:rsidRPr="00373289" w:rsidRDefault="00C33C15" w:rsidP="00037A7B">
            <w:pPr>
              <w:pStyle w:val="RptBodyText"/>
              <w:spacing w:before="60" w:after="60"/>
              <w:rPr>
                <w:rFonts w:cs="Arial"/>
                <w:b/>
                <w:sz w:val="18"/>
                <w:szCs w:val="18"/>
                <w:lang w:val="en-AU"/>
              </w:rPr>
            </w:pPr>
          </w:p>
        </w:tc>
        <w:tc>
          <w:tcPr>
            <w:tcW w:w="1745" w:type="dxa"/>
            <w:gridSpan w:val="2"/>
            <w:vMerge/>
            <w:shd w:val="clear" w:color="auto" w:fill="auto"/>
            <w:vAlign w:val="center"/>
          </w:tcPr>
          <w:p w:rsidR="00C33C15" w:rsidRPr="00373289" w:rsidRDefault="00C33C15" w:rsidP="00037A7B">
            <w:pPr>
              <w:pStyle w:val="RptBodyText"/>
              <w:spacing w:before="60" w:after="60"/>
              <w:rPr>
                <w:rFonts w:cs="Arial"/>
                <w:b/>
                <w:sz w:val="18"/>
                <w:szCs w:val="18"/>
                <w:lang w:val="en-AU"/>
              </w:rPr>
            </w:pPr>
          </w:p>
        </w:tc>
        <w:tc>
          <w:tcPr>
            <w:tcW w:w="1271" w:type="dxa"/>
            <w:gridSpan w:val="3"/>
            <w:tcBorders>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C33C15" w:rsidRPr="00B6156A" w:rsidRDefault="00C33C15" w:rsidP="00037A7B">
            <w:pPr>
              <w:pStyle w:val="RptBodyText"/>
              <w:spacing w:after="0" w:line="80" w:lineRule="exact"/>
              <w:jc w:val="center"/>
              <w:rPr>
                <w:rFonts w:cs="Arial"/>
                <w:b/>
                <w:color w:val="FFFFFF" w:themeColor="background1"/>
                <w:sz w:val="6"/>
                <w:szCs w:val="6"/>
                <w:lang w:val="en-AU"/>
              </w:rPr>
            </w:pPr>
          </w:p>
        </w:tc>
      </w:tr>
      <w:tr w:rsidR="00C33C15" w:rsidRPr="00373289" w:rsidTr="00037A7B">
        <w:trPr>
          <w:trHeight w:val="368"/>
        </w:trPr>
        <w:tc>
          <w:tcPr>
            <w:tcW w:w="1588" w:type="dxa"/>
            <w:vMerge/>
            <w:shd w:val="clear" w:color="auto" w:fill="F2F2F2" w:themeFill="background1" w:themeFillShade="F2"/>
            <w:vAlign w:val="center"/>
          </w:tcPr>
          <w:p w:rsidR="00C33C15" w:rsidRPr="00373289" w:rsidRDefault="00C33C15" w:rsidP="00037A7B">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C33C15" w:rsidRPr="00373289" w:rsidRDefault="00C33C15" w:rsidP="00037A7B">
            <w:pPr>
              <w:pStyle w:val="RptBodyText"/>
              <w:spacing w:before="60" w:after="60"/>
              <w:rPr>
                <w:rFonts w:cs="Arial"/>
                <w:b/>
                <w:sz w:val="18"/>
                <w:szCs w:val="18"/>
                <w:lang w:val="en-AU"/>
              </w:rPr>
            </w:pPr>
          </w:p>
        </w:tc>
        <w:tc>
          <w:tcPr>
            <w:tcW w:w="1271" w:type="dxa"/>
            <w:gridSpan w:val="3"/>
            <w:tcBorders>
              <w:top w:val="single" w:sz="4" w:space="0" w:color="auto"/>
              <w:left w:val="single" w:sz="4" w:space="0" w:color="auto"/>
              <w:bottom w:val="nil"/>
              <w:right w:val="nil"/>
            </w:tcBorders>
            <w:shd w:val="clear" w:color="auto" w:fill="FF0000"/>
            <w:vAlign w:val="center"/>
          </w:tcPr>
          <w:p w:rsidR="00C33C15" w:rsidRPr="006D41B6" w:rsidRDefault="00C33C15" w:rsidP="00037A7B">
            <w:pPr>
              <w:pStyle w:val="RptBodyText"/>
              <w:spacing w:after="0"/>
              <w:jc w:val="center"/>
              <w:rPr>
                <w:rFonts w:cs="Arial"/>
                <w:sz w:val="18"/>
                <w:szCs w:val="18"/>
                <w:lang w:val="en-AU"/>
              </w:rPr>
            </w:pPr>
          </w:p>
        </w:tc>
        <w:tc>
          <w:tcPr>
            <w:tcW w:w="1021" w:type="dxa"/>
            <w:gridSpan w:val="2"/>
            <w:tcBorders>
              <w:top w:val="single" w:sz="4" w:space="0" w:color="auto"/>
              <w:left w:val="nil"/>
              <w:bottom w:val="nil"/>
              <w:right w:val="nil"/>
            </w:tcBorders>
            <w:shd w:val="clear" w:color="auto" w:fill="FF0000"/>
            <w:vAlign w:val="center"/>
          </w:tcPr>
          <w:p w:rsidR="00C33C15" w:rsidRPr="006D41B6" w:rsidRDefault="00C33C15" w:rsidP="00037A7B">
            <w:pPr>
              <w:pStyle w:val="RptBodyText"/>
              <w:spacing w:after="0"/>
              <w:jc w:val="center"/>
              <w:rPr>
                <w:rFonts w:cs="Arial"/>
                <w:sz w:val="18"/>
                <w:szCs w:val="18"/>
                <w:lang w:val="en-AU"/>
              </w:rPr>
            </w:pPr>
          </w:p>
        </w:tc>
        <w:tc>
          <w:tcPr>
            <w:tcW w:w="1062" w:type="dxa"/>
            <w:gridSpan w:val="4"/>
            <w:tcBorders>
              <w:top w:val="single" w:sz="4" w:space="0" w:color="auto"/>
              <w:left w:val="nil"/>
              <w:bottom w:val="nil"/>
              <w:right w:val="nil"/>
            </w:tcBorders>
            <w:shd w:val="clear" w:color="auto" w:fill="FF0000"/>
            <w:vAlign w:val="center"/>
          </w:tcPr>
          <w:p w:rsidR="00C33C15" w:rsidRPr="006D41B6" w:rsidRDefault="00C33C15" w:rsidP="00037A7B">
            <w:pPr>
              <w:pStyle w:val="RptBodyText"/>
              <w:spacing w:after="0"/>
              <w:jc w:val="center"/>
              <w:rPr>
                <w:rFonts w:cs="Arial"/>
                <w:sz w:val="18"/>
                <w:szCs w:val="18"/>
                <w:lang w:val="en-AU"/>
              </w:rPr>
            </w:pPr>
          </w:p>
        </w:tc>
        <w:tc>
          <w:tcPr>
            <w:tcW w:w="1163" w:type="dxa"/>
            <w:gridSpan w:val="3"/>
            <w:tcBorders>
              <w:top w:val="single" w:sz="4" w:space="0" w:color="auto"/>
              <w:left w:val="nil"/>
              <w:bottom w:val="nil"/>
              <w:right w:val="nil"/>
            </w:tcBorders>
            <w:shd w:val="clear" w:color="auto" w:fill="FF0000"/>
            <w:vAlign w:val="center"/>
          </w:tcPr>
          <w:p w:rsidR="00C33C15" w:rsidRPr="006D41B6" w:rsidRDefault="00C33C15" w:rsidP="00037A7B">
            <w:pPr>
              <w:pStyle w:val="RptBodyText"/>
              <w:spacing w:after="0"/>
              <w:jc w:val="center"/>
              <w:rPr>
                <w:rFonts w:cs="Arial"/>
                <w:sz w:val="18"/>
                <w:szCs w:val="18"/>
                <w:lang w:val="en-AU"/>
              </w:rPr>
            </w:pPr>
          </w:p>
        </w:tc>
        <w:tc>
          <w:tcPr>
            <w:tcW w:w="1207" w:type="dxa"/>
            <w:gridSpan w:val="2"/>
            <w:tcBorders>
              <w:top w:val="single" w:sz="4" w:space="0" w:color="auto"/>
              <w:left w:val="nil"/>
              <w:bottom w:val="nil"/>
              <w:right w:val="single" w:sz="4" w:space="0" w:color="auto"/>
            </w:tcBorders>
            <w:shd w:val="clear" w:color="auto" w:fill="FF0000"/>
            <w:vAlign w:val="center"/>
          </w:tcPr>
          <w:p w:rsidR="00C33C15" w:rsidRPr="00373289" w:rsidRDefault="00C33C15" w:rsidP="00037A7B">
            <w:pPr>
              <w:pStyle w:val="RptBodyText"/>
              <w:spacing w:after="0"/>
              <w:jc w:val="center"/>
              <w:rPr>
                <w:rFonts w:cs="Arial"/>
                <w:b/>
                <w:color w:val="FFFFFF" w:themeColor="background1"/>
                <w:sz w:val="18"/>
                <w:szCs w:val="18"/>
                <w:lang w:val="en-AU"/>
              </w:rPr>
            </w:pPr>
            <w:r w:rsidRPr="002E59C8">
              <w:rPr>
                <w:rFonts w:cs="Arial"/>
                <w:b/>
                <w:color w:val="FFFFFF" w:themeColor="background1"/>
                <w:sz w:val="18"/>
                <w:szCs w:val="18"/>
                <w:lang w:val="en-AU"/>
              </w:rPr>
              <w:t>&gt;</w:t>
            </w:r>
            <w:r>
              <w:rPr>
                <w:rFonts w:cs="Arial"/>
                <w:b/>
                <w:color w:val="FFFFFF" w:themeColor="background1"/>
                <w:sz w:val="18"/>
                <w:szCs w:val="18"/>
                <w:lang w:val="en-AU"/>
              </w:rPr>
              <w:t>5.0</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C33C15" w:rsidRPr="00373289" w:rsidRDefault="00C33C15" w:rsidP="00037A7B">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4" w:type="dxa"/>
            <w:gridSpan w:val="14"/>
            <w:tcBorders>
              <w:top w:val="nil"/>
            </w:tcBorders>
            <w:vAlign w:val="center"/>
          </w:tcPr>
          <w:p w:rsidR="00C33C15" w:rsidRDefault="00C33C15" w:rsidP="00037A7B">
            <w:pPr>
              <w:pStyle w:val="RptBodyText"/>
              <w:spacing w:before="60" w:after="60"/>
              <w:rPr>
                <w:rFonts w:cs="Arial"/>
                <w:sz w:val="18"/>
                <w:szCs w:val="18"/>
                <w:lang w:val="en-AU"/>
              </w:rPr>
            </w:pPr>
            <w:r>
              <w:rPr>
                <w:rFonts w:cs="Arial"/>
                <w:sz w:val="18"/>
                <w:szCs w:val="18"/>
                <w:lang w:val="en-AU"/>
              </w:rPr>
              <w:t>In addition to clinical waste, other wastes are generated within health care settings.  These include w</w:t>
            </w:r>
            <w:r w:rsidRPr="009A39B2">
              <w:rPr>
                <w:rFonts w:cs="Arial"/>
                <w:sz w:val="18"/>
                <w:szCs w:val="18"/>
                <w:lang w:val="en-AU"/>
              </w:rPr>
              <w:t>aste pharmaceuticals, drugs and medicines</w:t>
            </w:r>
            <w:r>
              <w:rPr>
                <w:rFonts w:cs="Arial"/>
                <w:sz w:val="18"/>
                <w:szCs w:val="18"/>
                <w:lang w:val="en-AU"/>
              </w:rPr>
              <w:t>:</w:t>
            </w:r>
          </w:p>
          <w:p w:rsidR="00C33C15" w:rsidRDefault="00C33C15" w:rsidP="00037A7B">
            <w:pPr>
              <w:pStyle w:val="RptBodyText"/>
              <w:spacing w:before="60" w:after="60"/>
              <w:rPr>
                <w:rFonts w:cs="Arial"/>
                <w:sz w:val="18"/>
                <w:szCs w:val="18"/>
                <w:lang w:val="en-AU"/>
              </w:rPr>
            </w:pPr>
            <w:r w:rsidRPr="00BD5FDD">
              <w:rPr>
                <w:rFonts w:cs="Arial"/>
                <w:sz w:val="18"/>
                <w:szCs w:val="18"/>
                <w:lang w:val="en-AU"/>
              </w:rPr>
              <w:t>Waste pharmaceuticals, drugs and medicines</w:t>
            </w:r>
            <w:r>
              <w:rPr>
                <w:rFonts w:cs="Arial"/>
                <w:sz w:val="18"/>
                <w:szCs w:val="18"/>
                <w:lang w:val="en-AU"/>
              </w:rPr>
              <w:t xml:space="preserve"> are waste pharmaceutical products that have: passed their recommended shelf life; been discarded as off-spec batches; been returned by patients or discarded. A pharmaceutical product is a restricted drug or medicine. </w:t>
            </w:r>
          </w:p>
          <w:p w:rsidR="00C33C15" w:rsidRDefault="00C33C15" w:rsidP="00037A7B">
            <w:pPr>
              <w:pStyle w:val="RptBodyText"/>
              <w:spacing w:before="60" w:after="60"/>
              <w:rPr>
                <w:rFonts w:cs="Arial"/>
                <w:sz w:val="18"/>
                <w:szCs w:val="18"/>
                <w:lang w:val="en-AU"/>
              </w:rPr>
            </w:pPr>
            <w:r>
              <w:rPr>
                <w:rFonts w:cs="Arial"/>
                <w:sz w:val="18"/>
                <w:szCs w:val="18"/>
                <w:lang w:val="en-AU"/>
              </w:rPr>
              <w:t>These wastes are often generated directly from pharmacies, hospitals, medical centres and hospital dispensaries.</w:t>
            </w:r>
          </w:p>
          <w:p w:rsidR="00C33C15" w:rsidRPr="006D41B6" w:rsidRDefault="00C33C15" w:rsidP="00037A7B">
            <w:pPr>
              <w:pStyle w:val="RptBodyText"/>
              <w:spacing w:before="60" w:after="60"/>
              <w:rPr>
                <w:rFonts w:cs="Arial"/>
                <w:sz w:val="18"/>
                <w:szCs w:val="18"/>
                <w:lang w:val="en-AU"/>
              </w:rPr>
            </w:pPr>
            <w:r>
              <w:rPr>
                <w:rFonts w:cs="Arial"/>
                <w:sz w:val="18"/>
                <w:szCs w:val="18"/>
                <w:lang w:val="en-AU"/>
              </w:rPr>
              <w:t>A particularly notable pharmaceutical waste is waste cytotoxic drugs, or waste (including sharps) contaminated by cytotoxic drugs.  A cytotoxic drug has carcinogenic (cancer-causing), mutagenic (increase mutations of genetic material) or teratogenic (birth defect) potential, and is commonly used in the treatment of cancer.</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73289" w:rsidRDefault="00C33C15" w:rsidP="00037A7B">
            <w:pPr>
              <w:pStyle w:val="RptBodyText"/>
              <w:spacing w:before="60" w:after="60"/>
              <w:rPr>
                <w:rFonts w:cs="Arial"/>
                <w:b/>
                <w:sz w:val="18"/>
                <w:szCs w:val="18"/>
                <w:lang w:val="en-AU"/>
              </w:rPr>
            </w:pPr>
            <w:r w:rsidRPr="00373289">
              <w:rPr>
                <w:rFonts w:cs="Arial"/>
                <w:b/>
                <w:sz w:val="18"/>
                <w:szCs w:val="18"/>
                <w:lang w:val="en-AU"/>
              </w:rPr>
              <w:t>Waste form</w:t>
            </w:r>
          </w:p>
        </w:tc>
        <w:tc>
          <w:tcPr>
            <w:tcW w:w="1962" w:type="dxa"/>
            <w:gridSpan w:val="4"/>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Solid and liquid</w:t>
            </w:r>
          </w:p>
        </w:tc>
        <w:tc>
          <w:tcPr>
            <w:tcW w:w="3762" w:type="dxa"/>
            <w:gridSpan w:val="10"/>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73289" w:rsidRDefault="00C33C15" w:rsidP="00037A7B">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4" w:type="dxa"/>
            <w:gridSpan w:val="14"/>
            <w:vAlign w:val="center"/>
          </w:tcPr>
          <w:p w:rsidR="00C33C15" w:rsidRDefault="00C33C15" w:rsidP="00037A7B">
            <w:pPr>
              <w:pStyle w:val="RptBodyText"/>
              <w:spacing w:before="60" w:after="0"/>
              <w:rPr>
                <w:rFonts w:cs="Arial"/>
                <w:sz w:val="18"/>
                <w:szCs w:val="18"/>
                <w:lang w:val="en-AU"/>
              </w:rPr>
            </w:pPr>
            <w:r>
              <w:rPr>
                <w:rFonts w:cs="Arial"/>
                <w:sz w:val="18"/>
                <w:szCs w:val="18"/>
                <w:lang w:val="en-AU"/>
              </w:rPr>
              <w:t xml:space="preserve">Solid tablets, powdered solids, liquid medicines.  </w:t>
            </w:r>
            <w:r w:rsidRPr="002C0365">
              <w:rPr>
                <w:rFonts w:cs="Arial"/>
                <w:sz w:val="18"/>
                <w:szCs w:val="18"/>
                <w:lang w:val="en-AU"/>
              </w:rPr>
              <w:t>The category also includes discarded items used in the ha</w:t>
            </w:r>
            <w:r>
              <w:rPr>
                <w:rFonts w:cs="Arial"/>
                <w:sz w:val="18"/>
                <w:szCs w:val="18"/>
                <w:lang w:val="en-AU"/>
              </w:rPr>
              <w:t xml:space="preserve">ndling of pharmaceuticals, such </w:t>
            </w:r>
            <w:r w:rsidRPr="002C0365">
              <w:rPr>
                <w:rFonts w:cs="Arial"/>
                <w:sz w:val="18"/>
                <w:szCs w:val="18"/>
                <w:lang w:val="en-AU"/>
              </w:rPr>
              <w:t>as bottles or boxes with residues, gloves, masks, connecting tubing, and drug vials.</w:t>
            </w:r>
          </w:p>
          <w:p w:rsidR="00C33C15" w:rsidRPr="006F3A0F" w:rsidRDefault="00C33C15" w:rsidP="00037A7B">
            <w:pPr>
              <w:pStyle w:val="RptBodyText"/>
              <w:spacing w:before="60" w:after="0"/>
              <w:rPr>
                <w:rFonts w:cs="Arial"/>
                <w:sz w:val="18"/>
                <w:szCs w:val="18"/>
                <w:vertAlign w:val="superscript"/>
                <w:lang w:val="en-AU"/>
              </w:rPr>
            </w:pPr>
            <w:r>
              <w:rPr>
                <w:rFonts w:cs="Arial"/>
                <w:sz w:val="18"/>
                <w:szCs w:val="18"/>
                <w:lang w:val="en-AU"/>
              </w:rPr>
              <w:t xml:space="preserve">The most commonly used cytotoxic products used in healthcare are: </w:t>
            </w:r>
            <w:r w:rsidRPr="00BE593E">
              <w:rPr>
                <w:rFonts w:cs="Arial"/>
                <w:sz w:val="18"/>
                <w:szCs w:val="18"/>
                <w:lang w:val="en-AU"/>
              </w:rPr>
              <w:t xml:space="preserve">azathioprine, chlorambucil, chlornaphazine, ciclosporin, cyclophosphamide, melphalan, </w:t>
            </w:r>
            <w:r>
              <w:rPr>
                <w:rFonts w:cs="Arial"/>
                <w:sz w:val="18"/>
                <w:szCs w:val="18"/>
                <w:lang w:val="en-AU"/>
              </w:rPr>
              <w:t xml:space="preserve">semustine, tamoxifen, thiotepa and </w:t>
            </w:r>
            <w:r w:rsidRPr="00BE593E">
              <w:rPr>
                <w:rFonts w:cs="Arial"/>
                <w:sz w:val="18"/>
                <w:szCs w:val="18"/>
                <w:lang w:val="en-AU"/>
              </w:rPr>
              <w:t>treosulfan</w:t>
            </w:r>
            <w:r>
              <w:rPr>
                <w:rFonts w:cs="Arial"/>
                <w:sz w:val="18"/>
                <w:szCs w:val="18"/>
                <w:lang w:val="en-AU"/>
              </w:rPr>
              <w:t>.</w:t>
            </w:r>
            <w:r>
              <w:rPr>
                <w:rFonts w:cs="Arial"/>
                <w:sz w:val="18"/>
                <w:szCs w:val="18"/>
                <w:vertAlign w:val="superscript"/>
                <w:lang w:val="en-AU"/>
              </w:rPr>
              <w:t>1</w:t>
            </w:r>
          </w:p>
        </w:tc>
      </w:tr>
      <w:tr w:rsidR="00C33C15" w:rsidRPr="006D41B6" w:rsidTr="00037A7B">
        <w:tc>
          <w:tcPr>
            <w:tcW w:w="1588" w:type="dxa"/>
            <w:vMerge w:val="restart"/>
            <w:shd w:val="clear" w:color="auto" w:fill="F2F2F2" w:themeFill="background1" w:themeFillShade="F2"/>
            <w:vAlign w:val="center"/>
          </w:tcPr>
          <w:p w:rsidR="00C33C15" w:rsidRPr="002C6A13" w:rsidRDefault="00C33C15" w:rsidP="00037A7B">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C33C15" w:rsidRPr="002C6A13" w:rsidRDefault="00C33C15" w:rsidP="00037A7B">
            <w:pPr>
              <w:pStyle w:val="RptBodyText"/>
              <w:spacing w:before="60" w:after="60"/>
              <w:rPr>
                <w:rFonts w:cs="Arial"/>
                <w:b/>
                <w:sz w:val="18"/>
                <w:szCs w:val="18"/>
                <w:lang w:val="en-AU"/>
              </w:rPr>
            </w:pPr>
            <w:r w:rsidRPr="002C6A13">
              <w:rPr>
                <w:rFonts w:cs="Arial"/>
                <w:b/>
                <w:sz w:val="18"/>
                <w:szCs w:val="18"/>
                <w:lang w:val="en-AU"/>
              </w:rPr>
              <w:t>Primary hazard</w:t>
            </w:r>
          </w:p>
        </w:tc>
        <w:tc>
          <w:tcPr>
            <w:tcW w:w="1962" w:type="dxa"/>
            <w:gridSpan w:val="4"/>
            <w:shd w:val="clear" w:color="auto" w:fill="FFFFFF" w:themeFill="background1"/>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H6.1: Poisonous (acute)</w:t>
            </w:r>
          </w:p>
        </w:tc>
        <w:tc>
          <w:tcPr>
            <w:tcW w:w="3762" w:type="dxa"/>
            <w:gridSpan w:val="10"/>
            <w:shd w:val="clear" w:color="auto" w:fill="FFFFFF" w:themeFill="background1"/>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Substances or wastes liable to cause either death or serious injury or to harm human health if swallowed or inhaled or by skin contact.</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2C6A13" w:rsidRDefault="00C33C15" w:rsidP="00037A7B">
            <w:pPr>
              <w:pStyle w:val="RptBodyText"/>
              <w:spacing w:before="60" w:after="60"/>
              <w:rPr>
                <w:rFonts w:cs="Arial"/>
                <w:b/>
                <w:sz w:val="18"/>
                <w:szCs w:val="18"/>
                <w:lang w:val="en-AU"/>
              </w:rPr>
            </w:pPr>
            <w:r w:rsidRPr="002C6A13">
              <w:rPr>
                <w:rFonts w:cs="Arial"/>
                <w:b/>
                <w:sz w:val="18"/>
                <w:szCs w:val="18"/>
                <w:lang w:val="en-AU"/>
              </w:rPr>
              <w:t>Secondary hazard</w:t>
            </w:r>
          </w:p>
        </w:tc>
        <w:tc>
          <w:tcPr>
            <w:tcW w:w="1962" w:type="dxa"/>
            <w:gridSpan w:val="4"/>
            <w:shd w:val="clear" w:color="auto" w:fill="FFFFFF" w:themeFill="background1"/>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FFFFFF" w:themeFill="background1"/>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Substances or wastes which, if they are inhaled or ingested or if they penetrate the skin, may involve delayed or chronic effects, including carcinogenicity.</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2C6A13" w:rsidRDefault="00C33C15" w:rsidP="00037A7B">
            <w:pPr>
              <w:pStyle w:val="RptBodyText"/>
              <w:spacing w:before="60" w:after="60"/>
              <w:rPr>
                <w:rFonts w:cs="Arial"/>
                <w:b/>
                <w:sz w:val="18"/>
                <w:szCs w:val="18"/>
                <w:lang w:val="en-AU"/>
              </w:rPr>
            </w:pPr>
            <w:r w:rsidRPr="002C6A13">
              <w:rPr>
                <w:rFonts w:cs="Arial"/>
                <w:b/>
                <w:sz w:val="18"/>
                <w:szCs w:val="18"/>
                <w:lang w:val="en-AU"/>
              </w:rPr>
              <w:t>Other hazard(s)</w:t>
            </w:r>
          </w:p>
        </w:tc>
        <w:tc>
          <w:tcPr>
            <w:tcW w:w="1962" w:type="dxa"/>
            <w:gridSpan w:val="4"/>
            <w:shd w:val="clear" w:color="auto" w:fill="FFFFFF" w:themeFill="background1"/>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H12: Ecotoxic</w:t>
            </w:r>
          </w:p>
        </w:tc>
        <w:tc>
          <w:tcPr>
            <w:tcW w:w="3762" w:type="dxa"/>
            <w:gridSpan w:val="10"/>
            <w:shd w:val="clear" w:color="auto" w:fill="FFFFFF" w:themeFill="background1"/>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3707" w:type="dxa"/>
            <w:gridSpan w:val="6"/>
            <w:shd w:val="clear" w:color="auto" w:fill="F2F2F2" w:themeFill="background1" w:themeFillShade="F2"/>
            <w:vAlign w:val="center"/>
          </w:tcPr>
          <w:p w:rsidR="00C33C15" w:rsidRPr="002C6A13" w:rsidRDefault="00C33C15" w:rsidP="00037A7B">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 xml:space="preserve">An enormous variety of potential organic </w:t>
            </w:r>
            <w:r>
              <w:rPr>
                <w:rFonts w:cs="Arial"/>
                <w:sz w:val="18"/>
                <w:szCs w:val="18"/>
                <w:lang w:val="en-AU"/>
              </w:rPr>
              <w:lastRenderedPageBreak/>
              <w:t>and inorganic chemicals used in drug formulations.</w:t>
            </w:r>
          </w:p>
        </w:tc>
      </w:tr>
      <w:tr w:rsidR="00C33C15" w:rsidRPr="00373289" w:rsidTr="00037A7B">
        <w:tc>
          <w:tcPr>
            <w:tcW w:w="1588" w:type="dxa"/>
            <w:shd w:val="clear" w:color="auto" w:fill="F2F2F2" w:themeFill="background1" w:themeFillShade="F2"/>
            <w:vAlign w:val="center"/>
          </w:tcPr>
          <w:p w:rsidR="00C33C15" w:rsidRPr="002C6A13" w:rsidRDefault="00C33C15" w:rsidP="00037A7B">
            <w:pPr>
              <w:pStyle w:val="RptBodyText"/>
              <w:spacing w:before="60" w:after="60"/>
              <w:rPr>
                <w:rFonts w:cs="Arial"/>
                <w:b/>
                <w:sz w:val="18"/>
                <w:szCs w:val="18"/>
                <w:lang w:val="en-AU"/>
              </w:rPr>
            </w:pPr>
            <w:r w:rsidRPr="002C6A13">
              <w:rPr>
                <w:rFonts w:cs="Arial"/>
                <w:b/>
                <w:sz w:val="18"/>
                <w:szCs w:val="18"/>
                <w:lang w:val="en-AU"/>
              </w:rPr>
              <w:lastRenderedPageBreak/>
              <w:t>Where does it come from?</w:t>
            </w:r>
          </w:p>
        </w:tc>
        <w:tc>
          <w:tcPr>
            <w:tcW w:w="1745" w:type="dxa"/>
            <w:gridSpan w:val="2"/>
            <w:shd w:val="clear" w:color="auto" w:fill="F2F2F2" w:themeFill="background1" w:themeFillShade="F2"/>
            <w:vAlign w:val="center"/>
          </w:tcPr>
          <w:p w:rsidR="00C33C15" w:rsidRPr="00DB1831" w:rsidRDefault="00C33C15" w:rsidP="00037A7B">
            <w:pPr>
              <w:pStyle w:val="RptBodyText"/>
              <w:spacing w:before="60" w:after="60"/>
              <w:rPr>
                <w:rFonts w:cs="Arial"/>
                <w:b/>
                <w:color w:val="000000"/>
                <w:sz w:val="18"/>
                <w:szCs w:val="22"/>
              </w:rPr>
            </w:pPr>
            <w:r w:rsidRPr="009F3E3C">
              <w:rPr>
                <w:rFonts w:cs="Arial"/>
                <w:b/>
                <w:sz w:val="18"/>
                <w:szCs w:val="18"/>
                <w:lang w:val="en-AU"/>
              </w:rPr>
              <w:t>Main sources</w:t>
            </w:r>
          </w:p>
        </w:tc>
        <w:tc>
          <w:tcPr>
            <w:tcW w:w="5724" w:type="dxa"/>
            <w:gridSpan w:val="14"/>
            <w:vAlign w:val="center"/>
          </w:tcPr>
          <w:p w:rsidR="00C33C15" w:rsidRPr="00D50A5A" w:rsidRDefault="00C33C15" w:rsidP="00037A7B">
            <w:pPr>
              <w:pStyle w:val="RptBodyText"/>
              <w:spacing w:before="60" w:after="60"/>
              <w:rPr>
                <w:rFonts w:cs="Arial"/>
                <w:sz w:val="18"/>
                <w:szCs w:val="18"/>
                <w:lang w:val="en-AU"/>
              </w:rPr>
            </w:pPr>
            <w:r w:rsidRPr="00D50A5A">
              <w:rPr>
                <w:rFonts w:cs="Arial"/>
                <w:sz w:val="18"/>
                <w:szCs w:val="18"/>
                <w:lang w:val="en-AU"/>
              </w:rPr>
              <w:t xml:space="preserve">Healthcare </w:t>
            </w:r>
            <w:r>
              <w:rPr>
                <w:rFonts w:cs="Arial"/>
                <w:sz w:val="18"/>
                <w:szCs w:val="18"/>
                <w:lang w:val="en-AU"/>
              </w:rPr>
              <w:t xml:space="preserve">and related </w:t>
            </w:r>
            <w:r w:rsidRPr="00D50A5A">
              <w:rPr>
                <w:rFonts w:cs="Arial"/>
                <w:sz w:val="18"/>
                <w:szCs w:val="18"/>
                <w:lang w:val="en-AU"/>
              </w:rPr>
              <w:t>facilities</w:t>
            </w:r>
            <w:r>
              <w:rPr>
                <w:rFonts w:cs="Arial"/>
                <w:sz w:val="18"/>
                <w:szCs w:val="18"/>
                <w:lang w:val="en-AU"/>
              </w:rPr>
              <w:t xml:space="preserve"> such as those described for Basel code Y1: </w:t>
            </w:r>
            <w:r w:rsidRPr="00AC3EFA">
              <w:rPr>
                <w:rFonts w:cs="Arial"/>
                <w:i/>
                <w:sz w:val="18"/>
                <w:szCs w:val="18"/>
                <w:lang w:val="en-AU"/>
              </w:rPr>
              <w:t>Clinical waste from medical care in hospitals, medical centres and clinics</w:t>
            </w:r>
            <w:r>
              <w:rPr>
                <w:rFonts w:cs="Arial"/>
                <w:sz w:val="18"/>
                <w:szCs w:val="18"/>
                <w:lang w:val="en-AU"/>
              </w:rPr>
              <w:t>.</w:t>
            </w:r>
          </w:p>
        </w:tc>
      </w:tr>
      <w:tr w:rsidR="00C33C15" w:rsidRPr="006D41B6" w:rsidTr="00037A7B">
        <w:tc>
          <w:tcPr>
            <w:tcW w:w="1588" w:type="dxa"/>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r w:rsidRPr="00DB1831">
              <w:rPr>
                <w:rFonts w:cs="Arial"/>
                <w:b/>
                <w:sz w:val="18"/>
                <w:szCs w:val="18"/>
                <w:lang w:val="en-AU"/>
              </w:rPr>
              <w:t>Main fates</w:t>
            </w:r>
          </w:p>
        </w:tc>
        <w:tc>
          <w:tcPr>
            <w:tcW w:w="5724" w:type="dxa"/>
            <w:gridSpan w:val="14"/>
            <w:tcBorders>
              <w:bottom w:val="single" w:sz="2" w:space="0" w:color="auto"/>
            </w:tcBorders>
            <w:vAlign w:val="center"/>
          </w:tcPr>
          <w:p w:rsidR="00C33C15" w:rsidRPr="00D50A5A" w:rsidRDefault="00C33C15" w:rsidP="00037A7B">
            <w:pPr>
              <w:pStyle w:val="RptBodyText"/>
              <w:spacing w:before="60" w:after="60"/>
              <w:rPr>
                <w:rFonts w:cs="Arial"/>
                <w:sz w:val="18"/>
                <w:szCs w:val="18"/>
                <w:lang w:val="en-AU"/>
              </w:rPr>
            </w:pPr>
            <w:r>
              <w:rPr>
                <w:rFonts w:cs="Arial"/>
                <w:sz w:val="18"/>
                <w:szCs w:val="18"/>
                <w:lang w:val="en-AU"/>
              </w:rPr>
              <w:t xml:space="preserve">Like other hazardous wastes, waste pharmaceuticals, drugs and medicines are regulated at the state and territory level in Australia. These wastes must be treated to render the waste non-hazardous prior to final disposal.  This treatment is usually incineration, which is regulated in most jurisdictions as the </w:t>
            </w:r>
            <w:r w:rsidRPr="0032146C">
              <w:rPr>
                <w:rFonts w:cs="Arial"/>
                <w:sz w:val="18"/>
                <w:szCs w:val="18"/>
                <w:u w:val="single"/>
                <w:lang w:val="en-AU"/>
              </w:rPr>
              <w:t>only</w:t>
            </w:r>
            <w:r>
              <w:rPr>
                <w:rFonts w:cs="Arial"/>
                <w:sz w:val="18"/>
                <w:szCs w:val="18"/>
                <w:lang w:val="en-AU"/>
              </w:rPr>
              <w:t xml:space="preserve"> acceptable method of treatment of cytotoxic and pharmaceutical waste.</w:t>
            </w:r>
          </w:p>
        </w:tc>
      </w:tr>
      <w:tr w:rsidR="00C33C15" w:rsidRPr="006D41B6" w:rsidTr="00037A7B">
        <w:trPr>
          <w:trHeight w:val="455"/>
        </w:trPr>
        <w:tc>
          <w:tcPr>
            <w:tcW w:w="1588" w:type="dxa"/>
            <w:vMerge w:val="restart"/>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C33C15" w:rsidRDefault="00C33C15" w:rsidP="00037A7B">
            <w:pPr>
              <w:pStyle w:val="RptBodyText"/>
              <w:spacing w:before="60" w:after="60"/>
              <w:rPr>
                <w:rFonts w:cs="Arial"/>
                <w:b/>
                <w:sz w:val="18"/>
                <w:szCs w:val="18"/>
                <w:lang w:val="en-AU"/>
              </w:rPr>
            </w:pPr>
            <w:r>
              <w:rPr>
                <w:rFonts w:cs="Arial"/>
                <w:b/>
                <w:sz w:val="18"/>
                <w:szCs w:val="18"/>
                <w:lang w:val="en-AU"/>
              </w:rPr>
              <w:t xml:space="preserve">Volume score </w:t>
            </w:r>
          </w:p>
          <w:p w:rsidR="00C33C15" w:rsidRDefault="00C33C15" w:rsidP="00037A7B">
            <w:pPr>
              <w:pStyle w:val="RptBodyText"/>
              <w:spacing w:before="60" w:after="60"/>
              <w:rPr>
                <w:rFonts w:cs="Arial"/>
                <w:b/>
                <w:sz w:val="18"/>
                <w:szCs w:val="18"/>
                <w:lang w:val="en-AU"/>
              </w:rPr>
            </w:pPr>
            <w:r>
              <w:rPr>
                <w:rFonts w:cs="Arial"/>
                <w:b/>
                <w:sz w:val="18"/>
                <w:szCs w:val="18"/>
                <w:lang w:val="en-AU"/>
              </w:rPr>
              <w:t>(% of national tonnes in 2013)</w:t>
            </w:r>
          </w:p>
        </w:tc>
        <w:tc>
          <w:tcPr>
            <w:tcW w:w="1271" w:type="dxa"/>
            <w:gridSpan w:val="3"/>
            <w:tcBorders>
              <w:bottom w:val="single" w:sz="4" w:space="0" w:color="auto"/>
              <w:right w:val="single" w:sz="2" w:space="0" w:color="FFFFFF" w:themeColor="background1"/>
            </w:tcBorders>
            <w:shd w:val="clear" w:color="auto" w:fill="FFFFD9"/>
            <w:vAlign w:val="center"/>
          </w:tcPr>
          <w:p w:rsidR="00C33C15" w:rsidRPr="006D41B6" w:rsidRDefault="00C33C15" w:rsidP="00037A7B">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C33C15" w:rsidRPr="006D41B6" w:rsidRDefault="00C33C15" w:rsidP="00037A7B">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C33C15" w:rsidRPr="006D41B6" w:rsidRDefault="00C33C15" w:rsidP="00037A7B">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C33C15" w:rsidRPr="00A04E68" w:rsidRDefault="00C33C15" w:rsidP="00037A7B">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C33C15" w:rsidRPr="00373289" w:rsidRDefault="00C33C15" w:rsidP="00037A7B">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C33C15" w:rsidRPr="006D41B6" w:rsidTr="00037A7B">
        <w:trPr>
          <w:trHeight w:val="143"/>
        </w:trPr>
        <w:tc>
          <w:tcPr>
            <w:tcW w:w="1588" w:type="dxa"/>
            <w:vMerge/>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C33C15" w:rsidRPr="00364489" w:rsidRDefault="00C33C15" w:rsidP="00037A7B">
            <w:pPr>
              <w:pStyle w:val="RptBodyText"/>
              <w:spacing w:before="60" w:after="60"/>
              <w:rPr>
                <w:rFonts w:cs="Arial"/>
                <w:b/>
                <w:sz w:val="6"/>
                <w:szCs w:val="6"/>
                <w:lang w:val="en-AU"/>
              </w:rPr>
            </w:pPr>
          </w:p>
        </w:tc>
        <w:tc>
          <w:tcPr>
            <w:tcW w:w="1271" w:type="dxa"/>
            <w:gridSpan w:val="3"/>
            <w:tcBorders>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B6156A" w:rsidRDefault="00C33C15" w:rsidP="00037A7B">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C33C15" w:rsidRPr="00B6156A" w:rsidRDefault="00C33C15" w:rsidP="00037A7B">
            <w:pPr>
              <w:pStyle w:val="RptBodyText"/>
              <w:spacing w:after="0" w:line="80" w:lineRule="exact"/>
              <w:jc w:val="center"/>
              <w:rPr>
                <w:rFonts w:cs="Arial"/>
                <w:b/>
                <w:color w:val="FFFFFF" w:themeColor="background1"/>
                <w:sz w:val="6"/>
                <w:szCs w:val="6"/>
                <w:lang w:val="en-AU"/>
              </w:rPr>
            </w:pPr>
          </w:p>
        </w:tc>
      </w:tr>
      <w:tr w:rsidR="00C33C15" w:rsidRPr="006D41B6" w:rsidTr="00037A7B">
        <w:trPr>
          <w:trHeight w:val="455"/>
        </w:trPr>
        <w:tc>
          <w:tcPr>
            <w:tcW w:w="1588" w:type="dxa"/>
            <w:vMerge/>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p>
        </w:tc>
        <w:tc>
          <w:tcPr>
            <w:tcW w:w="1271"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C33C15" w:rsidRPr="006D41B6" w:rsidRDefault="00C33C15" w:rsidP="00037A7B">
            <w:pPr>
              <w:pStyle w:val="RptBodyText"/>
              <w:spacing w:after="0"/>
              <w:jc w:val="center"/>
              <w:rPr>
                <w:rFonts w:cs="Arial"/>
                <w:sz w:val="18"/>
                <w:szCs w:val="18"/>
                <w:lang w:val="en-AU"/>
              </w:rPr>
            </w:pPr>
            <w:r>
              <w:rPr>
                <w:rFonts w:cs="Arial"/>
                <w:sz w:val="18"/>
                <w:szCs w:val="18"/>
                <w:lang w:val="en-AU"/>
              </w:rPr>
              <w:t>0.08%</w:t>
            </w:r>
          </w:p>
        </w:tc>
        <w:tc>
          <w:tcPr>
            <w:tcW w:w="1021"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C33C15" w:rsidRPr="006D41B6" w:rsidRDefault="00C33C15" w:rsidP="00037A7B">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single" w:sz="2" w:space="0" w:color="FFFFFF" w:themeColor="background1"/>
            </w:tcBorders>
            <w:shd w:val="clear" w:color="auto" w:fill="auto"/>
            <w:vAlign w:val="center"/>
          </w:tcPr>
          <w:p w:rsidR="00C33C15" w:rsidRPr="006D41B6" w:rsidRDefault="00C33C15" w:rsidP="00037A7B">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C33C15" w:rsidRPr="006D41B6" w:rsidRDefault="00C33C15" w:rsidP="00037A7B">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C33C15" w:rsidRPr="00373289" w:rsidRDefault="00C33C15" w:rsidP="00037A7B">
            <w:pPr>
              <w:pStyle w:val="RptBodyText"/>
              <w:spacing w:after="0"/>
              <w:jc w:val="center"/>
              <w:rPr>
                <w:rFonts w:cs="Arial"/>
                <w:b/>
                <w:color w:val="FFFFFF" w:themeColor="background1"/>
                <w:sz w:val="18"/>
                <w:szCs w:val="18"/>
                <w:lang w:val="en-AU"/>
              </w:rPr>
            </w:pPr>
          </w:p>
        </w:tc>
      </w:tr>
      <w:tr w:rsidR="00C33C15" w:rsidRPr="006D41B6" w:rsidTr="00037A7B">
        <w:trPr>
          <w:trHeight w:val="455"/>
        </w:trPr>
        <w:tc>
          <w:tcPr>
            <w:tcW w:w="1588" w:type="dxa"/>
            <w:vMerge/>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910" w:type="dxa"/>
            <w:gridSpan w:val="2"/>
            <w:shd w:val="clear" w:color="auto" w:fill="F2F2F2" w:themeFill="background1" w:themeFillShade="F2"/>
            <w:vAlign w:val="center"/>
          </w:tcPr>
          <w:p w:rsidR="00C33C15" w:rsidRPr="009F3E3C" w:rsidRDefault="00C33C15" w:rsidP="00037A7B">
            <w:pPr>
              <w:rPr>
                <w:rFonts w:cs="Arial"/>
                <w:b/>
                <w:color w:val="000000"/>
                <w:sz w:val="18"/>
                <w:szCs w:val="22"/>
              </w:rPr>
            </w:pPr>
            <w:r w:rsidRPr="009F3E3C">
              <w:rPr>
                <w:rFonts w:cs="Arial"/>
                <w:b/>
                <w:color w:val="000000"/>
                <w:sz w:val="18"/>
                <w:szCs w:val="22"/>
              </w:rPr>
              <w:t>TOTAL:</w:t>
            </w:r>
          </w:p>
        </w:tc>
        <w:tc>
          <w:tcPr>
            <w:tcW w:w="1052" w:type="dxa"/>
            <w:gridSpan w:val="2"/>
            <w:shd w:val="clear" w:color="auto" w:fill="FFFFFF" w:themeFill="background1"/>
            <w:vAlign w:val="center"/>
          </w:tcPr>
          <w:p w:rsidR="00C33C15" w:rsidRPr="009F3E3C" w:rsidRDefault="00C33C15" w:rsidP="00037A7B">
            <w:pPr>
              <w:pStyle w:val="RptBodyText"/>
              <w:spacing w:before="60" w:after="60"/>
              <w:jc w:val="right"/>
              <w:rPr>
                <w:rFonts w:cs="Arial"/>
                <w:b/>
                <w:sz w:val="18"/>
                <w:szCs w:val="18"/>
                <w:lang w:val="en-AU"/>
              </w:rPr>
            </w:pPr>
            <w:r w:rsidRPr="009F3E3C">
              <w:rPr>
                <w:rFonts w:cs="Arial"/>
                <w:b/>
                <w:sz w:val="18"/>
                <w:szCs w:val="18"/>
                <w:lang w:val="en-AU"/>
              </w:rPr>
              <w:t>5,426</w:t>
            </w:r>
          </w:p>
        </w:tc>
        <w:tc>
          <w:tcPr>
            <w:tcW w:w="864" w:type="dxa"/>
            <w:gridSpan w:val="3"/>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ACT:</w:t>
            </w:r>
          </w:p>
        </w:tc>
        <w:tc>
          <w:tcPr>
            <w:tcW w:w="1303" w:type="dxa"/>
            <w:gridSpan w:val="3"/>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487</w:t>
            </w:r>
          </w:p>
        </w:tc>
        <w:tc>
          <w:tcPr>
            <w:tcW w:w="696" w:type="dxa"/>
            <w:gridSpan w:val="3"/>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NSW:</w:t>
            </w:r>
          </w:p>
        </w:tc>
        <w:tc>
          <w:tcPr>
            <w:tcW w:w="899" w:type="dxa"/>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2,051</w:t>
            </w:r>
          </w:p>
        </w:tc>
      </w:tr>
      <w:tr w:rsidR="00C33C15" w:rsidRPr="006D41B6" w:rsidTr="00037A7B">
        <w:trPr>
          <w:trHeight w:val="455"/>
        </w:trPr>
        <w:tc>
          <w:tcPr>
            <w:tcW w:w="1588" w:type="dxa"/>
            <w:vMerge/>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C33C15" w:rsidRDefault="00C33C15" w:rsidP="00037A7B">
            <w:pPr>
              <w:pStyle w:val="RptBodyText"/>
              <w:spacing w:before="60" w:after="60"/>
              <w:rPr>
                <w:rFonts w:cs="Arial"/>
                <w:sz w:val="18"/>
                <w:szCs w:val="18"/>
                <w:lang w:val="en-AU"/>
              </w:rPr>
            </w:pPr>
          </w:p>
        </w:tc>
        <w:tc>
          <w:tcPr>
            <w:tcW w:w="910" w:type="dxa"/>
            <w:gridSpan w:val="2"/>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NT:</w:t>
            </w:r>
          </w:p>
        </w:tc>
        <w:tc>
          <w:tcPr>
            <w:tcW w:w="1052" w:type="dxa"/>
            <w:gridSpan w:val="2"/>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0</w:t>
            </w:r>
          </w:p>
        </w:tc>
        <w:tc>
          <w:tcPr>
            <w:tcW w:w="864" w:type="dxa"/>
            <w:gridSpan w:val="3"/>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Qld:</w:t>
            </w:r>
          </w:p>
        </w:tc>
        <w:tc>
          <w:tcPr>
            <w:tcW w:w="1303" w:type="dxa"/>
            <w:gridSpan w:val="3"/>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1,782</w:t>
            </w:r>
          </w:p>
        </w:tc>
        <w:tc>
          <w:tcPr>
            <w:tcW w:w="696" w:type="dxa"/>
            <w:gridSpan w:val="3"/>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SA:</w:t>
            </w:r>
          </w:p>
        </w:tc>
        <w:tc>
          <w:tcPr>
            <w:tcW w:w="899" w:type="dxa"/>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372</w:t>
            </w:r>
          </w:p>
        </w:tc>
      </w:tr>
      <w:tr w:rsidR="00C33C15" w:rsidRPr="006D41B6" w:rsidTr="00037A7B">
        <w:trPr>
          <w:trHeight w:val="455"/>
        </w:trPr>
        <w:tc>
          <w:tcPr>
            <w:tcW w:w="1588" w:type="dxa"/>
            <w:vMerge/>
            <w:shd w:val="clear" w:color="auto" w:fill="F2F2F2" w:themeFill="background1" w:themeFillShade="F2"/>
            <w:vAlign w:val="center"/>
          </w:tcPr>
          <w:p w:rsidR="00C33C15" w:rsidRPr="00DB1831" w:rsidRDefault="00C33C15" w:rsidP="00037A7B">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C33C15" w:rsidRDefault="00C33C15" w:rsidP="00037A7B">
            <w:pPr>
              <w:pStyle w:val="RptBodyText"/>
              <w:spacing w:before="60" w:after="60"/>
              <w:rPr>
                <w:rFonts w:cs="Arial"/>
                <w:sz w:val="18"/>
                <w:szCs w:val="18"/>
                <w:lang w:val="en-AU"/>
              </w:rPr>
            </w:pPr>
          </w:p>
        </w:tc>
        <w:tc>
          <w:tcPr>
            <w:tcW w:w="910" w:type="dxa"/>
            <w:gridSpan w:val="2"/>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Tas:</w:t>
            </w:r>
          </w:p>
        </w:tc>
        <w:tc>
          <w:tcPr>
            <w:tcW w:w="1052" w:type="dxa"/>
            <w:gridSpan w:val="2"/>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14</w:t>
            </w:r>
          </w:p>
        </w:tc>
        <w:tc>
          <w:tcPr>
            <w:tcW w:w="864" w:type="dxa"/>
            <w:gridSpan w:val="3"/>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Vic:</w:t>
            </w:r>
          </w:p>
        </w:tc>
        <w:tc>
          <w:tcPr>
            <w:tcW w:w="1303" w:type="dxa"/>
            <w:gridSpan w:val="3"/>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720</w:t>
            </w:r>
          </w:p>
        </w:tc>
        <w:tc>
          <w:tcPr>
            <w:tcW w:w="696" w:type="dxa"/>
            <w:gridSpan w:val="3"/>
            <w:shd w:val="clear" w:color="auto" w:fill="F2F2F2" w:themeFill="background1" w:themeFillShade="F2"/>
            <w:vAlign w:val="center"/>
          </w:tcPr>
          <w:p w:rsidR="00C33C15" w:rsidRPr="009F3E3C" w:rsidRDefault="00C33C15" w:rsidP="00037A7B">
            <w:pPr>
              <w:pStyle w:val="RptBodyText"/>
              <w:spacing w:before="60" w:after="60"/>
              <w:rPr>
                <w:rFonts w:cs="Arial"/>
                <w:b/>
                <w:sz w:val="18"/>
                <w:szCs w:val="18"/>
                <w:lang w:val="en-AU"/>
              </w:rPr>
            </w:pPr>
            <w:r w:rsidRPr="009F3E3C">
              <w:rPr>
                <w:rFonts w:cs="Arial"/>
                <w:b/>
                <w:sz w:val="18"/>
                <w:szCs w:val="18"/>
                <w:lang w:val="en-AU"/>
              </w:rPr>
              <w:t>WA:</w:t>
            </w:r>
          </w:p>
        </w:tc>
        <w:tc>
          <w:tcPr>
            <w:tcW w:w="899" w:type="dxa"/>
            <w:shd w:val="clear" w:color="auto" w:fill="FFFFFF" w:themeFill="background1"/>
            <w:vAlign w:val="center"/>
          </w:tcPr>
          <w:p w:rsidR="00C33C15" w:rsidRPr="009F3E3C" w:rsidRDefault="00C33C15" w:rsidP="00037A7B">
            <w:pPr>
              <w:pStyle w:val="RptBodyText"/>
              <w:spacing w:before="60" w:after="60"/>
              <w:jc w:val="right"/>
              <w:rPr>
                <w:rFonts w:cs="Arial"/>
                <w:sz w:val="18"/>
                <w:szCs w:val="18"/>
                <w:lang w:val="en-AU"/>
              </w:rPr>
            </w:pPr>
            <w:r w:rsidRPr="009F3E3C">
              <w:rPr>
                <w:rFonts w:cs="Arial"/>
                <w:sz w:val="18"/>
                <w:szCs w:val="18"/>
                <w:lang w:val="en-AU"/>
              </w:rPr>
              <w:t>0</w:t>
            </w:r>
          </w:p>
        </w:tc>
      </w:tr>
      <w:tr w:rsidR="00C33C15" w:rsidRPr="006D41B6" w:rsidTr="00037A7B">
        <w:tc>
          <w:tcPr>
            <w:tcW w:w="1588" w:type="dxa"/>
            <w:vMerge w:val="restart"/>
            <w:shd w:val="clear" w:color="auto" w:fill="F2F2F2" w:themeFill="background1" w:themeFillShade="F2"/>
            <w:vAlign w:val="center"/>
          </w:tcPr>
          <w:p w:rsidR="00C33C15" w:rsidRPr="00856D75" w:rsidRDefault="00C33C15" w:rsidP="00037A7B">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Overview</w:t>
            </w:r>
          </w:p>
        </w:tc>
        <w:tc>
          <w:tcPr>
            <w:tcW w:w="5724" w:type="dxa"/>
            <w:gridSpan w:val="14"/>
            <w:vAlign w:val="center"/>
          </w:tcPr>
          <w:p w:rsidR="00C33C15" w:rsidRDefault="00C33C15" w:rsidP="00037A7B">
            <w:pPr>
              <w:pStyle w:val="RptBodyText"/>
              <w:spacing w:before="60" w:after="60"/>
              <w:rPr>
                <w:rFonts w:cs="Arial"/>
                <w:sz w:val="18"/>
                <w:szCs w:val="18"/>
                <w:lang w:val="en-AU"/>
              </w:rPr>
            </w:pPr>
            <w:r>
              <w:rPr>
                <w:rFonts w:cs="Arial"/>
                <w:sz w:val="18"/>
                <w:szCs w:val="18"/>
                <w:lang w:val="en-AU"/>
              </w:rPr>
              <w:t>C</w:t>
            </w:r>
            <w:r w:rsidRPr="00332ACA">
              <w:rPr>
                <w:rFonts w:cs="Arial"/>
                <w:sz w:val="18"/>
                <w:szCs w:val="18"/>
                <w:lang w:val="en-AU"/>
              </w:rPr>
              <w:t>ytotoxic drugs are therapeutic agents intended for, but not limited to, the treatment of cancer. These drugs are known to be highly toxic to cells, mainly through their action on cell reproduction. Many have proved to be carcinogens, mutagens or teratogens.</w:t>
            </w:r>
            <w:r>
              <w:rPr>
                <w:rFonts w:cs="Arial"/>
                <w:sz w:val="18"/>
                <w:szCs w:val="18"/>
                <w:lang w:val="en-AU"/>
              </w:rPr>
              <w:t xml:space="preserve"> Consequently waste containing these substances has the potential for extreme health impact.</w:t>
            </w:r>
          </w:p>
          <w:p w:rsidR="00C33C15" w:rsidRDefault="00C33C15" w:rsidP="00037A7B">
            <w:pPr>
              <w:pStyle w:val="RptBodyText"/>
              <w:spacing w:before="60" w:after="60"/>
              <w:rPr>
                <w:rFonts w:cs="Arial"/>
                <w:sz w:val="18"/>
                <w:szCs w:val="18"/>
                <w:lang w:val="en-AU"/>
              </w:rPr>
            </w:pPr>
            <w:r>
              <w:rPr>
                <w:rFonts w:cs="Arial"/>
                <w:sz w:val="18"/>
                <w:szCs w:val="18"/>
                <w:lang w:val="en-AU"/>
              </w:rPr>
              <w:t>Other drugs and medicines have the potential to cause harm to genetic material, cause birth defects or induce acute or chronic conditions of toxicity or poisoning, if taken outside medically supervised circumstances or inadvertently handled.</w:t>
            </w:r>
          </w:p>
          <w:p w:rsidR="00C33C15" w:rsidRDefault="00C33C15" w:rsidP="00037A7B">
            <w:pPr>
              <w:pStyle w:val="RptBodyText"/>
              <w:spacing w:before="60" w:after="60"/>
              <w:rPr>
                <w:rFonts w:cs="Arial"/>
                <w:sz w:val="18"/>
                <w:szCs w:val="18"/>
                <w:lang w:val="en-AU"/>
              </w:rPr>
            </w:pPr>
            <w:r>
              <w:rPr>
                <w:rFonts w:cs="Arial"/>
                <w:sz w:val="18"/>
                <w:szCs w:val="18"/>
                <w:lang w:val="en-AU"/>
              </w:rPr>
              <w:t>Often drug packaging may be absent or damaged, making identification of the underlying drug difficult.  This is why waste pharmaceuticals must be assumed to pose the highest carcinogenic, mutagenic or toxic potential, and handled with the utmost caution.</w:t>
            </w:r>
          </w:p>
          <w:p w:rsidR="007F34B6" w:rsidRPr="006D41B6" w:rsidRDefault="007F34B6" w:rsidP="00037A7B">
            <w:pPr>
              <w:pStyle w:val="RptBodyText"/>
              <w:spacing w:before="60" w:after="60"/>
              <w:rPr>
                <w:rFonts w:cs="Arial"/>
                <w:sz w:val="18"/>
                <w:szCs w:val="18"/>
                <w:lang w:val="en-AU"/>
              </w:rPr>
            </w:pPr>
            <w:r>
              <w:rPr>
                <w:rFonts w:cs="Arial"/>
                <w:sz w:val="18"/>
                <w:szCs w:val="18"/>
                <w:lang w:val="en-AU"/>
              </w:rPr>
              <w:t>An additional health impact is in the form of air pollution, from emissions of pollutants as constituents of flue gases from the incineration of clinical waste. It is noted however that stringent emission standards apply to operators of these incinerators by environmental regulators, through the use of advanced pollution control equipment.</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Acute toxicity</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xml:space="preserve">: Dependant on the nature of exposure to the waste and its inherent toxicity. Acuteness of toxicity and impact risk (ranging from harmful to potentially fatal) dependent on the nature of the chemical </w:t>
            </w:r>
            <w:r>
              <w:rPr>
                <w:rFonts w:cs="Arial"/>
                <w:sz w:val="18"/>
                <w:szCs w:val="18"/>
                <w:lang w:val="en-AU"/>
              </w:rPr>
              <w:lastRenderedPageBreak/>
              <w:t>or biological hazard posed by the pharmaceuticals present.</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Chronic toxicity</w:t>
            </w:r>
          </w:p>
        </w:tc>
        <w:tc>
          <w:tcPr>
            <w:tcW w:w="5724" w:type="dxa"/>
            <w:gridSpan w:val="14"/>
            <w:vAlign w:val="center"/>
          </w:tcPr>
          <w:p w:rsidR="00C33C15" w:rsidRPr="00502C00" w:rsidRDefault="00C33C15" w:rsidP="00037A7B">
            <w:pPr>
              <w:pStyle w:val="RptBodyText"/>
              <w:spacing w:before="60" w:after="60"/>
              <w:rPr>
                <w:rFonts w:cs="Arial"/>
                <w:b/>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toxicity. Irreversability of toxic effects and impact risk (ranging from harmful to potentially fatal) dependent on the nature of the chemical or biological hazard posed by the pharmaceuticals present.</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Carcinogenicity</w:t>
            </w:r>
          </w:p>
        </w:tc>
        <w:tc>
          <w:tcPr>
            <w:tcW w:w="5724" w:type="dxa"/>
            <w:gridSpan w:val="14"/>
            <w:vAlign w:val="center"/>
          </w:tcPr>
          <w:p w:rsidR="00C33C15" w:rsidRPr="00502C00" w:rsidRDefault="00C33C15" w:rsidP="00037A7B">
            <w:pPr>
              <w:pStyle w:val="RptBodyText"/>
              <w:spacing w:before="60" w:after="60"/>
              <w:rPr>
                <w:rFonts w:cs="Arial"/>
                <w:b/>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carcinogenicity. When not apparent through colour-coded (purple) and clearly identified packaging containerisation, this waste must be handled and managed as if it may contain cytotoxic material.</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Reproductive toxicity</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Dependant on the nature of exposure to the waste and its inherent teratogenicity or potential effects on fertility, lactation and endocrine effects such as oestrogen and androgen disruption. Risk to the unborn child could range from harmful to potentially fatal.</w:t>
            </w:r>
          </w:p>
        </w:tc>
      </w:tr>
      <w:tr w:rsidR="00C33C15" w:rsidRPr="006D41B6" w:rsidTr="00037A7B">
        <w:tc>
          <w:tcPr>
            <w:tcW w:w="1588" w:type="dxa"/>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69" w:type="dxa"/>
            <w:gridSpan w:val="16"/>
            <w:shd w:val="clear" w:color="auto" w:fill="auto"/>
            <w:vAlign w:val="center"/>
          </w:tcPr>
          <w:p w:rsidR="00C33C15" w:rsidRPr="005B5280" w:rsidRDefault="00C33C15" w:rsidP="00037A7B">
            <w:pPr>
              <w:pStyle w:val="RptBodyText"/>
              <w:spacing w:before="60" w:after="60"/>
              <w:rPr>
                <w:rFonts w:cs="Arial"/>
                <w:sz w:val="18"/>
                <w:szCs w:val="18"/>
                <w:lang w:val="en-AU"/>
              </w:rPr>
            </w:pPr>
            <w:r w:rsidRPr="005B5280">
              <w:rPr>
                <w:rFonts w:cs="Arial"/>
                <w:sz w:val="18"/>
                <w:szCs w:val="18"/>
                <w:lang w:val="en-AU"/>
              </w:rPr>
              <w:t>In the workplace, occupational exposure may occur where control measures fail or are not in place. Exposure may be through skin contact, skin absorption, inhalation of aerosols and drug particles, ingestion and needle stick injuries resulting from the following activities:</w:t>
            </w:r>
          </w:p>
          <w:p w:rsidR="00C33C15" w:rsidRPr="005B5280" w:rsidRDefault="00C33C15" w:rsidP="00037A7B">
            <w:pPr>
              <w:pStyle w:val="RptBodyText"/>
              <w:spacing w:before="60" w:after="60"/>
              <w:rPr>
                <w:rFonts w:cs="Arial"/>
                <w:sz w:val="18"/>
                <w:szCs w:val="18"/>
                <w:lang w:val="en-AU"/>
              </w:rPr>
            </w:pPr>
            <w:r w:rsidRPr="005B5280">
              <w:rPr>
                <w:rFonts w:cs="Arial"/>
                <w:sz w:val="18"/>
                <w:szCs w:val="18"/>
                <w:lang w:val="en-AU"/>
              </w:rPr>
              <w:t>-</w:t>
            </w:r>
            <w:r>
              <w:rPr>
                <w:rFonts w:cs="Arial"/>
                <w:sz w:val="18"/>
                <w:szCs w:val="18"/>
                <w:lang w:val="en-AU"/>
              </w:rPr>
              <w:t xml:space="preserve"> </w:t>
            </w:r>
            <w:r w:rsidRPr="005B5280">
              <w:rPr>
                <w:rFonts w:cs="Arial"/>
                <w:sz w:val="18"/>
                <w:szCs w:val="18"/>
                <w:lang w:val="en-AU"/>
              </w:rPr>
              <w:t>drug preparation</w:t>
            </w:r>
          </w:p>
          <w:p w:rsidR="00C33C15" w:rsidRPr="005B5280" w:rsidRDefault="00C33C15" w:rsidP="00037A7B">
            <w:pPr>
              <w:pStyle w:val="RptBodyText"/>
              <w:spacing w:before="60" w:after="60"/>
              <w:rPr>
                <w:rFonts w:cs="Arial"/>
                <w:sz w:val="18"/>
                <w:szCs w:val="18"/>
                <w:lang w:val="en-AU"/>
              </w:rPr>
            </w:pPr>
            <w:r>
              <w:rPr>
                <w:rFonts w:cs="Arial"/>
                <w:sz w:val="18"/>
                <w:szCs w:val="18"/>
                <w:lang w:val="en-AU"/>
              </w:rPr>
              <w:t xml:space="preserve">- </w:t>
            </w:r>
            <w:r w:rsidRPr="005B5280">
              <w:rPr>
                <w:rFonts w:cs="Arial"/>
                <w:sz w:val="18"/>
                <w:szCs w:val="18"/>
                <w:lang w:val="en-AU"/>
              </w:rPr>
              <w:t>drug administration</w:t>
            </w:r>
          </w:p>
          <w:p w:rsidR="00C33C15" w:rsidRPr="005B5280" w:rsidRDefault="00C33C15" w:rsidP="00037A7B">
            <w:pPr>
              <w:pStyle w:val="RptBodyText"/>
              <w:spacing w:before="60" w:after="60"/>
              <w:rPr>
                <w:rFonts w:cs="Arial"/>
                <w:sz w:val="18"/>
                <w:szCs w:val="18"/>
                <w:lang w:val="en-AU"/>
              </w:rPr>
            </w:pPr>
            <w:r>
              <w:rPr>
                <w:rFonts w:cs="Arial"/>
                <w:sz w:val="18"/>
                <w:szCs w:val="18"/>
                <w:lang w:val="en-AU"/>
              </w:rPr>
              <w:t xml:space="preserve">- </w:t>
            </w:r>
            <w:r w:rsidRPr="005B5280">
              <w:rPr>
                <w:rFonts w:cs="Arial"/>
                <w:sz w:val="18"/>
                <w:szCs w:val="18"/>
                <w:lang w:val="en-AU"/>
              </w:rPr>
              <w:t>handling patient waste</w:t>
            </w:r>
          </w:p>
          <w:p w:rsidR="00C33C15" w:rsidRPr="005B5280" w:rsidRDefault="00C33C15" w:rsidP="00037A7B">
            <w:pPr>
              <w:pStyle w:val="RptBodyText"/>
              <w:spacing w:before="60" w:after="60"/>
              <w:rPr>
                <w:rFonts w:cs="Arial"/>
                <w:sz w:val="18"/>
                <w:szCs w:val="18"/>
                <w:lang w:val="en-AU"/>
              </w:rPr>
            </w:pPr>
            <w:r>
              <w:rPr>
                <w:rFonts w:cs="Arial"/>
                <w:sz w:val="18"/>
                <w:szCs w:val="18"/>
                <w:lang w:val="en-AU"/>
              </w:rPr>
              <w:t xml:space="preserve">- </w:t>
            </w:r>
            <w:r w:rsidRPr="005B5280">
              <w:rPr>
                <w:rFonts w:cs="Arial"/>
                <w:sz w:val="18"/>
                <w:szCs w:val="18"/>
                <w:lang w:val="en-AU"/>
              </w:rPr>
              <w:t>transport and waste disposal, or</w:t>
            </w:r>
          </w:p>
          <w:p w:rsidR="00C33C15" w:rsidRDefault="00C33C15" w:rsidP="00037A7B">
            <w:pPr>
              <w:pStyle w:val="RptBodyText"/>
              <w:spacing w:before="60" w:after="60"/>
              <w:rPr>
                <w:rFonts w:cs="Arial"/>
                <w:sz w:val="18"/>
                <w:szCs w:val="18"/>
                <w:lang w:val="en-AU"/>
              </w:rPr>
            </w:pPr>
            <w:r>
              <w:rPr>
                <w:rFonts w:cs="Arial"/>
                <w:sz w:val="18"/>
                <w:szCs w:val="18"/>
                <w:lang w:val="en-AU"/>
              </w:rPr>
              <w:t xml:space="preserve">- </w:t>
            </w:r>
            <w:r w:rsidRPr="005B5280">
              <w:rPr>
                <w:rFonts w:cs="Arial"/>
                <w:sz w:val="18"/>
                <w:szCs w:val="18"/>
                <w:lang w:val="en-AU"/>
              </w:rPr>
              <w:t>spills.</w:t>
            </w:r>
          </w:p>
          <w:p w:rsidR="00C33C15" w:rsidRDefault="00C33C15" w:rsidP="00037A7B">
            <w:pPr>
              <w:pStyle w:val="RptBodyText"/>
              <w:spacing w:before="60" w:after="60"/>
              <w:rPr>
                <w:rFonts w:cs="Arial"/>
                <w:sz w:val="18"/>
                <w:szCs w:val="18"/>
                <w:lang w:val="en-AU"/>
              </w:rPr>
            </w:pPr>
            <w:r w:rsidRPr="00800EEE">
              <w:rPr>
                <w:rFonts w:cs="Arial"/>
                <w:sz w:val="18"/>
                <w:szCs w:val="18"/>
                <w:lang w:val="en-AU"/>
              </w:rPr>
              <w:t>Sharps and needle</w:t>
            </w:r>
            <w:r>
              <w:rPr>
                <w:rFonts w:cs="Arial"/>
                <w:sz w:val="18"/>
                <w:szCs w:val="18"/>
                <w:lang w:val="en-AU"/>
              </w:rPr>
              <w:t xml:space="preserve"> </w:t>
            </w:r>
            <w:r w:rsidRPr="00800EEE">
              <w:rPr>
                <w:rFonts w:cs="Arial"/>
                <w:sz w:val="18"/>
                <w:szCs w:val="18"/>
                <w:lang w:val="en-AU"/>
              </w:rPr>
              <w:t xml:space="preserve">stick injury incidents in Australia </w:t>
            </w:r>
            <w:r>
              <w:rPr>
                <w:rFonts w:cs="Arial"/>
                <w:sz w:val="18"/>
                <w:szCs w:val="18"/>
                <w:lang w:val="en-AU"/>
              </w:rPr>
              <w:t xml:space="preserve">are estimated to </w:t>
            </w:r>
            <w:r w:rsidRPr="00800EEE">
              <w:rPr>
                <w:rFonts w:cs="Arial"/>
                <w:sz w:val="18"/>
                <w:szCs w:val="18"/>
                <w:lang w:val="en-AU"/>
              </w:rPr>
              <w:t>affect at least 18,000 healthcare workers each year</w:t>
            </w:r>
            <w:r>
              <w:rPr>
                <w:rFonts w:cs="Arial"/>
                <w:sz w:val="18"/>
                <w:szCs w:val="18"/>
                <w:vertAlign w:val="superscript"/>
                <w:lang w:val="en-AU"/>
              </w:rPr>
              <w:t>1</w:t>
            </w:r>
            <w:r>
              <w:rPr>
                <w:rFonts w:cs="Arial"/>
                <w:sz w:val="18"/>
                <w:szCs w:val="18"/>
                <w:lang w:val="en-AU"/>
              </w:rPr>
              <w:t>.</w:t>
            </w:r>
          </w:p>
          <w:p w:rsidR="00C33C15" w:rsidRPr="006D41B6" w:rsidRDefault="00C33C15" w:rsidP="00037A7B">
            <w:pPr>
              <w:pStyle w:val="RptBodyText"/>
              <w:spacing w:before="60" w:after="60"/>
              <w:rPr>
                <w:rFonts w:cs="Arial"/>
                <w:sz w:val="18"/>
                <w:szCs w:val="18"/>
                <w:lang w:val="en-AU"/>
              </w:rPr>
            </w:pPr>
            <w:r>
              <w:rPr>
                <w:rFonts w:cs="Arial"/>
                <w:sz w:val="18"/>
                <w:szCs w:val="18"/>
                <w:lang w:val="en-AU"/>
              </w:rPr>
              <w:t>Similarly, waste management staff working in or servicing health care environments are prone to such accidental exposures, particularly if there has been breaches in containerisation protocols or damage to such containment between generation and handling by the waste manager.</w:t>
            </w:r>
          </w:p>
        </w:tc>
      </w:tr>
      <w:tr w:rsidR="00C33C15" w:rsidRPr="006D41B6" w:rsidTr="00037A7B">
        <w:tc>
          <w:tcPr>
            <w:tcW w:w="1588" w:type="dxa"/>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Population scale impacts</w:t>
            </w:r>
          </w:p>
        </w:tc>
        <w:tc>
          <w:tcPr>
            <w:tcW w:w="7469" w:type="dxa"/>
            <w:gridSpan w:val="16"/>
            <w:shd w:val="clear" w:color="auto" w:fill="auto"/>
            <w:vAlign w:val="center"/>
          </w:tcPr>
          <w:p w:rsidR="00C33C15" w:rsidRDefault="00C33C15" w:rsidP="00037A7B">
            <w:pPr>
              <w:pStyle w:val="RptBodyText"/>
              <w:spacing w:before="60" w:after="60"/>
              <w:rPr>
                <w:rFonts w:cs="Arial"/>
                <w:sz w:val="18"/>
                <w:szCs w:val="18"/>
                <w:lang w:val="en-AU"/>
              </w:rPr>
            </w:pPr>
            <w:r w:rsidRPr="001332A3">
              <w:rPr>
                <w:rFonts w:cs="Arial"/>
                <w:sz w:val="18"/>
                <w:szCs w:val="18"/>
                <w:lang w:val="en-AU"/>
              </w:rPr>
              <w:t>The risk of a sharps injury among patients and the public is much lower</w:t>
            </w:r>
            <w:r>
              <w:rPr>
                <w:rFonts w:cs="Arial"/>
                <w:sz w:val="18"/>
                <w:szCs w:val="18"/>
                <w:lang w:val="en-AU"/>
              </w:rPr>
              <w:t>, particularly in Australia, as there are tight controls around proper handling, storage, transport and treatment of infectious clinical waste.</w:t>
            </w:r>
          </w:p>
          <w:p w:rsidR="00C33C15" w:rsidRPr="006D41B6" w:rsidRDefault="00C33C15" w:rsidP="00037A7B">
            <w:pPr>
              <w:pStyle w:val="RptBodyText"/>
              <w:spacing w:before="60" w:after="60"/>
              <w:rPr>
                <w:rFonts w:cs="Arial"/>
                <w:sz w:val="18"/>
                <w:szCs w:val="18"/>
                <w:lang w:val="en-AU"/>
              </w:rPr>
            </w:pPr>
            <w:r>
              <w:rPr>
                <w:rFonts w:cs="Arial"/>
                <w:sz w:val="18"/>
                <w:szCs w:val="18"/>
                <w:lang w:val="en-AU"/>
              </w:rPr>
              <w:t>Collection, transport and treatment of w</w:t>
            </w:r>
            <w:r w:rsidRPr="00772FDB">
              <w:rPr>
                <w:rFonts w:cs="Arial"/>
                <w:sz w:val="18"/>
                <w:szCs w:val="18"/>
                <w:lang w:val="en-AU"/>
              </w:rPr>
              <w:t>aste pharmaceuticals, drugs and medicines</w:t>
            </w:r>
            <w:r>
              <w:rPr>
                <w:rFonts w:cs="Arial"/>
                <w:sz w:val="18"/>
                <w:szCs w:val="18"/>
                <w:lang w:val="en-AU"/>
              </w:rPr>
              <w:t xml:space="preserve"> in Australia is strictly controlled and regulated, with destruction by incineration the only allowable treatment option. Exposure pathways for the general public are extremely limited.</w:t>
            </w:r>
          </w:p>
        </w:tc>
      </w:tr>
      <w:tr w:rsidR="00C33C15" w:rsidRPr="006D41B6" w:rsidTr="00037A7B">
        <w:tc>
          <w:tcPr>
            <w:tcW w:w="1588" w:type="dxa"/>
            <w:vMerge w:val="restart"/>
            <w:shd w:val="clear" w:color="auto" w:fill="F2F2F2" w:themeFill="background1" w:themeFillShade="F2"/>
            <w:vAlign w:val="center"/>
          </w:tcPr>
          <w:p w:rsidR="00C33C15" w:rsidRPr="00856D75" w:rsidRDefault="00C33C15" w:rsidP="00037A7B">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Overview</w:t>
            </w:r>
          </w:p>
        </w:tc>
        <w:tc>
          <w:tcPr>
            <w:tcW w:w="5724" w:type="dxa"/>
            <w:gridSpan w:val="14"/>
            <w:vAlign w:val="center"/>
          </w:tcPr>
          <w:p w:rsidR="00C33C15" w:rsidRDefault="00C33C15" w:rsidP="00037A7B">
            <w:pPr>
              <w:pStyle w:val="RptBodyText"/>
              <w:spacing w:before="60" w:after="60"/>
              <w:rPr>
                <w:rFonts w:cs="Arial"/>
                <w:sz w:val="18"/>
                <w:szCs w:val="18"/>
                <w:lang w:val="en-AU"/>
              </w:rPr>
            </w:pPr>
            <w:r>
              <w:rPr>
                <w:rFonts w:cs="Arial"/>
                <w:sz w:val="18"/>
                <w:szCs w:val="18"/>
                <w:lang w:val="en-AU"/>
              </w:rPr>
              <w:t>The major hazard from w</w:t>
            </w:r>
            <w:r w:rsidRPr="00772FDB">
              <w:rPr>
                <w:rFonts w:cs="Arial"/>
                <w:sz w:val="18"/>
                <w:szCs w:val="18"/>
                <w:lang w:val="en-AU"/>
              </w:rPr>
              <w:t xml:space="preserve">aste pharmaceuticals, drugs and medicines </w:t>
            </w:r>
            <w:r>
              <w:rPr>
                <w:rFonts w:cs="Arial"/>
                <w:sz w:val="18"/>
                <w:szCs w:val="18"/>
                <w:lang w:val="en-AU"/>
              </w:rPr>
              <w:t xml:space="preserve">is impact to human health.  However, environmental impacts are also possible, but not in the strictest sense of ecotoxicity, persistence and bioaccumulation.  This waste is typically an environmental health issue, in the sense that toxic agents can be transported through </w:t>
            </w:r>
            <w:r>
              <w:rPr>
                <w:rFonts w:cs="Arial"/>
                <w:sz w:val="18"/>
                <w:szCs w:val="18"/>
                <w:lang w:val="en-AU"/>
              </w:rPr>
              <w:lastRenderedPageBreak/>
              <w:t>environmental channels (such as pollution) with an ultimate impact on human health. There is the potential for increased target species immunity from antibiotics (for example), if waste antibiotics are exposed to populations of these species (such as mosquitos), which is also ultimately a human health issue.</w:t>
            </w:r>
          </w:p>
          <w:p w:rsidR="00C33C15" w:rsidRPr="006D41B6" w:rsidRDefault="00C33C15" w:rsidP="00037A7B">
            <w:pPr>
              <w:pStyle w:val="RptBodyText"/>
              <w:spacing w:before="60" w:after="60"/>
              <w:rPr>
                <w:rFonts w:cs="Arial"/>
                <w:sz w:val="18"/>
                <w:szCs w:val="18"/>
                <w:lang w:val="en-AU"/>
              </w:rPr>
            </w:pPr>
            <w:r>
              <w:rPr>
                <w:rFonts w:cs="Arial"/>
                <w:sz w:val="18"/>
                <w:szCs w:val="18"/>
                <w:lang w:val="en-AU"/>
              </w:rPr>
              <w:t xml:space="preserve">Consequently the typical component measures of environmental impact are not </w:t>
            </w:r>
            <w:r w:rsidRPr="007666F7">
              <w:rPr>
                <w:rFonts w:cs="Arial"/>
                <w:sz w:val="18"/>
                <w:szCs w:val="18"/>
                <w:u w:val="single"/>
                <w:lang w:val="en-AU"/>
              </w:rPr>
              <w:t>directly</w:t>
            </w:r>
            <w:r>
              <w:rPr>
                <w:rFonts w:cs="Arial"/>
                <w:sz w:val="18"/>
                <w:szCs w:val="18"/>
                <w:lang w:val="en-AU"/>
              </w:rPr>
              <w:t xml:space="preserve"> applicable for this waste.</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Acute ecotoxicity</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N/A</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Chronic ecotoxicity</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N/A</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Persistence</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N/A</w:t>
            </w:r>
          </w:p>
        </w:tc>
      </w:tr>
      <w:tr w:rsidR="00C33C15" w:rsidRPr="006D41B6" w:rsidTr="00037A7B">
        <w:tc>
          <w:tcPr>
            <w:tcW w:w="1588" w:type="dxa"/>
            <w:vMerge/>
            <w:shd w:val="clear" w:color="auto" w:fill="F2F2F2" w:themeFill="background1" w:themeFillShade="F2"/>
            <w:vAlign w:val="center"/>
          </w:tcPr>
          <w:p w:rsidR="00C33C15" w:rsidRPr="006D41B6" w:rsidRDefault="00C33C15" w:rsidP="00037A7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Bioaccumulation</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N/A</w:t>
            </w:r>
          </w:p>
        </w:tc>
      </w:tr>
      <w:tr w:rsidR="00C33C15" w:rsidRPr="004509D9" w:rsidTr="00037A7B">
        <w:trPr>
          <w:trHeight w:val="683"/>
        </w:trPr>
        <w:tc>
          <w:tcPr>
            <w:tcW w:w="1588" w:type="dxa"/>
            <w:vMerge w:val="restart"/>
            <w:shd w:val="clear" w:color="auto" w:fill="F2F2F2" w:themeFill="background1" w:themeFillShade="F2"/>
            <w:vAlign w:val="center"/>
          </w:tcPr>
          <w:p w:rsidR="00C33C15" w:rsidRPr="004509D9" w:rsidRDefault="00C33C15" w:rsidP="00037A7B">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C33C15" w:rsidRPr="004509D9" w:rsidRDefault="00C33C15" w:rsidP="00037A7B">
            <w:pPr>
              <w:pStyle w:val="RptBodyText"/>
              <w:spacing w:before="60" w:after="60"/>
              <w:jc w:val="center"/>
              <w:rPr>
                <w:rFonts w:cs="Arial"/>
                <w:b/>
                <w:sz w:val="18"/>
                <w:szCs w:val="18"/>
                <w:lang w:val="en-AU"/>
              </w:rPr>
            </w:pPr>
            <w:r w:rsidRPr="004509D9">
              <w:rPr>
                <w:rFonts w:cs="Arial"/>
                <w:b/>
                <w:sz w:val="18"/>
                <w:szCs w:val="18"/>
                <w:lang w:val="en-AU"/>
              </w:rPr>
              <w:t>Generation</w:t>
            </w:r>
          </w:p>
        </w:tc>
        <w:tc>
          <w:tcPr>
            <w:tcW w:w="1318" w:type="dxa"/>
            <w:gridSpan w:val="2"/>
            <w:shd w:val="clear" w:color="auto" w:fill="F2F2F2" w:themeFill="background1" w:themeFillShade="F2"/>
            <w:vAlign w:val="center"/>
          </w:tcPr>
          <w:p w:rsidR="00C33C15" w:rsidRPr="004509D9" w:rsidRDefault="00C33C15" w:rsidP="00037A7B">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C33C15" w:rsidRPr="004509D9" w:rsidRDefault="00C33C15" w:rsidP="00037A7B">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C33C15" w:rsidRPr="004509D9" w:rsidRDefault="00C33C15" w:rsidP="00037A7B">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C33C15" w:rsidRPr="004509D9" w:rsidRDefault="00C33C15" w:rsidP="00037A7B">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C33C15" w:rsidRPr="004509D9" w:rsidRDefault="00C33C15" w:rsidP="00037A7B">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E76005" w:rsidRPr="006D41B6" w:rsidTr="00037A7B">
        <w:trPr>
          <w:trHeight w:val="472"/>
        </w:trPr>
        <w:tc>
          <w:tcPr>
            <w:tcW w:w="1588" w:type="dxa"/>
            <w:vMerge/>
            <w:shd w:val="clear" w:color="auto" w:fill="F2F2F2" w:themeFill="background1" w:themeFillShade="F2"/>
            <w:vAlign w:val="center"/>
          </w:tcPr>
          <w:p w:rsidR="00E76005" w:rsidRPr="004509D9" w:rsidRDefault="00E76005" w:rsidP="00E76005">
            <w:pPr>
              <w:pStyle w:val="RptBodyText"/>
              <w:spacing w:before="60" w:after="60"/>
              <w:rPr>
                <w:rFonts w:cs="Arial"/>
                <w:b/>
                <w:sz w:val="18"/>
                <w:szCs w:val="18"/>
                <w:lang w:val="en-AU"/>
              </w:rPr>
            </w:pPr>
          </w:p>
        </w:tc>
        <w:tc>
          <w:tcPr>
            <w:tcW w:w="1203" w:type="dxa"/>
            <w:shd w:val="clear" w:color="auto" w:fill="FF6699"/>
            <w:vAlign w:val="center"/>
          </w:tcPr>
          <w:p w:rsidR="00E76005" w:rsidRPr="007666F7" w:rsidRDefault="00E76005" w:rsidP="00E7600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318" w:type="dxa"/>
            <w:gridSpan w:val="2"/>
            <w:shd w:val="clear" w:color="auto" w:fill="FFFF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Moderate</w:t>
            </w:r>
          </w:p>
        </w:tc>
        <w:tc>
          <w:tcPr>
            <w:tcW w:w="1186" w:type="dxa"/>
            <w:gridSpan w:val="3"/>
            <w:shd w:val="clear" w:color="auto" w:fill="FFFF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Moderate</w:t>
            </w:r>
          </w:p>
        </w:tc>
        <w:tc>
          <w:tcPr>
            <w:tcW w:w="1154" w:type="dxa"/>
            <w:gridSpan w:val="4"/>
            <w:shd w:val="clear" w:color="auto" w:fill="FFC0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Medium</w:t>
            </w:r>
          </w:p>
        </w:tc>
        <w:tc>
          <w:tcPr>
            <w:tcW w:w="1176" w:type="dxa"/>
            <w:gridSpan w:val="3"/>
            <w:shd w:val="clear" w:color="auto" w:fill="FFFFFF" w:themeFill="background1"/>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FF" w:themeFill="background1"/>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N/A</w:t>
            </w:r>
          </w:p>
        </w:tc>
      </w:tr>
      <w:tr w:rsidR="00C33C15" w:rsidRPr="006D41B6" w:rsidTr="00037A7B">
        <w:tc>
          <w:tcPr>
            <w:tcW w:w="1588" w:type="dxa"/>
            <w:shd w:val="clear" w:color="auto" w:fill="F2F2F2" w:themeFill="background1" w:themeFillShade="F2"/>
            <w:vAlign w:val="center"/>
          </w:tcPr>
          <w:p w:rsidR="00C33C15" w:rsidRPr="004509D9" w:rsidRDefault="00C33C15" w:rsidP="00037A7B">
            <w:pPr>
              <w:pStyle w:val="RptBodyText"/>
              <w:spacing w:before="60" w:after="60"/>
              <w:rPr>
                <w:rFonts w:cs="Arial"/>
                <w:b/>
                <w:sz w:val="18"/>
                <w:szCs w:val="18"/>
                <w:lang w:val="en-AU"/>
              </w:rPr>
            </w:pPr>
            <w:r>
              <w:rPr>
                <w:rFonts w:cs="Arial"/>
                <w:b/>
                <w:sz w:val="18"/>
                <w:szCs w:val="18"/>
                <w:lang w:val="en-AU"/>
              </w:rPr>
              <w:t>Has anything happened before in Australia?</w:t>
            </w:r>
          </w:p>
        </w:tc>
        <w:tc>
          <w:tcPr>
            <w:tcW w:w="7469" w:type="dxa"/>
            <w:gridSpan w:val="16"/>
            <w:shd w:val="clear" w:color="auto" w:fill="FFFFFF" w:themeFill="background1"/>
            <w:vAlign w:val="center"/>
          </w:tcPr>
          <w:p w:rsidR="00C33C15" w:rsidRDefault="00C33C15" w:rsidP="00037A7B">
            <w:pPr>
              <w:pStyle w:val="RptBodyText"/>
              <w:spacing w:before="60" w:after="60"/>
              <w:rPr>
                <w:rFonts w:cs="Arial"/>
                <w:sz w:val="18"/>
                <w:szCs w:val="18"/>
                <w:lang w:val="en-AU"/>
              </w:rPr>
            </w:pPr>
            <w:r>
              <w:rPr>
                <w:rFonts w:cs="Arial"/>
                <w:sz w:val="18"/>
                <w:szCs w:val="18"/>
                <w:lang w:val="en-AU"/>
              </w:rPr>
              <w:t>Needle stick injuries occur in Australia at low relative frequency to the number of sharps handled in the health care system but, overall, the estimate of 18,000 needle stick injury incidents per year</w:t>
            </w:r>
            <w:r>
              <w:rPr>
                <w:rFonts w:cs="Arial"/>
                <w:sz w:val="18"/>
                <w:szCs w:val="18"/>
                <w:vertAlign w:val="superscript"/>
                <w:lang w:val="en-AU"/>
              </w:rPr>
              <w:t>2</w:t>
            </w:r>
            <w:r>
              <w:rPr>
                <w:rFonts w:cs="Arial"/>
                <w:sz w:val="18"/>
                <w:szCs w:val="18"/>
                <w:lang w:val="en-AU"/>
              </w:rPr>
              <w:t xml:space="preserve"> (in Australian health care) is unacceptably high.</w:t>
            </w:r>
          </w:p>
          <w:p w:rsidR="00C33C15" w:rsidRDefault="00C33C15" w:rsidP="00037A7B">
            <w:pPr>
              <w:pStyle w:val="RptBodyText"/>
              <w:spacing w:before="60" w:after="60"/>
              <w:rPr>
                <w:rFonts w:cs="Arial"/>
                <w:sz w:val="18"/>
                <w:szCs w:val="18"/>
                <w:lang w:val="en-AU"/>
              </w:rPr>
            </w:pPr>
            <w:r>
              <w:rPr>
                <w:rFonts w:cs="Arial"/>
                <w:sz w:val="18"/>
                <w:szCs w:val="18"/>
                <w:lang w:val="en-AU"/>
              </w:rPr>
              <w:t>Public incidents of exposure to waste pharmaceuticals, drugs or medicines in Australia, are typically through individual cases of needle-stick injury from standing on hypodermic syringes in public places, discarded carelessly by needle users.</w:t>
            </w:r>
          </w:p>
          <w:p w:rsidR="00C33C15" w:rsidRPr="006D41B6" w:rsidRDefault="00C33C15" w:rsidP="00037A7B">
            <w:pPr>
              <w:pStyle w:val="RptBodyText"/>
              <w:spacing w:before="60" w:after="60"/>
              <w:rPr>
                <w:rFonts w:cs="Arial"/>
                <w:sz w:val="18"/>
                <w:szCs w:val="18"/>
                <w:lang w:val="en-AU"/>
              </w:rPr>
            </w:pPr>
            <w:r w:rsidRPr="00EA6E00">
              <w:rPr>
                <w:rFonts w:cs="Arial"/>
                <w:sz w:val="18"/>
                <w:szCs w:val="18"/>
                <w:lang w:val="en-AU"/>
              </w:rPr>
              <w:t>In June 2000</w:t>
            </w:r>
            <w:r>
              <w:rPr>
                <w:rFonts w:cs="Arial"/>
                <w:sz w:val="18"/>
                <w:szCs w:val="18"/>
                <w:lang w:val="en-AU"/>
              </w:rPr>
              <w:t>,</w:t>
            </w:r>
            <w:r w:rsidRPr="00EA6E00">
              <w:rPr>
                <w:rFonts w:cs="Arial"/>
                <w:sz w:val="18"/>
                <w:szCs w:val="18"/>
                <w:lang w:val="en-AU"/>
              </w:rPr>
              <w:t xml:space="preserve"> six children were diagnosed with a mild form of smallpox (vaccinia virus) after having played with glass ampoules containing expired smallpox vaccine at a garbage dump in Vladivostok (Russia)</w:t>
            </w:r>
            <w:r>
              <w:rPr>
                <w:rFonts w:cs="Arial"/>
                <w:sz w:val="18"/>
                <w:szCs w:val="18"/>
                <w:vertAlign w:val="superscript"/>
                <w:lang w:val="en-AU"/>
              </w:rPr>
              <w:t xml:space="preserve"> 3</w:t>
            </w:r>
            <w:r w:rsidRPr="00EA6E00">
              <w:rPr>
                <w:rFonts w:cs="Arial"/>
                <w:sz w:val="18"/>
                <w:szCs w:val="18"/>
                <w:lang w:val="en-AU"/>
              </w:rPr>
              <w:t>. Although the infections were not life-threatening, the vaccine ampoules should have been treated before being discarded.</w:t>
            </w:r>
          </w:p>
        </w:tc>
      </w:tr>
      <w:tr w:rsidR="00C33C15" w:rsidRPr="006D41B6" w:rsidTr="007F34B6">
        <w:trPr>
          <w:trHeight w:val="958"/>
        </w:trPr>
        <w:tc>
          <w:tcPr>
            <w:tcW w:w="1588" w:type="dxa"/>
            <w:vMerge w:val="restart"/>
            <w:shd w:val="clear" w:color="auto" w:fill="F2F2F2" w:themeFill="background1" w:themeFillShade="F2"/>
            <w:vAlign w:val="center"/>
          </w:tcPr>
          <w:p w:rsidR="00C33C15" w:rsidRPr="004509D9" w:rsidRDefault="00C33C15" w:rsidP="00037A7B">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4" w:type="dxa"/>
            <w:gridSpan w:val="14"/>
            <w:vAlign w:val="center"/>
          </w:tcPr>
          <w:p w:rsidR="00C33C15" w:rsidRDefault="00C33C15" w:rsidP="00037A7B">
            <w:pPr>
              <w:pStyle w:val="RptBodyText"/>
              <w:spacing w:before="60" w:after="60"/>
              <w:rPr>
                <w:rFonts w:cs="Arial"/>
                <w:sz w:val="18"/>
                <w:szCs w:val="18"/>
                <w:lang w:val="en-AU"/>
              </w:rPr>
            </w:pPr>
            <w:r>
              <w:rPr>
                <w:rFonts w:cs="Arial"/>
                <w:sz w:val="18"/>
                <w:szCs w:val="18"/>
                <w:lang w:val="en-AU"/>
              </w:rPr>
              <w:t>Australian hospitals have stringent policies and procedures in place to ensure segregation, signage, labelling and containerisation of these wastes, as well as clear management responsibility. Hospitals also have waste management plans, procedures and training programs that require strict handling practices.</w:t>
            </w:r>
          </w:p>
          <w:p w:rsidR="00C33C15" w:rsidRDefault="00C33C15" w:rsidP="00037A7B">
            <w:pPr>
              <w:pStyle w:val="RptBodyText"/>
              <w:spacing w:before="60" w:after="60"/>
              <w:rPr>
                <w:rFonts w:cs="Arial"/>
                <w:sz w:val="18"/>
                <w:szCs w:val="18"/>
                <w:lang w:val="en-AU"/>
              </w:rPr>
            </w:pPr>
            <w:r>
              <w:rPr>
                <w:rFonts w:cs="Arial"/>
                <w:sz w:val="18"/>
                <w:szCs w:val="18"/>
                <w:lang w:val="en-AU"/>
              </w:rPr>
              <w:t xml:space="preserve">The Biohazard Waste Industry, as part of the Waste Management Association of Australia (WMAA), publishes a comprehensive </w:t>
            </w:r>
            <w:r w:rsidRPr="007835B9">
              <w:rPr>
                <w:rFonts w:cs="Arial"/>
                <w:i/>
                <w:sz w:val="18"/>
                <w:szCs w:val="18"/>
                <w:lang w:val="en-AU"/>
              </w:rPr>
              <w:t xml:space="preserve">Industry Code of Practice for the Management of Clinical </w:t>
            </w:r>
            <w:r>
              <w:rPr>
                <w:rFonts w:cs="Arial"/>
                <w:i/>
                <w:sz w:val="18"/>
                <w:szCs w:val="18"/>
                <w:lang w:val="en-AU"/>
              </w:rPr>
              <w:t xml:space="preserve">and Related </w:t>
            </w:r>
            <w:r w:rsidRPr="007835B9">
              <w:rPr>
                <w:rFonts w:cs="Arial"/>
                <w:i/>
                <w:sz w:val="18"/>
                <w:szCs w:val="18"/>
                <w:lang w:val="en-AU"/>
              </w:rPr>
              <w:t>Waste</w:t>
            </w:r>
            <w:r>
              <w:rPr>
                <w:rFonts w:cs="Arial"/>
                <w:i/>
                <w:sz w:val="18"/>
                <w:szCs w:val="18"/>
                <w:lang w:val="en-AU"/>
              </w:rPr>
              <w:t>s</w:t>
            </w:r>
            <w:r>
              <w:rPr>
                <w:rFonts w:cs="Arial"/>
                <w:sz w:val="18"/>
                <w:szCs w:val="18"/>
                <w:lang w:val="en-AU"/>
              </w:rPr>
              <w:t xml:space="preserve"> </w:t>
            </w:r>
            <w:r>
              <w:rPr>
                <w:rFonts w:cs="Arial"/>
                <w:sz w:val="18"/>
                <w:szCs w:val="18"/>
                <w:vertAlign w:val="superscript"/>
                <w:lang w:val="en-AU"/>
              </w:rPr>
              <w:t>4</w:t>
            </w:r>
            <w:r>
              <w:rPr>
                <w:rFonts w:cs="Arial"/>
                <w:sz w:val="18"/>
                <w:szCs w:val="18"/>
                <w:lang w:val="en-AU"/>
              </w:rPr>
              <w:t>.</w:t>
            </w:r>
          </w:p>
          <w:p w:rsidR="00C33C15" w:rsidRPr="00FB2AED" w:rsidRDefault="00C33C15" w:rsidP="00037A7B">
            <w:pPr>
              <w:pStyle w:val="RptBodyText"/>
              <w:spacing w:before="60" w:after="60"/>
              <w:rPr>
                <w:rFonts w:cs="Arial"/>
                <w:sz w:val="18"/>
                <w:szCs w:val="18"/>
                <w:lang w:val="en-AU"/>
              </w:rPr>
            </w:pPr>
            <w:r>
              <w:rPr>
                <w:rFonts w:cs="Arial"/>
                <w:sz w:val="18"/>
                <w:szCs w:val="18"/>
                <w:lang w:val="en-AU"/>
              </w:rPr>
              <w:t>B</w:t>
            </w:r>
            <w:r w:rsidRPr="00FB2AED">
              <w:rPr>
                <w:rFonts w:cs="Arial"/>
                <w:sz w:val="18"/>
                <w:szCs w:val="18"/>
                <w:lang w:val="en-AU"/>
              </w:rPr>
              <w:t xml:space="preserve">est practice </w:t>
            </w:r>
            <w:r>
              <w:rPr>
                <w:rFonts w:cs="Arial"/>
                <w:sz w:val="18"/>
                <w:szCs w:val="18"/>
                <w:lang w:val="en-AU"/>
              </w:rPr>
              <w:t xml:space="preserve">standards have been developed </w:t>
            </w:r>
            <w:r w:rsidRPr="00FB2AED">
              <w:rPr>
                <w:rFonts w:cs="Arial"/>
                <w:sz w:val="18"/>
                <w:szCs w:val="18"/>
                <w:lang w:val="en-AU"/>
              </w:rPr>
              <w:t>in Australia</w:t>
            </w:r>
            <w:r>
              <w:rPr>
                <w:rFonts w:cs="Arial"/>
                <w:sz w:val="18"/>
                <w:szCs w:val="18"/>
                <w:vertAlign w:val="superscript"/>
                <w:lang w:val="en-AU"/>
              </w:rPr>
              <w:t>5</w:t>
            </w:r>
            <w:r w:rsidRPr="00FB2AED">
              <w:rPr>
                <w:rFonts w:cs="Arial"/>
                <w:sz w:val="18"/>
                <w:szCs w:val="18"/>
                <w:lang w:val="en-AU"/>
              </w:rPr>
              <w:t>:</w:t>
            </w:r>
          </w:p>
          <w:p w:rsidR="00C33C15" w:rsidRPr="00FB2AED" w:rsidRDefault="00C33C15" w:rsidP="00037A7B">
            <w:pPr>
              <w:pStyle w:val="RptBodyText"/>
              <w:spacing w:before="60" w:after="60"/>
              <w:ind w:left="144" w:hanging="144"/>
              <w:rPr>
                <w:rFonts w:cs="Arial"/>
                <w:sz w:val="18"/>
                <w:szCs w:val="18"/>
                <w:lang w:val="en-AU"/>
              </w:rPr>
            </w:pPr>
            <w:r w:rsidRPr="00FB2AED">
              <w:rPr>
                <w:rFonts w:cs="Arial"/>
                <w:sz w:val="18"/>
                <w:szCs w:val="18"/>
                <w:lang w:val="en-AU"/>
              </w:rPr>
              <w:t>-</w:t>
            </w:r>
            <w:r>
              <w:rPr>
                <w:rFonts w:cs="Arial"/>
                <w:sz w:val="18"/>
                <w:szCs w:val="18"/>
                <w:lang w:val="en-AU"/>
              </w:rPr>
              <w:t xml:space="preserve"> </w:t>
            </w:r>
            <w:r w:rsidRPr="00FB2AED">
              <w:rPr>
                <w:rFonts w:cs="Arial"/>
                <w:sz w:val="18"/>
                <w:szCs w:val="18"/>
                <w:lang w:val="en-AU"/>
              </w:rPr>
              <w:t>The Society of Hospital Pharmacists of Australia (SHPA) Standards of Practice for the Safe Handling of Cytotoxic Drugs in Pharmacy Departments (</w:t>
            </w:r>
            <w:r>
              <w:rPr>
                <w:rFonts w:cs="Arial"/>
                <w:sz w:val="18"/>
                <w:szCs w:val="18"/>
                <w:lang w:val="en-AU"/>
              </w:rPr>
              <w:t>2004</w:t>
            </w:r>
            <w:r w:rsidRPr="00FB2AED">
              <w:rPr>
                <w:rFonts w:cs="Arial"/>
                <w:sz w:val="18"/>
                <w:szCs w:val="18"/>
                <w:lang w:val="en-AU"/>
              </w:rPr>
              <w:t>)</w:t>
            </w:r>
          </w:p>
          <w:p w:rsidR="00C33C15" w:rsidRPr="006D41B6" w:rsidRDefault="00C33C15" w:rsidP="00037A7B">
            <w:pPr>
              <w:pStyle w:val="RptBodyText"/>
              <w:spacing w:before="60" w:after="60"/>
              <w:ind w:left="144" w:hanging="144"/>
              <w:rPr>
                <w:rFonts w:cs="Arial"/>
                <w:sz w:val="18"/>
                <w:szCs w:val="18"/>
                <w:lang w:val="en-AU"/>
              </w:rPr>
            </w:pPr>
            <w:r>
              <w:rPr>
                <w:rFonts w:cs="Arial"/>
                <w:sz w:val="18"/>
                <w:szCs w:val="18"/>
                <w:lang w:val="en-AU"/>
              </w:rPr>
              <w:t xml:space="preserve">- </w:t>
            </w:r>
            <w:r w:rsidRPr="00FB2AED">
              <w:rPr>
                <w:rFonts w:cs="Arial"/>
                <w:sz w:val="18"/>
                <w:szCs w:val="18"/>
                <w:lang w:val="en-AU"/>
              </w:rPr>
              <w:t xml:space="preserve">The Society of Hospital Pharmacists of Australia (SHPA) Standards of Practice for the Transportation of Cytotoxic Drugs from </w:t>
            </w:r>
            <w:r w:rsidRPr="00FB2AED">
              <w:rPr>
                <w:rFonts w:cs="Arial"/>
                <w:sz w:val="18"/>
                <w:szCs w:val="18"/>
                <w:lang w:val="en-AU"/>
              </w:rPr>
              <w:lastRenderedPageBreak/>
              <w:t>Pharmacy Departments (</w:t>
            </w:r>
            <w:r>
              <w:rPr>
                <w:rFonts w:cs="Arial"/>
                <w:sz w:val="18"/>
                <w:szCs w:val="18"/>
                <w:lang w:val="en-AU"/>
              </w:rPr>
              <w:t>2007</w:t>
            </w:r>
            <w:r w:rsidRPr="00FB2AED">
              <w:rPr>
                <w:rFonts w:cs="Arial"/>
                <w:sz w:val="18"/>
                <w:szCs w:val="18"/>
                <w:lang w:val="en-AU"/>
              </w:rPr>
              <w:t>)</w:t>
            </w:r>
          </w:p>
        </w:tc>
      </w:tr>
      <w:tr w:rsidR="00C33C15" w:rsidRPr="006D41B6" w:rsidTr="00C33C15">
        <w:trPr>
          <w:trHeight w:val="1039"/>
        </w:trPr>
        <w:tc>
          <w:tcPr>
            <w:tcW w:w="1588" w:type="dxa"/>
            <w:vMerge/>
            <w:shd w:val="clear" w:color="auto" w:fill="F2F2F2" w:themeFill="background1" w:themeFillShade="F2"/>
            <w:vAlign w:val="center"/>
          </w:tcPr>
          <w:p w:rsidR="00C33C15" w:rsidRDefault="00C33C15" w:rsidP="00037A7B">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Pr>
                <w:rFonts w:cs="Arial"/>
                <w:b/>
                <w:sz w:val="18"/>
                <w:szCs w:val="18"/>
                <w:lang w:val="en-AU"/>
              </w:rPr>
              <w:t>Industry – exposure controls</w:t>
            </w:r>
          </w:p>
        </w:tc>
        <w:tc>
          <w:tcPr>
            <w:tcW w:w="5724" w:type="dxa"/>
            <w:gridSpan w:val="14"/>
            <w:vAlign w:val="center"/>
          </w:tcPr>
          <w:p w:rsidR="00C33C15" w:rsidRPr="006D41B6" w:rsidRDefault="00C33C15" w:rsidP="00037A7B">
            <w:pPr>
              <w:pStyle w:val="RptBodyText"/>
              <w:spacing w:before="60" w:after="60"/>
              <w:rPr>
                <w:rFonts w:cs="Arial"/>
                <w:sz w:val="18"/>
                <w:szCs w:val="18"/>
                <w:lang w:val="en-AU"/>
              </w:rPr>
            </w:pPr>
            <w:r>
              <w:rPr>
                <w:rFonts w:cs="Arial"/>
                <w:sz w:val="18"/>
                <w:szCs w:val="18"/>
                <w:lang w:val="en-AU"/>
              </w:rPr>
              <w:t xml:space="preserve">As described in </w:t>
            </w:r>
            <w:r w:rsidRPr="00C11360">
              <w:rPr>
                <w:rFonts w:cs="Arial"/>
                <w:i/>
                <w:sz w:val="18"/>
                <w:szCs w:val="18"/>
                <w:lang w:val="en-AU"/>
              </w:rPr>
              <w:t xml:space="preserve">The Society of Hospital Pharmacists of Australia (SHPA) Standards of Practice for the Safe Handling of Cytotoxic Drugs in Pharmacy Departments (2004) </w:t>
            </w:r>
            <w:r>
              <w:rPr>
                <w:rFonts w:cs="Arial"/>
                <w:sz w:val="18"/>
                <w:szCs w:val="18"/>
                <w:vertAlign w:val="superscript"/>
                <w:lang w:val="en-AU"/>
              </w:rPr>
              <w:t>5</w:t>
            </w:r>
          </w:p>
        </w:tc>
      </w:tr>
      <w:tr w:rsidR="00C33C15" w:rsidRPr="006D41B6" w:rsidTr="00037A7B">
        <w:tc>
          <w:tcPr>
            <w:tcW w:w="1588" w:type="dxa"/>
            <w:vMerge/>
            <w:shd w:val="clear" w:color="auto" w:fill="F2F2F2" w:themeFill="background1" w:themeFillShade="F2"/>
            <w:vAlign w:val="center"/>
          </w:tcPr>
          <w:p w:rsidR="00C33C15" w:rsidRPr="004509D9" w:rsidRDefault="00C33C15" w:rsidP="00037A7B">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sidRPr="003C2F02">
              <w:rPr>
                <w:rFonts w:cs="Arial"/>
                <w:b/>
                <w:sz w:val="18"/>
                <w:szCs w:val="18"/>
                <w:lang w:val="en-AU"/>
              </w:rPr>
              <w:t>Government</w:t>
            </w:r>
          </w:p>
        </w:tc>
        <w:tc>
          <w:tcPr>
            <w:tcW w:w="5724" w:type="dxa"/>
            <w:gridSpan w:val="14"/>
            <w:vAlign w:val="center"/>
          </w:tcPr>
          <w:p w:rsidR="00C33C15" w:rsidRDefault="00C33C15" w:rsidP="00037A7B">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waste pharmaceuticals, drugs and medicines, through licensing, tracking and transport accreditation requirements.</w:t>
            </w:r>
          </w:p>
          <w:p w:rsidR="00C33C15" w:rsidRPr="006D41B6" w:rsidRDefault="00C33C15" w:rsidP="00037A7B">
            <w:pPr>
              <w:pStyle w:val="RptBodyText"/>
              <w:spacing w:before="60" w:after="60"/>
              <w:rPr>
                <w:rFonts w:cs="Arial"/>
                <w:sz w:val="18"/>
                <w:szCs w:val="18"/>
                <w:lang w:val="en-AU"/>
              </w:rPr>
            </w:pPr>
            <w:r w:rsidRPr="00110CF3">
              <w:rPr>
                <w:rFonts w:cs="Arial"/>
                <w:sz w:val="18"/>
                <w:szCs w:val="18"/>
                <w:lang w:val="en-AU"/>
              </w:rPr>
              <w:t>Following a series of trials the Commonwealth Department of Health provided funds to facilitate the collection and disposal of unwanted and out-of-date medicines from the Australian community. The National Return &amp; Disposal of Unwanted Medicines Limited is a national not-for-profit company, registered specifically for this purpose.</w:t>
            </w:r>
            <w:r>
              <w:rPr>
                <w:rFonts w:cs="Arial"/>
                <w:sz w:val="18"/>
                <w:szCs w:val="18"/>
                <w:lang w:val="en-AU"/>
              </w:rPr>
              <w:t xml:space="preserve"> </w:t>
            </w:r>
            <w:r w:rsidRPr="00110CF3">
              <w:rPr>
                <w:rFonts w:cs="Arial"/>
                <w:sz w:val="18"/>
                <w:szCs w:val="18"/>
                <w:lang w:val="en-AU"/>
              </w:rPr>
              <w:t>Known as the Return Unwanted Medicines (RUM) Project</w:t>
            </w:r>
            <w:r>
              <w:rPr>
                <w:rFonts w:cs="Arial"/>
                <w:sz w:val="18"/>
                <w:szCs w:val="18"/>
                <w:lang w:val="en-AU"/>
              </w:rPr>
              <w:t xml:space="preserve"> </w:t>
            </w:r>
            <w:r>
              <w:rPr>
                <w:rFonts w:cs="Arial"/>
                <w:sz w:val="18"/>
                <w:szCs w:val="18"/>
                <w:vertAlign w:val="superscript"/>
                <w:lang w:val="en-AU"/>
              </w:rPr>
              <w:t>6</w:t>
            </w:r>
            <w:r w:rsidRPr="00110CF3">
              <w:rPr>
                <w:rFonts w:cs="Arial"/>
                <w:sz w:val="18"/>
                <w:szCs w:val="18"/>
                <w:lang w:val="en-AU"/>
              </w:rPr>
              <w:t>, the national scheme provides for unwanted and out-of-date medicines to be collected by community pharmacies from consumers. The medicines are then disposed of by high temperature incineration, which is the EPA approved method of disposal.</w:t>
            </w:r>
          </w:p>
        </w:tc>
      </w:tr>
      <w:tr w:rsidR="00C33C15" w:rsidRPr="006D41B6" w:rsidTr="00037A7B">
        <w:trPr>
          <w:trHeight w:val="418"/>
        </w:trPr>
        <w:tc>
          <w:tcPr>
            <w:tcW w:w="1588" w:type="dxa"/>
            <w:vMerge/>
            <w:shd w:val="clear" w:color="auto" w:fill="F2F2F2" w:themeFill="background1" w:themeFillShade="F2"/>
            <w:vAlign w:val="center"/>
          </w:tcPr>
          <w:p w:rsidR="00C33C15" w:rsidRPr="004509D9" w:rsidRDefault="00C33C15" w:rsidP="00037A7B">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C33C15" w:rsidRPr="003C2F02" w:rsidRDefault="00C33C15" w:rsidP="00037A7B">
            <w:pPr>
              <w:pStyle w:val="RptBodyText"/>
              <w:spacing w:before="60" w:after="60"/>
              <w:rPr>
                <w:rFonts w:cs="Arial"/>
                <w:b/>
                <w:sz w:val="18"/>
                <w:szCs w:val="18"/>
                <w:lang w:val="en-AU"/>
              </w:rPr>
            </w:pPr>
            <w:r>
              <w:rPr>
                <w:rFonts w:cs="Arial"/>
                <w:b/>
                <w:sz w:val="18"/>
                <w:szCs w:val="18"/>
                <w:lang w:val="en-AU"/>
              </w:rPr>
              <w:t>Community</w:t>
            </w:r>
          </w:p>
        </w:tc>
        <w:tc>
          <w:tcPr>
            <w:tcW w:w="5724" w:type="dxa"/>
            <w:gridSpan w:val="14"/>
            <w:vAlign w:val="center"/>
          </w:tcPr>
          <w:p w:rsidR="00C33C15" w:rsidRPr="00C11360" w:rsidRDefault="00C33C15" w:rsidP="00037A7B">
            <w:pPr>
              <w:pStyle w:val="RptBodyText"/>
              <w:spacing w:before="60" w:after="60"/>
              <w:rPr>
                <w:rFonts w:cs="Arial"/>
                <w:sz w:val="18"/>
                <w:szCs w:val="18"/>
                <w:lang w:val="en-AU"/>
              </w:rPr>
            </w:pPr>
            <w:r>
              <w:rPr>
                <w:rFonts w:cs="Arial"/>
                <w:sz w:val="18"/>
                <w:szCs w:val="18"/>
                <w:lang w:val="en-AU"/>
              </w:rPr>
              <w:t xml:space="preserve">See the </w:t>
            </w:r>
            <w:r w:rsidRPr="00110CF3">
              <w:rPr>
                <w:rFonts w:cs="Arial"/>
                <w:sz w:val="18"/>
                <w:szCs w:val="18"/>
                <w:lang w:val="en-AU"/>
              </w:rPr>
              <w:t>Return Unwanted Medicines (RUM) Project</w:t>
            </w:r>
            <w:r>
              <w:rPr>
                <w:rFonts w:cs="Arial"/>
                <w:sz w:val="18"/>
                <w:szCs w:val="18"/>
                <w:lang w:val="en-AU"/>
              </w:rPr>
              <w:t xml:space="preserve"> </w:t>
            </w:r>
            <w:r>
              <w:rPr>
                <w:rFonts w:cs="Arial"/>
                <w:sz w:val="18"/>
                <w:szCs w:val="18"/>
                <w:vertAlign w:val="superscript"/>
                <w:lang w:val="en-AU"/>
              </w:rPr>
              <w:t>6</w:t>
            </w:r>
            <w:r>
              <w:rPr>
                <w:rFonts w:cs="Arial"/>
                <w:sz w:val="18"/>
                <w:szCs w:val="18"/>
                <w:lang w:val="en-AU"/>
              </w:rPr>
              <w:t>.</w:t>
            </w:r>
          </w:p>
        </w:tc>
      </w:tr>
      <w:tr w:rsidR="00C33C15" w:rsidRPr="006D41B6" w:rsidTr="00037A7B">
        <w:tc>
          <w:tcPr>
            <w:tcW w:w="1588" w:type="dxa"/>
            <w:shd w:val="clear" w:color="auto" w:fill="F2F2F2" w:themeFill="background1" w:themeFillShade="F2"/>
            <w:vAlign w:val="center"/>
          </w:tcPr>
          <w:p w:rsidR="00C33C15" w:rsidRPr="00E40467" w:rsidRDefault="00C33C15" w:rsidP="00037A7B">
            <w:pPr>
              <w:pStyle w:val="RptBodyText"/>
              <w:spacing w:before="60" w:after="60"/>
              <w:rPr>
                <w:rFonts w:cs="Arial"/>
                <w:b/>
                <w:sz w:val="18"/>
                <w:szCs w:val="18"/>
                <w:lang w:val="en-AU"/>
              </w:rPr>
            </w:pPr>
            <w:r w:rsidRPr="00E40467">
              <w:rPr>
                <w:rFonts w:cs="Arial"/>
                <w:b/>
                <w:sz w:val="18"/>
                <w:szCs w:val="18"/>
                <w:lang w:val="en-AU"/>
              </w:rPr>
              <w:t>References</w:t>
            </w:r>
          </w:p>
        </w:tc>
        <w:tc>
          <w:tcPr>
            <w:tcW w:w="7469" w:type="dxa"/>
            <w:gridSpan w:val="16"/>
            <w:shd w:val="clear" w:color="auto" w:fill="FFFFFF" w:themeFill="background1"/>
            <w:vAlign w:val="center"/>
          </w:tcPr>
          <w:p w:rsidR="00C33C15" w:rsidRDefault="00C33C15" w:rsidP="00037A7B">
            <w:pPr>
              <w:pStyle w:val="NormalWeb"/>
              <w:spacing w:before="120" w:beforeAutospacing="0" w:after="0" w:afterAutospacing="0"/>
              <w:rPr>
                <w:rFonts w:ascii="Arial" w:hAnsi="Arial" w:cs="Arial"/>
                <w:sz w:val="18"/>
                <w:szCs w:val="18"/>
              </w:rPr>
            </w:pPr>
            <w:r>
              <w:rPr>
                <w:rFonts w:ascii="Arial" w:hAnsi="Arial" w:cs="Arial"/>
                <w:sz w:val="18"/>
                <w:szCs w:val="18"/>
                <w:lang w:val="en-AU"/>
              </w:rPr>
              <w:t>1.</w:t>
            </w:r>
            <w:r w:rsidRPr="00292AB5">
              <w:rPr>
                <w:rFonts w:ascii="Arial" w:hAnsi="Arial" w:cs="Arial"/>
                <w:sz w:val="18"/>
                <w:szCs w:val="18"/>
              </w:rPr>
              <w:t xml:space="preserve"> World Health Organization (2013). </w:t>
            </w:r>
            <w:r w:rsidRPr="00292AB5">
              <w:rPr>
                <w:rFonts w:ascii="Arial" w:hAnsi="Arial" w:cs="Arial"/>
                <w:sz w:val="18"/>
                <w:szCs w:val="18"/>
                <w:lang w:val="en-AU"/>
              </w:rPr>
              <w:t>Safe management of wastes from health-care activities</w:t>
            </w:r>
            <w:r w:rsidRPr="00292AB5">
              <w:rPr>
                <w:rFonts w:ascii="Arial" w:hAnsi="Arial" w:cs="Arial"/>
                <w:i/>
                <w:sz w:val="18"/>
                <w:szCs w:val="18"/>
                <w:lang w:val="en-AU"/>
              </w:rPr>
              <w:t xml:space="preserve">, </w:t>
            </w:r>
            <w:r w:rsidRPr="00292AB5">
              <w:rPr>
                <w:rFonts w:ascii="Arial" w:hAnsi="Arial" w:cs="Arial"/>
                <w:sz w:val="18"/>
                <w:szCs w:val="18"/>
                <w:lang w:val="en-AU"/>
              </w:rPr>
              <w:t>edited by Y. Chartier et al, 2</w:t>
            </w:r>
            <w:r w:rsidRPr="00292AB5">
              <w:rPr>
                <w:rFonts w:ascii="Arial" w:hAnsi="Arial" w:cs="Arial"/>
                <w:sz w:val="18"/>
                <w:szCs w:val="18"/>
                <w:vertAlign w:val="superscript"/>
                <w:lang w:val="en-AU"/>
              </w:rPr>
              <w:t>nd</w:t>
            </w:r>
            <w:r w:rsidRPr="00292AB5">
              <w:rPr>
                <w:rFonts w:ascii="Arial" w:hAnsi="Arial" w:cs="Arial"/>
                <w:sz w:val="18"/>
                <w:szCs w:val="18"/>
                <w:lang w:val="en-AU"/>
              </w:rPr>
              <w:t xml:space="preserve"> Edition.</w:t>
            </w:r>
            <w:r>
              <w:rPr>
                <w:rFonts w:ascii="Arial" w:hAnsi="Arial" w:cs="Arial"/>
                <w:sz w:val="18"/>
                <w:szCs w:val="18"/>
                <w:lang w:val="en-AU"/>
              </w:rPr>
              <w:t xml:space="preserve"> </w:t>
            </w:r>
            <w:r w:rsidRPr="00292AB5">
              <w:rPr>
                <w:rFonts w:ascii="Arial" w:hAnsi="Arial" w:cs="Arial"/>
                <w:sz w:val="18"/>
                <w:szCs w:val="18"/>
              </w:rPr>
              <w:t>Accessed March 1</w:t>
            </w:r>
            <w:r>
              <w:rPr>
                <w:rFonts w:ascii="Arial" w:hAnsi="Arial" w:cs="Arial"/>
                <w:sz w:val="18"/>
                <w:szCs w:val="18"/>
              </w:rPr>
              <w:t>2</w:t>
            </w:r>
            <w:r w:rsidRPr="00292AB5">
              <w:rPr>
                <w:rFonts w:ascii="Arial" w:hAnsi="Arial" w:cs="Arial"/>
                <w:sz w:val="18"/>
                <w:szCs w:val="18"/>
              </w:rPr>
              <w:t>, 2015 from</w:t>
            </w:r>
            <w:r>
              <w:rPr>
                <w:rFonts w:ascii="Arial" w:hAnsi="Arial" w:cs="Arial"/>
                <w:sz w:val="18"/>
                <w:szCs w:val="18"/>
              </w:rPr>
              <w:t xml:space="preserve">: </w:t>
            </w:r>
          </w:p>
          <w:p w:rsidR="00C33C15" w:rsidRPr="006F3A0F" w:rsidRDefault="00C33C15" w:rsidP="00037A7B">
            <w:pPr>
              <w:pStyle w:val="NormalWeb"/>
              <w:spacing w:before="0" w:beforeAutospacing="0" w:after="0" w:afterAutospacing="0"/>
              <w:rPr>
                <w:rStyle w:val="Hyperlink"/>
                <w:rFonts w:ascii="Arial" w:hAnsi="Arial" w:cs="Arial"/>
                <w:sz w:val="18"/>
                <w:szCs w:val="18"/>
              </w:rPr>
            </w:pPr>
            <w:r w:rsidRPr="006F3A0F">
              <w:rPr>
                <w:rStyle w:val="Hyperlink"/>
                <w:rFonts w:ascii="Arial" w:hAnsi="Arial" w:cs="Arial"/>
                <w:sz w:val="18"/>
                <w:szCs w:val="18"/>
              </w:rPr>
              <w:t>http://www.searo.who.int/srilanka/documents/ safe_management_of_wastes_from_</w:t>
            </w:r>
          </w:p>
          <w:p w:rsidR="00C33C15" w:rsidRPr="00FB2AED" w:rsidRDefault="00C33C15" w:rsidP="00037A7B">
            <w:pPr>
              <w:pStyle w:val="NormalWeb"/>
              <w:spacing w:before="0" w:beforeAutospacing="0" w:after="120" w:afterAutospacing="0"/>
              <w:rPr>
                <w:rFonts w:ascii="Arial" w:hAnsi="Arial" w:cs="Arial"/>
                <w:color w:val="0000FF" w:themeColor="hyperlink"/>
                <w:sz w:val="18"/>
                <w:szCs w:val="18"/>
                <w:u w:val="single"/>
              </w:rPr>
            </w:pPr>
            <w:r w:rsidRPr="006F3A0F">
              <w:rPr>
                <w:rStyle w:val="Hyperlink"/>
                <w:rFonts w:ascii="Arial" w:hAnsi="Arial" w:cs="Arial"/>
                <w:sz w:val="18"/>
                <w:szCs w:val="18"/>
              </w:rPr>
              <w:t>healthcare_activities.pdf</w:t>
            </w:r>
            <w:r>
              <w:rPr>
                <w:rFonts w:ascii="Arial" w:hAnsi="Arial" w:cs="Arial"/>
                <w:sz w:val="18"/>
                <w:szCs w:val="18"/>
                <w:lang w:val="en-AU"/>
              </w:rPr>
              <w:t xml:space="preserve"> </w:t>
            </w:r>
          </w:p>
          <w:p w:rsidR="00C33C15" w:rsidRPr="00292AB5" w:rsidRDefault="00C33C15" w:rsidP="00037A7B">
            <w:pPr>
              <w:pStyle w:val="NormalWeb"/>
              <w:spacing w:before="120" w:beforeAutospacing="0" w:after="120" w:afterAutospacing="0"/>
              <w:rPr>
                <w:rFonts w:ascii="Arial" w:hAnsi="Arial" w:cs="Arial"/>
                <w:sz w:val="18"/>
                <w:szCs w:val="18"/>
              </w:rPr>
            </w:pPr>
            <w:r>
              <w:rPr>
                <w:rFonts w:ascii="Arial" w:hAnsi="Arial" w:cs="Arial"/>
                <w:sz w:val="18"/>
                <w:szCs w:val="18"/>
                <w:lang w:val="en-AU"/>
              </w:rPr>
              <w:t xml:space="preserve">2. </w:t>
            </w:r>
            <w:r w:rsidRPr="00292AB5">
              <w:rPr>
                <w:rFonts w:ascii="Arial" w:hAnsi="Arial" w:cs="Arial"/>
                <w:sz w:val="18"/>
                <w:szCs w:val="18"/>
                <w:lang w:val="en-AU"/>
              </w:rPr>
              <w:t xml:space="preserve">Alliance for Sharps Safety and Needlestick Prevention in Healthcare (2013). Accessed </w:t>
            </w:r>
            <w:r w:rsidRPr="00292AB5">
              <w:rPr>
                <w:rFonts w:ascii="Arial" w:hAnsi="Arial" w:cs="Arial"/>
                <w:sz w:val="18"/>
                <w:szCs w:val="18"/>
              </w:rPr>
              <w:t xml:space="preserve">March 10, 2015 from: </w:t>
            </w:r>
            <w:hyperlink r:id="rId29" w:anchor="more-500" w:history="1">
              <w:r w:rsidRPr="00292AB5">
                <w:rPr>
                  <w:rStyle w:val="Hyperlink"/>
                  <w:rFonts w:ascii="Arial" w:hAnsi="Arial" w:cs="Arial"/>
                  <w:sz w:val="18"/>
                  <w:szCs w:val="18"/>
                </w:rPr>
                <w:t>http://www.allianceforsharpssafety.org/2013/10/safety-is-a-frame-of-mind-for-healthcare-workers/#more-500</w:t>
              </w:r>
            </w:hyperlink>
            <w:r w:rsidRPr="00292AB5">
              <w:rPr>
                <w:rFonts w:ascii="Arial" w:hAnsi="Arial" w:cs="Arial"/>
                <w:sz w:val="18"/>
                <w:szCs w:val="18"/>
              </w:rPr>
              <w:t xml:space="preserve"> </w:t>
            </w:r>
          </w:p>
          <w:p w:rsidR="00C33C15" w:rsidRDefault="00C33C15" w:rsidP="00037A7B">
            <w:pPr>
              <w:pStyle w:val="NormalWeb"/>
              <w:spacing w:before="0" w:beforeAutospacing="0" w:after="120" w:afterAutospacing="0"/>
              <w:rPr>
                <w:rFonts w:ascii="Arial" w:hAnsi="Arial" w:cs="Arial"/>
                <w:sz w:val="18"/>
                <w:szCs w:val="18"/>
              </w:rPr>
            </w:pPr>
            <w:r>
              <w:rPr>
                <w:rFonts w:ascii="Arial" w:hAnsi="Arial" w:cs="Arial"/>
                <w:sz w:val="18"/>
                <w:szCs w:val="18"/>
              </w:rPr>
              <w:t xml:space="preserve">3. World Health Organization.  Waste from health-care activities, fact sheet No.253 (2011).  Accessed March 12, 2015 from: </w:t>
            </w:r>
            <w:hyperlink r:id="rId30" w:history="1">
              <w:r w:rsidRPr="003A1983">
                <w:rPr>
                  <w:rStyle w:val="Hyperlink"/>
                  <w:rFonts w:ascii="Arial" w:hAnsi="Arial" w:cs="Arial"/>
                  <w:sz w:val="18"/>
                  <w:szCs w:val="18"/>
                </w:rPr>
                <w:t>http://www.who.int/mediacentre/factsheets/fs253/en/</w:t>
              </w:r>
            </w:hyperlink>
            <w:r>
              <w:rPr>
                <w:rFonts w:ascii="Arial" w:hAnsi="Arial" w:cs="Arial"/>
                <w:sz w:val="18"/>
                <w:szCs w:val="18"/>
              </w:rPr>
              <w:t xml:space="preserve"> </w:t>
            </w:r>
          </w:p>
          <w:p w:rsidR="00C33C15" w:rsidRPr="00292AB5" w:rsidRDefault="00C33C15" w:rsidP="00037A7B">
            <w:pPr>
              <w:pStyle w:val="NormalWeb"/>
              <w:spacing w:before="0" w:beforeAutospacing="0" w:after="120" w:afterAutospacing="0"/>
              <w:rPr>
                <w:rFonts w:ascii="Arial" w:hAnsi="Arial" w:cs="Arial"/>
                <w:sz w:val="18"/>
                <w:szCs w:val="18"/>
              </w:rPr>
            </w:pPr>
            <w:r>
              <w:rPr>
                <w:rFonts w:ascii="Arial" w:hAnsi="Arial" w:cs="Arial"/>
                <w:sz w:val="18"/>
                <w:szCs w:val="18"/>
              </w:rPr>
              <w:t>4</w:t>
            </w:r>
            <w:r w:rsidRPr="00292AB5">
              <w:rPr>
                <w:rFonts w:ascii="Arial" w:hAnsi="Arial" w:cs="Arial"/>
                <w:sz w:val="18"/>
                <w:szCs w:val="18"/>
              </w:rPr>
              <w:t>. Biohazard Waste Industry (2014). Industry Code of Practice for the Management of Biohazardous Waste (including Clinical &amp; Related wastes), 7</w:t>
            </w:r>
            <w:r w:rsidRPr="00292AB5">
              <w:rPr>
                <w:rFonts w:ascii="Arial" w:hAnsi="Arial" w:cs="Arial"/>
                <w:sz w:val="18"/>
                <w:szCs w:val="18"/>
                <w:vertAlign w:val="superscript"/>
              </w:rPr>
              <w:t>th</w:t>
            </w:r>
            <w:r w:rsidRPr="00292AB5">
              <w:rPr>
                <w:rFonts w:ascii="Arial" w:hAnsi="Arial" w:cs="Arial"/>
                <w:sz w:val="18"/>
                <w:szCs w:val="18"/>
              </w:rPr>
              <w:t xml:space="preserve"> Edition. </w:t>
            </w:r>
            <w:r w:rsidRPr="00292AB5">
              <w:rPr>
                <w:rFonts w:ascii="Arial" w:hAnsi="Arial" w:cs="Arial"/>
                <w:i/>
                <w:sz w:val="18"/>
                <w:szCs w:val="18"/>
              </w:rPr>
              <w:t>Waste Management Association of Australia</w:t>
            </w:r>
            <w:r w:rsidRPr="00292AB5">
              <w:rPr>
                <w:rFonts w:ascii="Arial" w:hAnsi="Arial" w:cs="Arial"/>
                <w:sz w:val="18"/>
                <w:szCs w:val="18"/>
              </w:rPr>
              <w:t xml:space="preserve">. </w:t>
            </w:r>
          </w:p>
          <w:p w:rsidR="00C33C15" w:rsidRDefault="00C33C15" w:rsidP="00037A7B">
            <w:pPr>
              <w:pStyle w:val="NormalWeb"/>
              <w:spacing w:before="0" w:beforeAutospacing="0" w:after="120" w:afterAutospacing="0"/>
              <w:rPr>
                <w:rFonts w:ascii="Arial" w:hAnsi="Arial" w:cs="Arial"/>
                <w:sz w:val="18"/>
                <w:szCs w:val="18"/>
              </w:rPr>
            </w:pPr>
            <w:r w:rsidRPr="00292AB5">
              <w:rPr>
                <w:rFonts w:ascii="Arial" w:hAnsi="Arial" w:cs="Arial"/>
                <w:sz w:val="18"/>
                <w:szCs w:val="18"/>
              </w:rPr>
              <w:t xml:space="preserve">5. </w:t>
            </w:r>
            <w:r>
              <w:rPr>
                <w:rFonts w:ascii="Arial" w:hAnsi="Arial" w:cs="Arial"/>
                <w:sz w:val="18"/>
                <w:szCs w:val="18"/>
              </w:rPr>
              <w:t xml:space="preserve">The Society of Hospital Pharmacists of Australia. SHPA Practice Standards. </w:t>
            </w:r>
            <w:r w:rsidRPr="00292AB5">
              <w:rPr>
                <w:rFonts w:ascii="Arial" w:hAnsi="Arial" w:cs="Arial"/>
                <w:sz w:val="18"/>
                <w:szCs w:val="18"/>
              </w:rPr>
              <w:t>Accessed March 1</w:t>
            </w:r>
            <w:r>
              <w:rPr>
                <w:rFonts w:ascii="Arial" w:hAnsi="Arial" w:cs="Arial"/>
                <w:sz w:val="18"/>
                <w:szCs w:val="18"/>
              </w:rPr>
              <w:t>2</w:t>
            </w:r>
            <w:r w:rsidRPr="00292AB5">
              <w:rPr>
                <w:rFonts w:ascii="Arial" w:hAnsi="Arial" w:cs="Arial"/>
                <w:sz w:val="18"/>
                <w:szCs w:val="18"/>
              </w:rPr>
              <w:t>, 2015 from</w:t>
            </w:r>
            <w:r>
              <w:rPr>
                <w:rFonts w:ascii="Arial" w:hAnsi="Arial" w:cs="Arial"/>
                <w:sz w:val="18"/>
                <w:szCs w:val="18"/>
              </w:rPr>
              <w:t xml:space="preserve">: </w:t>
            </w:r>
            <w:hyperlink r:id="rId31" w:history="1">
              <w:r w:rsidRPr="003A1983">
                <w:rPr>
                  <w:rStyle w:val="Hyperlink"/>
                  <w:rFonts w:ascii="Arial" w:hAnsi="Arial" w:cs="Arial"/>
                  <w:sz w:val="18"/>
                  <w:szCs w:val="18"/>
                </w:rPr>
                <w:t>http://www.shpa.org.au/Practice-Standards</w:t>
              </w:r>
            </w:hyperlink>
            <w:r>
              <w:rPr>
                <w:rFonts w:ascii="Arial" w:hAnsi="Arial" w:cs="Arial"/>
                <w:sz w:val="18"/>
                <w:szCs w:val="18"/>
              </w:rPr>
              <w:t xml:space="preserve"> </w:t>
            </w:r>
          </w:p>
          <w:p w:rsidR="00C33C15" w:rsidRDefault="00C33C15" w:rsidP="00037A7B">
            <w:pPr>
              <w:pStyle w:val="NormalWeb"/>
              <w:spacing w:before="0" w:beforeAutospacing="0" w:after="120" w:afterAutospacing="0"/>
              <w:rPr>
                <w:rFonts w:ascii="Arial" w:hAnsi="Arial" w:cs="Arial"/>
                <w:sz w:val="18"/>
                <w:szCs w:val="18"/>
              </w:rPr>
            </w:pPr>
            <w:r>
              <w:rPr>
                <w:rFonts w:ascii="Arial" w:hAnsi="Arial" w:cs="Arial"/>
                <w:sz w:val="18"/>
                <w:szCs w:val="18"/>
              </w:rPr>
              <w:t xml:space="preserve">6. The </w:t>
            </w:r>
            <w:r w:rsidRPr="00C11360">
              <w:rPr>
                <w:rFonts w:ascii="Arial" w:hAnsi="Arial" w:cs="Arial"/>
                <w:sz w:val="18"/>
                <w:szCs w:val="18"/>
                <w:lang w:val="en-AU"/>
              </w:rPr>
              <w:t>Return Unwanted Medicines (RUM) Project</w:t>
            </w:r>
            <w:r>
              <w:rPr>
                <w:rFonts w:ascii="Arial" w:hAnsi="Arial" w:cs="Arial"/>
                <w:sz w:val="18"/>
                <w:szCs w:val="18"/>
                <w:lang w:val="en-AU"/>
              </w:rPr>
              <w:t xml:space="preserve">. </w:t>
            </w:r>
            <w:r>
              <w:rPr>
                <w:rFonts w:ascii="Arial" w:hAnsi="Arial" w:cs="Arial"/>
                <w:sz w:val="18"/>
                <w:szCs w:val="18"/>
              </w:rPr>
              <w:t>Accessed March 12</w:t>
            </w:r>
            <w:r w:rsidRPr="00292AB5">
              <w:rPr>
                <w:rFonts w:ascii="Arial" w:hAnsi="Arial" w:cs="Arial"/>
                <w:sz w:val="18"/>
                <w:szCs w:val="18"/>
              </w:rPr>
              <w:t>, 2015 from</w:t>
            </w:r>
            <w:r>
              <w:rPr>
                <w:rFonts w:ascii="Arial" w:hAnsi="Arial" w:cs="Arial"/>
                <w:sz w:val="18"/>
                <w:szCs w:val="18"/>
              </w:rPr>
              <w:t>:</w:t>
            </w:r>
            <w:r>
              <w:rPr>
                <w:rFonts w:ascii="Arial" w:hAnsi="Arial" w:cs="Arial"/>
                <w:sz w:val="18"/>
                <w:szCs w:val="18"/>
                <w:lang w:val="en-AU"/>
              </w:rPr>
              <w:t xml:space="preserve"> </w:t>
            </w:r>
            <w:r>
              <w:rPr>
                <w:rFonts w:ascii="Arial" w:hAnsi="Arial" w:cs="Arial"/>
                <w:sz w:val="18"/>
                <w:szCs w:val="18"/>
              </w:rPr>
              <w:t xml:space="preserve"> </w:t>
            </w:r>
            <w:hyperlink r:id="rId32" w:history="1">
              <w:r w:rsidRPr="003A1983">
                <w:rPr>
                  <w:rStyle w:val="Hyperlink"/>
                  <w:rFonts w:ascii="Arial" w:hAnsi="Arial" w:cs="Arial"/>
                  <w:sz w:val="18"/>
                  <w:szCs w:val="18"/>
                </w:rPr>
                <w:t>http://www.returnmed.com.au</w:t>
              </w:r>
            </w:hyperlink>
            <w:r>
              <w:rPr>
                <w:rFonts w:ascii="Arial" w:hAnsi="Arial" w:cs="Arial"/>
                <w:sz w:val="18"/>
                <w:szCs w:val="18"/>
              </w:rPr>
              <w:t xml:space="preserve"> </w:t>
            </w:r>
          </w:p>
          <w:p w:rsidR="00C33C15" w:rsidRPr="00292AB5" w:rsidRDefault="00C33C15" w:rsidP="00037A7B">
            <w:pPr>
              <w:pStyle w:val="NormalWeb"/>
              <w:spacing w:before="0" w:beforeAutospacing="0" w:after="120" w:afterAutospacing="0"/>
              <w:rPr>
                <w:rFonts w:ascii="Arial" w:hAnsi="Arial" w:cs="Arial"/>
                <w:sz w:val="18"/>
                <w:szCs w:val="18"/>
              </w:rPr>
            </w:pPr>
            <w:r>
              <w:rPr>
                <w:rFonts w:ascii="Arial" w:hAnsi="Arial" w:cs="Arial"/>
                <w:sz w:val="18"/>
                <w:szCs w:val="18"/>
              </w:rPr>
              <w:t xml:space="preserve">7. </w:t>
            </w:r>
            <w:r w:rsidRPr="00292AB5">
              <w:rPr>
                <w:rFonts w:ascii="Arial" w:hAnsi="Arial" w:cs="Arial"/>
                <w:sz w:val="18"/>
                <w:szCs w:val="18"/>
              </w:rPr>
              <w:t>EPA Victoria Industrial Waste Resource Guidelines (2009). Clinical and Related Waste – Operational Guidance. Accessed March 10, 2015 from</w:t>
            </w:r>
            <w:r>
              <w:rPr>
                <w:rFonts w:ascii="Arial" w:hAnsi="Arial" w:cs="Arial"/>
                <w:sz w:val="18"/>
                <w:szCs w:val="18"/>
              </w:rPr>
              <w:t>:</w:t>
            </w:r>
            <w:r w:rsidRPr="00292AB5">
              <w:rPr>
                <w:rFonts w:ascii="Arial" w:hAnsi="Arial" w:cs="Arial"/>
                <w:sz w:val="18"/>
                <w:szCs w:val="18"/>
              </w:rPr>
              <w:t xml:space="preserve"> </w:t>
            </w:r>
            <w:hyperlink r:id="rId33" w:history="1">
              <w:r w:rsidRPr="00292AB5">
                <w:rPr>
                  <w:rStyle w:val="Hyperlink"/>
                  <w:rFonts w:ascii="Arial" w:hAnsi="Arial" w:cs="Arial"/>
                  <w:sz w:val="18"/>
                  <w:szCs w:val="18"/>
                </w:rPr>
                <w:t>http://www.epa.vic.gov.au/~/media/Publications/IWRG612%201.pdf</w:t>
              </w:r>
            </w:hyperlink>
          </w:p>
          <w:p w:rsidR="00C33C15" w:rsidRPr="00292AB5" w:rsidRDefault="00C33C15" w:rsidP="00037A7B">
            <w:pPr>
              <w:pStyle w:val="NormalWeb"/>
              <w:spacing w:before="0" w:beforeAutospacing="0" w:after="120" w:afterAutospacing="0"/>
              <w:rPr>
                <w:rFonts w:ascii="Arial" w:hAnsi="Arial" w:cs="Arial"/>
                <w:sz w:val="18"/>
                <w:szCs w:val="18"/>
              </w:rPr>
            </w:pPr>
            <w:r>
              <w:rPr>
                <w:rFonts w:ascii="Arial" w:hAnsi="Arial" w:cs="Arial"/>
                <w:sz w:val="18"/>
                <w:szCs w:val="18"/>
              </w:rPr>
              <w:t>8</w:t>
            </w:r>
            <w:r w:rsidRPr="00292AB5">
              <w:rPr>
                <w:rFonts w:ascii="Arial" w:hAnsi="Arial" w:cs="Arial"/>
                <w:sz w:val="18"/>
                <w:szCs w:val="18"/>
              </w:rPr>
              <w:t xml:space="preserve">. World Health Organization (2013). </w:t>
            </w:r>
            <w:r w:rsidRPr="00292AB5">
              <w:rPr>
                <w:rFonts w:ascii="Arial" w:hAnsi="Arial" w:cs="Arial"/>
                <w:sz w:val="18"/>
                <w:szCs w:val="18"/>
                <w:lang w:val="en-AU"/>
              </w:rPr>
              <w:t>Safe management of wastes from health-care activities</w:t>
            </w:r>
            <w:r w:rsidRPr="00292AB5">
              <w:rPr>
                <w:rFonts w:ascii="Arial" w:hAnsi="Arial" w:cs="Arial"/>
                <w:i/>
                <w:sz w:val="18"/>
                <w:szCs w:val="18"/>
                <w:lang w:val="en-AU"/>
              </w:rPr>
              <w:t xml:space="preserve">, </w:t>
            </w:r>
            <w:r w:rsidRPr="00292AB5">
              <w:rPr>
                <w:rFonts w:ascii="Arial" w:hAnsi="Arial" w:cs="Arial"/>
                <w:sz w:val="18"/>
                <w:szCs w:val="18"/>
                <w:lang w:val="en-AU"/>
              </w:rPr>
              <w:t>edited by Y. Chartier et al, 2</w:t>
            </w:r>
            <w:r w:rsidRPr="00292AB5">
              <w:rPr>
                <w:rFonts w:ascii="Arial" w:hAnsi="Arial" w:cs="Arial"/>
                <w:sz w:val="18"/>
                <w:szCs w:val="18"/>
                <w:vertAlign w:val="superscript"/>
                <w:lang w:val="en-AU"/>
              </w:rPr>
              <w:t>nd</w:t>
            </w:r>
            <w:r w:rsidRPr="00292AB5">
              <w:rPr>
                <w:rFonts w:ascii="Arial" w:hAnsi="Arial" w:cs="Arial"/>
                <w:sz w:val="18"/>
                <w:szCs w:val="18"/>
                <w:lang w:val="en-AU"/>
              </w:rPr>
              <w:t xml:space="preserve"> Edition.</w:t>
            </w:r>
          </w:p>
          <w:p w:rsidR="00C33C15" w:rsidRPr="00AD3B72" w:rsidRDefault="00C33C15" w:rsidP="00037A7B">
            <w:pPr>
              <w:pStyle w:val="NormalWeb"/>
              <w:spacing w:before="0" w:beforeAutospacing="0" w:after="120" w:afterAutospacing="0"/>
              <w:rPr>
                <w:rFonts w:ascii="Verdana" w:hAnsi="Verdana"/>
                <w:sz w:val="18"/>
                <w:szCs w:val="18"/>
              </w:rPr>
            </w:pPr>
            <w:r>
              <w:rPr>
                <w:rFonts w:ascii="Arial" w:hAnsi="Arial" w:cs="Arial"/>
                <w:sz w:val="18"/>
                <w:szCs w:val="18"/>
              </w:rPr>
              <w:t>9</w:t>
            </w:r>
            <w:r w:rsidRPr="00292AB5">
              <w:rPr>
                <w:rFonts w:ascii="Arial" w:hAnsi="Arial" w:cs="Arial"/>
                <w:sz w:val="18"/>
                <w:szCs w:val="18"/>
              </w:rPr>
              <w:t xml:space="preserve">. Latimer G, ENVIRON Australia (2014). Baseline Study for the Pacific Hazardous Waste </w:t>
            </w:r>
            <w:r w:rsidRPr="00292AB5">
              <w:rPr>
                <w:rFonts w:ascii="Arial" w:hAnsi="Arial" w:cs="Arial"/>
                <w:sz w:val="18"/>
                <w:szCs w:val="18"/>
              </w:rPr>
              <w:lastRenderedPageBreak/>
              <w:t>Management Project – Healthcare Waste. Prepared for Secretariat of the Pacific Regional Environment Programme (SPREP).</w:t>
            </w:r>
          </w:p>
        </w:tc>
      </w:tr>
    </w:tbl>
    <w:p w:rsidR="00C33C15" w:rsidRDefault="00C33C15" w:rsidP="00C33C15">
      <w:pPr>
        <w:pStyle w:val="RptBodyText"/>
      </w:pPr>
    </w:p>
    <w:p w:rsidR="007F34B6" w:rsidRDefault="007F34B6">
      <w:pPr>
        <w:spacing w:line="240" w:lineRule="auto"/>
        <w:rPr>
          <w:b/>
          <w:bCs/>
          <w:snapToGrid w:val="0"/>
          <w:sz w:val="24"/>
          <w:lang w:val="en-US"/>
        </w:rPr>
      </w:pPr>
      <w:r>
        <w:br w:type="page"/>
      </w:r>
    </w:p>
    <w:p w:rsidR="006D05E5" w:rsidRDefault="006D05E5" w:rsidP="006D05E5">
      <w:pPr>
        <w:pStyle w:val="RptHeading-Level2"/>
      </w:pPr>
      <w:bookmarkStart w:id="8" w:name="_Toc421446735"/>
      <w:r w:rsidRPr="006D05E5">
        <w:lastRenderedPageBreak/>
        <w:t>Wastes from the production</w:t>
      </w:r>
      <w:r w:rsidR="00D3460F">
        <w:t>, formulation and use o</w:t>
      </w:r>
      <w:r w:rsidR="0046647F">
        <w:t>f biocides and phytopharmaceuticals</w:t>
      </w:r>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1200"/>
        <w:gridCol w:w="485"/>
        <w:gridCol w:w="746"/>
        <w:gridCol w:w="131"/>
        <w:gridCol w:w="353"/>
        <w:gridCol w:w="666"/>
        <w:gridCol w:w="317"/>
        <w:gridCol w:w="165"/>
        <w:gridCol w:w="351"/>
        <w:gridCol w:w="270"/>
        <w:gridCol w:w="233"/>
        <w:gridCol w:w="650"/>
        <w:gridCol w:w="222"/>
        <w:gridCol w:w="289"/>
        <w:gridCol w:w="365"/>
        <w:gridCol w:w="1192"/>
      </w:tblGrid>
      <w:tr w:rsidR="008A17A1" w:rsidRPr="000B31F4" w:rsidTr="00214DB9">
        <w:trPr>
          <w:tblHeader/>
        </w:trPr>
        <w:tc>
          <w:tcPr>
            <w:tcW w:w="3946" w:type="dxa"/>
            <w:gridSpan w:val="5"/>
            <w:shd w:val="clear" w:color="auto" w:fill="000000"/>
            <w:vAlign w:val="center"/>
          </w:tcPr>
          <w:p w:rsidR="008A17A1" w:rsidRPr="00817A51" w:rsidRDefault="008A17A1" w:rsidP="00214DB9">
            <w:pPr>
              <w:pStyle w:val="RptBodyText"/>
              <w:spacing w:before="60" w:after="60"/>
              <w:rPr>
                <w:rFonts w:cs="Arial"/>
                <w:b/>
                <w:color w:val="FFFFFF"/>
                <w:szCs w:val="18"/>
                <w:lang w:val="en-AU"/>
              </w:rPr>
            </w:pPr>
            <w:r w:rsidRPr="00817A51">
              <w:rPr>
                <w:rFonts w:cs="Arial"/>
                <w:b/>
                <w:color w:val="FFFFFF"/>
                <w:szCs w:val="18"/>
                <w:lang w:val="en-AU"/>
              </w:rPr>
              <w:t xml:space="preserve">Waste name: </w:t>
            </w:r>
          </w:p>
          <w:p w:rsidR="008A17A1" w:rsidRPr="00817A51" w:rsidRDefault="008A17A1" w:rsidP="00214DB9">
            <w:pPr>
              <w:pStyle w:val="RptBodyText"/>
              <w:spacing w:before="60" w:after="60"/>
              <w:rPr>
                <w:rFonts w:cs="Arial"/>
                <w:b/>
                <w:color w:val="FFFFFF"/>
                <w:szCs w:val="18"/>
                <w:lang w:val="en-AU"/>
              </w:rPr>
            </w:pPr>
            <w:r w:rsidRPr="00817A51">
              <w:rPr>
                <w:rFonts w:cs="Arial"/>
                <w:b/>
                <w:color w:val="FFFFFF"/>
                <w:szCs w:val="18"/>
                <w:lang w:val="en-AU"/>
              </w:rPr>
              <w:t>Wastes from the production, formulati</w:t>
            </w:r>
            <w:r w:rsidR="007F34B6">
              <w:rPr>
                <w:rFonts w:cs="Arial"/>
                <w:b/>
                <w:color w:val="FFFFFF"/>
                <w:szCs w:val="18"/>
                <w:lang w:val="en-AU"/>
              </w:rPr>
              <w:t>o</w:t>
            </w:r>
            <w:r w:rsidRPr="00817A51">
              <w:rPr>
                <w:rFonts w:cs="Arial"/>
                <w:b/>
                <w:color w:val="FFFFFF"/>
                <w:szCs w:val="18"/>
                <w:lang w:val="en-AU"/>
              </w:rPr>
              <w:t>n and use of biocides and phytopharmaceuticals</w:t>
            </w:r>
          </w:p>
        </w:tc>
        <w:tc>
          <w:tcPr>
            <w:tcW w:w="1501" w:type="dxa"/>
            <w:gridSpan w:val="4"/>
            <w:shd w:val="clear" w:color="auto" w:fill="000000"/>
            <w:vAlign w:val="center"/>
          </w:tcPr>
          <w:p w:rsidR="008A17A1" w:rsidRPr="00817A51" w:rsidRDefault="008A17A1" w:rsidP="00214DB9">
            <w:pPr>
              <w:pStyle w:val="RptBodyText"/>
              <w:spacing w:before="60" w:after="60"/>
              <w:jc w:val="center"/>
              <w:rPr>
                <w:rFonts w:cs="Arial"/>
                <w:b/>
                <w:color w:val="FFFFFF"/>
                <w:szCs w:val="18"/>
                <w:lang w:val="en-AU"/>
              </w:rPr>
            </w:pPr>
            <w:r w:rsidRPr="00817A51">
              <w:rPr>
                <w:rFonts w:cs="Arial"/>
                <w:b/>
                <w:color w:val="FFFFFF"/>
                <w:szCs w:val="18"/>
                <w:lang w:val="en-AU"/>
              </w:rPr>
              <w:t>Basel waste category:Y4</w:t>
            </w:r>
          </w:p>
        </w:tc>
        <w:tc>
          <w:tcPr>
            <w:tcW w:w="1504" w:type="dxa"/>
            <w:gridSpan w:val="4"/>
            <w:shd w:val="clear" w:color="auto" w:fill="000000"/>
            <w:vAlign w:val="center"/>
          </w:tcPr>
          <w:p w:rsidR="008A17A1" w:rsidRPr="00817A51" w:rsidRDefault="008A17A1" w:rsidP="00214DB9">
            <w:pPr>
              <w:pStyle w:val="RptBodyText"/>
              <w:spacing w:before="60" w:after="60"/>
              <w:jc w:val="center"/>
              <w:rPr>
                <w:rFonts w:cs="Arial"/>
                <w:b/>
                <w:color w:val="FFFFFF"/>
                <w:szCs w:val="18"/>
                <w:lang w:val="en-AU"/>
              </w:rPr>
            </w:pPr>
            <w:r w:rsidRPr="00817A51">
              <w:rPr>
                <w:rFonts w:cs="Arial"/>
                <w:b/>
                <w:color w:val="FFFFFF"/>
                <w:szCs w:val="18"/>
                <w:lang w:val="en-AU"/>
              </w:rPr>
              <w:t xml:space="preserve">Basel permit code: A4030 </w:t>
            </w:r>
          </w:p>
        </w:tc>
        <w:tc>
          <w:tcPr>
            <w:tcW w:w="2068" w:type="dxa"/>
            <w:gridSpan w:val="4"/>
            <w:shd w:val="clear" w:color="auto" w:fill="000000"/>
            <w:vAlign w:val="center"/>
          </w:tcPr>
          <w:p w:rsidR="008A17A1" w:rsidRPr="00817A51" w:rsidRDefault="008A17A1" w:rsidP="00214DB9">
            <w:pPr>
              <w:pStyle w:val="RptBodyText"/>
              <w:spacing w:before="60" w:after="60"/>
              <w:jc w:val="center"/>
              <w:rPr>
                <w:rFonts w:cs="Arial"/>
                <w:b/>
                <w:color w:val="FFFFFF"/>
                <w:szCs w:val="18"/>
                <w:lang w:val="en-AU"/>
              </w:rPr>
            </w:pPr>
            <w:r w:rsidRPr="00817A51">
              <w:rPr>
                <w:rFonts w:cs="Arial"/>
                <w:b/>
                <w:color w:val="FFFFFF"/>
                <w:szCs w:val="18"/>
                <w:lang w:val="en-AU"/>
              </w:rPr>
              <w:t>NEPM code:</w:t>
            </w:r>
          </w:p>
          <w:p w:rsidR="008A17A1" w:rsidRPr="00817A51" w:rsidRDefault="008A17A1" w:rsidP="00214DB9">
            <w:pPr>
              <w:pStyle w:val="RptBodyText"/>
              <w:spacing w:before="60" w:after="60"/>
              <w:jc w:val="center"/>
              <w:rPr>
                <w:rFonts w:cs="Arial"/>
                <w:b/>
                <w:color w:val="FFFFFF"/>
                <w:szCs w:val="18"/>
                <w:lang w:val="en-AU"/>
              </w:rPr>
            </w:pPr>
            <w:r w:rsidRPr="00817A51">
              <w:rPr>
                <w:rFonts w:cs="Arial"/>
                <w:b/>
                <w:color w:val="FFFFFF"/>
                <w:szCs w:val="18"/>
                <w:lang w:val="en-AU"/>
              </w:rPr>
              <w:t>H100</w:t>
            </w:r>
          </w:p>
        </w:tc>
      </w:tr>
      <w:tr w:rsidR="008A17A1" w:rsidRPr="00373289" w:rsidTr="00214DB9">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What is it?</w:t>
            </w:r>
          </w:p>
        </w:tc>
        <w:tc>
          <w:tcPr>
            <w:tcW w:w="1685" w:type="dxa"/>
            <w:gridSpan w:val="2"/>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 xml:space="preserve">Hazard score </w:t>
            </w:r>
          </w:p>
          <w:p w:rsidR="008A17A1" w:rsidRDefault="008A17A1" w:rsidP="00214DB9">
            <w:pPr>
              <w:pStyle w:val="RptBodyText"/>
              <w:spacing w:before="60" w:after="60"/>
              <w:jc w:val="center"/>
              <w:rPr>
                <w:noProof/>
              </w:rPr>
            </w:pPr>
            <w:r w:rsidRPr="00817A51">
              <w:rPr>
                <w:rFonts w:cs="Arial"/>
                <w:b/>
                <w:sz w:val="18"/>
                <w:szCs w:val="18"/>
                <w:lang w:val="en-AU"/>
              </w:rPr>
              <w:t>(0 – 6)</w:t>
            </w:r>
          </w:p>
        </w:tc>
        <w:tc>
          <w:tcPr>
            <w:tcW w:w="1230" w:type="dxa"/>
            <w:gridSpan w:val="3"/>
            <w:tcBorders>
              <w:bottom w:val="single" w:sz="4" w:space="0" w:color="auto"/>
              <w:right w:val="single" w:sz="2" w:space="0" w:color="FFFFFF"/>
            </w:tcBorders>
            <w:shd w:val="clear" w:color="auto" w:fill="FFFFD9"/>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Low</w:t>
            </w:r>
          </w:p>
        </w:tc>
        <w:tc>
          <w:tcPr>
            <w:tcW w:w="983" w:type="dxa"/>
            <w:gridSpan w:val="2"/>
            <w:tcBorders>
              <w:left w:val="single" w:sz="2" w:space="0" w:color="FFFFFF"/>
              <w:bottom w:val="single" w:sz="4" w:space="0" w:color="auto"/>
              <w:right w:val="single" w:sz="2" w:space="0" w:color="FFFFFF"/>
            </w:tcBorders>
            <w:shd w:val="clear" w:color="auto" w:fill="FFFF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Medium</w:t>
            </w:r>
          </w:p>
        </w:tc>
        <w:tc>
          <w:tcPr>
            <w:tcW w:w="1019" w:type="dxa"/>
            <w:gridSpan w:val="4"/>
            <w:tcBorders>
              <w:left w:val="single" w:sz="2" w:space="0" w:color="FFFFFF"/>
              <w:bottom w:val="single" w:sz="4" w:space="0" w:color="auto"/>
              <w:right w:val="single" w:sz="2" w:space="0" w:color="FFFFFF"/>
            </w:tcBorders>
            <w:shd w:val="clear" w:color="auto" w:fill="FFC0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Moderate</w:t>
            </w:r>
          </w:p>
        </w:tc>
        <w:tc>
          <w:tcPr>
            <w:tcW w:w="1161" w:type="dxa"/>
            <w:gridSpan w:val="3"/>
            <w:tcBorders>
              <w:left w:val="single" w:sz="2" w:space="0" w:color="FFFFFF"/>
              <w:bottom w:val="single" w:sz="4" w:space="0" w:color="auto"/>
              <w:right w:val="single" w:sz="2" w:space="0" w:color="FFFFFF"/>
            </w:tcBorders>
            <w:shd w:val="clear" w:color="auto" w:fill="FF6699"/>
            <w:vAlign w:val="center"/>
          </w:tcPr>
          <w:p w:rsidR="008A17A1" w:rsidRPr="00817A51" w:rsidRDefault="008A17A1" w:rsidP="00214DB9">
            <w:pPr>
              <w:pStyle w:val="RptBodyText"/>
              <w:spacing w:after="0"/>
              <w:jc w:val="center"/>
              <w:rPr>
                <w:rFonts w:cs="Arial"/>
                <w:b/>
                <w:color w:val="FFFFFF"/>
                <w:sz w:val="18"/>
                <w:szCs w:val="18"/>
                <w:lang w:val="en-AU"/>
              </w:rPr>
            </w:pPr>
            <w:r w:rsidRPr="00817A51">
              <w:rPr>
                <w:rFonts w:cs="Arial"/>
                <w:b/>
                <w:color w:val="FFFFFF"/>
                <w:sz w:val="18"/>
                <w:szCs w:val="18"/>
                <w:lang w:val="en-AU"/>
              </w:rPr>
              <w:t>High</w:t>
            </w:r>
          </w:p>
        </w:tc>
        <w:tc>
          <w:tcPr>
            <w:tcW w:w="1557" w:type="dxa"/>
            <w:gridSpan w:val="2"/>
            <w:tcBorders>
              <w:left w:val="single" w:sz="2" w:space="0" w:color="FFFFFF"/>
              <w:bottom w:val="single" w:sz="4" w:space="0" w:color="auto"/>
            </w:tcBorders>
            <w:shd w:val="clear" w:color="auto" w:fill="FF0000"/>
            <w:vAlign w:val="center"/>
          </w:tcPr>
          <w:p w:rsidR="008A17A1" w:rsidRPr="00817A51" w:rsidRDefault="008A17A1" w:rsidP="00214DB9">
            <w:pPr>
              <w:pStyle w:val="RptBodyText"/>
              <w:spacing w:after="0"/>
              <w:jc w:val="center"/>
              <w:rPr>
                <w:rFonts w:cs="Arial"/>
                <w:b/>
                <w:color w:val="FFFFFF"/>
                <w:sz w:val="18"/>
                <w:szCs w:val="18"/>
                <w:lang w:val="en-AU"/>
              </w:rPr>
            </w:pPr>
            <w:r w:rsidRPr="00817A51">
              <w:rPr>
                <w:rFonts w:cs="Arial"/>
                <w:b/>
                <w:color w:val="FFFFFF"/>
                <w:sz w:val="18"/>
                <w:szCs w:val="18"/>
                <w:lang w:val="en-AU"/>
              </w:rPr>
              <w:t>Extreme</w:t>
            </w:r>
          </w:p>
        </w:tc>
      </w:tr>
      <w:tr w:rsidR="008A17A1" w:rsidRPr="00373289" w:rsidTr="00214DB9">
        <w:trPr>
          <w:trHeight w:val="134"/>
        </w:trPr>
        <w:tc>
          <w:tcPr>
            <w:tcW w:w="1384" w:type="dxa"/>
            <w:vMerge/>
            <w:shd w:val="clear" w:color="auto" w:fill="auto"/>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shd w:val="clear" w:color="auto" w:fill="auto"/>
            <w:vAlign w:val="center"/>
          </w:tcPr>
          <w:p w:rsidR="008A17A1" w:rsidRPr="00817A51" w:rsidRDefault="008A17A1" w:rsidP="00214DB9">
            <w:pPr>
              <w:pStyle w:val="RptBodyText"/>
              <w:spacing w:before="60" w:after="60"/>
              <w:rPr>
                <w:rFonts w:cs="Arial"/>
                <w:b/>
                <w:sz w:val="18"/>
                <w:szCs w:val="18"/>
                <w:lang w:val="en-AU"/>
              </w:rPr>
            </w:pPr>
          </w:p>
        </w:tc>
        <w:tc>
          <w:tcPr>
            <w:tcW w:w="1230" w:type="dxa"/>
            <w:gridSpan w:val="3"/>
            <w:tcBorders>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983" w:type="dxa"/>
            <w:gridSpan w:val="2"/>
            <w:tcBorders>
              <w:left w:val="single" w:sz="2" w:space="0" w:color="FFFFFF"/>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1019" w:type="dxa"/>
            <w:gridSpan w:val="4"/>
            <w:tcBorders>
              <w:left w:val="single" w:sz="2" w:space="0" w:color="FFFFFF"/>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1161" w:type="dxa"/>
            <w:gridSpan w:val="3"/>
            <w:tcBorders>
              <w:left w:val="single" w:sz="2" w:space="0" w:color="FFFFFF"/>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1557" w:type="dxa"/>
            <w:gridSpan w:val="2"/>
            <w:tcBorders>
              <w:left w:val="single" w:sz="2" w:space="0" w:color="FFFFFF"/>
              <w:bottom w:val="single" w:sz="4" w:space="0" w:color="auto"/>
            </w:tcBorders>
            <w:shd w:val="clear" w:color="auto" w:fill="auto"/>
            <w:vAlign w:val="center"/>
          </w:tcPr>
          <w:p w:rsidR="008A17A1" w:rsidRPr="00817A51" w:rsidRDefault="008A17A1" w:rsidP="00214DB9">
            <w:pPr>
              <w:pStyle w:val="RptBodyText"/>
              <w:spacing w:after="0" w:line="80" w:lineRule="exact"/>
              <w:jc w:val="center"/>
              <w:rPr>
                <w:rFonts w:cs="Arial"/>
                <w:b/>
                <w:color w:val="FFFFFF"/>
                <w:sz w:val="6"/>
                <w:szCs w:val="6"/>
                <w:lang w:val="en-AU"/>
              </w:rPr>
            </w:pPr>
          </w:p>
        </w:tc>
      </w:tr>
      <w:tr w:rsidR="008A17A1" w:rsidRPr="00373289" w:rsidTr="00214DB9">
        <w:trPr>
          <w:trHeight w:val="368"/>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tcBorders>
              <w:right w:val="single" w:sz="4" w:space="0" w:color="auto"/>
            </w:tcBorders>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230" w:type="dxa"/>
            <w:gridSpan w:val="3"/>
            <w:tcBorders>
              <w:top w:val="single" w:sz="4" w:space="0" w:color="auto"/>
              <w:left w:val="single" w:sz="4" w:space="0" w:color="auto"/>
              <w:bottom w:val="single" w:sz="4" w:space="0" w:color="auto"/>
              <w:right w:val="nil"/>
            </w:tcBorders>
            <w:shd w:val="clear" w:color="auto" w:fill="FF0000"/>
            <w:vAlign w:val="center"/>
          </w:tcPr>
          <w:p w:rsidR="008A17A1" w:rsidRPr="00817A51" w:rsidRDefault="008A17A1" w:rsidP="00214DB9">
            <w:pPr>
              <w:pStyle w:val="RptBodyText"/>
              <w:spacing w:after="0"/>
              <w:jc w:val="center"/>
              <w:rPr>
                <w:rFonts w:cs="Arial"/>
                <w:sz w:val="18"/>
                <w:szCs w:val="18"/>
                <w:lang w:val="en-AU"/>
              </w:rPr>
            </w:pPr>
          </w:p>
        </w:tc>
        <w:tc>
          <w:tcPr>
            <w:tcW w:w="983" w:type="dxa"/>
            <w:gridSpan w:val="2"/>
            <w:tcBorders>
              <w:top w:val="single" w:sz="4" w:space="0" w:color="auto"/>
              <w:left w:val="nil"/>
              <w:bottom w:val="single" w:sz="4" w:space="0" w:color="auto"/>
              <w:right w:val="nil"/>
            </w:tcBorders>
            <w:shd w:val="clear" w:color="auto" w:fill="FF0000"/>
            <w:vAlign w:val="center"/>
          </w:tcPr>
          <w:p w:rsidR="008A17A1" w:rsidRPr="00817A51" w:rsidRDefault="008A17A1" w:rsidP="00214DB9">
            <w:pPr>
              <w:pStyle w:val="RptBodyText"/>
              <w:spacing w:after="0"/>
              <w:jc w:val="center"/>
              <w:rPr>
                <w:rFonts w:cs="Arial"/>
                <w:sz w:val="18"/>
                <w:szCs w:val="18"/>
                <w:lang w:val="en-AU"/>
              </w:rPr>
            </w:pPr>
          </w:p>
        </w:tc>
        <w:tc>
          <w:tcPr>
            <w:tcW w:w="1019" w:type="dxa"/>
            <w:gridSpan w:val="4"/>
            <w:tcBorders>
              <w:top w:val="single" w:sz="4" w:space="0" w:color="auto"/>
              <w:left w:val="nil"/>
              <w:bottom w:val="single" w:sz="4" w:space="0" w:color="auto"/>
              <w:right w:val="nil"/>
            </w:tcBorders>
            <w:shd w:val="clear" w:color="auto" w:fill="FF0000"/>
            <w:vAlign w:val="center"/>
          </w:tcPr>
          <w:p w:rsidR="008A17A1" w:rsidRPr="00817A51" w:rsidRDefault="008A17A1" w:rsidP="00214DB9">
            <w:pPr>
              <w:pStyle w:val="RptBodyText"/>
              <w:spacing w:after="0"/>
              <w:jc w:val="center"/>
              <w:rPr>
                <w:rFonts w:cs="Arial"/>
                <w:sz w:val="18"/>
                <w:szCs w:val="18"/>
                <w:lang w:val="en-AU"/>
              </w:rPr>
            </w:pPr>
          </w:p>
        </w:tc>
        <w:tc>
          <w:tcPr>
            <w:tcW w:w="1161" w:type="dxa"/>
            <w:gridSpan w:val="3"/>
            <w:tcBorders>
              <w:top w:val="single" w:sz="4" w:space="0" w:color="auto"/>
              <w:left w:val="nil"/>
              <w:bottom w:val="single" w:sz="4" w:space="0" w:color="auto"/>
              <w:right w:val="nil"/>
            </w:tcBorders>
            <w:shd w:val="clear" w:color="auto" w:fill="FF0000"/>
            <w:vAlign w:val="center"/>
          </w:tcPr>
          <w:p w:rsidR="008A17A1" w:rsidRPr="00817A51" w:rsidRDefault="008A17A1" w:rsidP="00214DB9">
            <w:pPr>
              <w:pStyle w:val="RptBodyText"/>
              <w:spacing w:after="0"/>
              <w:jc w:val="center"/>
              <w:rPr>
                <w:rFonts w:cs="Arial"/>
                <w:sz w:val="18"/>
                <w:szCs w:val="18"/>
                <w:lang w:val="en-AU"/>
              </w:rPr>
            </w:pPr>
          </w:p>
        </w:tc>
        <w:tc>
          <w:tcPr>
            <w:tcW w:w="1557" w:type="dxa"/>
            <w:gridSpan w:val="2"/>
            <w:tcBorders>
              <w:top w:val="single" w:sz="4" w:space="0" w:color="auto"/>
              <w:left w:val="nil"/>
              <w:bottom w:val="single" w:sz="4" w:space="0" w:color="auto"/>
              <w:right w:val="single" w:sz="4" w:space="0" w:color="auto"/>
            </w:tcBorders>
            <w:shd w:val="clear" w:color="auto" w:fill="FF0000"/>
            <w:vAlign w:val="center"/>
          </w:tcPr>
          <w:p w:rsidR="008A17A1" w:rsidRPr="00817A51" w:rsidRDefault="008A17A1" w:rsidP="00214DB9">
            <w:pPr>
              <w:pStyle w:val="RptBodyText"/>
              <w:spacing w:after="0"/>
              <w:jc w:val="center"/>
              <w:rPr>
                <w:rFonts w:cs="Arial"/>
                <w:b/>
                <w:color w:val="FFFFFF"/>
                <w:sz w:val="18"/>
                <w:szCs w:val="18"/>
                <w:lang w:val="en-AU"/>
              </w:rPr>
            </w:pPr>
            <w:r w:rsidRPr="00817A51">
              <w:rPr>
                <w:rFonts w:cs="Arial"/>
                <w:b/>
                <w:color w:val="FFFFFF"/>
                <w:sz w:val="18"/>
                <w:szCs w:val="18"/>
                <w:lang w:val="en-AU"/>
              </w:rPr>
              <w:t>&gt;5.0</w:t>
            </w:r>
            <w:r>
              <w:rPr>
                <w:rFonts w:cs="Arial"/>
                <w:b/>
                <w:color w:val="FFFFFF"/>
                <w:sz w:val="18"/>
                <w:szCs w:val="18"/>
                <w:lang w:val="en-AU"/>
              </w:rPr>
              <w:t>*</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tcBorders>
              <w:top w:val="single" w:sz="4" w:space="0" w:color="auto"/>
            </w:tcBorders>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Description of the waste</w:t>
            </w:r>
          </w:p>
        </w:tc>
        <w:tc>
          <w:tcPr>
            <w:tcW w:w="5950" w:type="dxa"/>
            <w:gridSpan w:val="14"/>
            <w:tcBorders>
              <w:top w:val="single" w:sz="4" w:space="0" w:color="auto"/>
            </w:tcBorders>
            <w:vAlign w:val="center"/>
          </w:tcPr>
          <w:p w:rsidR="008A17A1" w:rsidRDefault="008A17A1" w:rsidP="00214DB9">
            <w:pPr>
              <w:pStyle w:val="RptBodyText"/>
              <w:spacing w:before="60" w:after="60"/>
              <w:rPr>
                <w:rFonts w:cs="Arial"/>
                <w:sz w:val="18"/>
                <w:szCs w:val="18"/>
                <w:lang w:val="en-AU"/>
              </w:rPr>
            </w:pPr>
            <w:r>
              <w:rPr>
                <w:rFonts w:cs="Arial"/>
                <w:sz w:val="18"/>
                <w:szCs w:val="18"/>
                <w:lang w:val="en-AU"/>
              </w:rPr>
              <w:t>Small quantities of feedstocks, intermediates, by-products and impurities, solvents and biocides resulting from production and formulation.  Unused unwanted biocide formulations retained by users.  Vegetable material remaining after extraction of phytopharmaceuticals, and by-products, solvents and other chemical substances such as acids and alkalis.</w:t>
            </w:r>
          </w:p>
          <w:p w:rsidR="008A17A1" w:rsidRDefault="008A17A1" w:rsidP="00214DB9">
            <w:pPr>
              <w:pStyle w:val="RptBodyText"/>
              <w:spacing w:before="60" w:after="60"/>
              <w:rPr>
                <w:rFonts w:cs="Arial"/>
                <w:sz w:val="18"/>
                <w:szCs w:val="18"/>
                <w:lang w:val="en-AU"/>
              </w:rPr>
            </w:pPr>
            <w:r w:rsidRPr="00D3460F">
              <w:rPr>
                <w:rFonts w:cs="Arial"/>
                <w:sz w:val="18"/>
                <w:szCs w:val="18"/>
                <w:lang w:val="en-AU"/>
              </w:rPr>
              <w:t xml:space="preserve">A </w:t>
            </w:r>
            <w:r w:rsidRPr="00D3460F">
              <w:rPr>
                <w:rFonts w:cs="Arial"/>
                <w:i/>
                <w:sz w:val="18"/>
                <w:szCs w:val="18"/>
                <w:lang w:val="en-AU"/>
              </w:rPr>
              <w:t>biocide</w:t>
            </w:r>
            <w:r w:rsidRPr="00D3460F">
              <w:rPr>
                <w:rFonts w:cs="Arial"/>
                <w:sz w:val="18"/>
                <w:szCs w:val="18"/>
                <w:lang w:val="en-AU"/>
              </w:rPr>
              <w:t xml:space="preserve"> is a substance or microorganism that kills or controls growth of living organisms</w:t>
            </w:r>
            <w:r>
              <w:rPr>
                <w:rFonts w:cs="Arial"/>
                <w:sz w:val="18"/>
                <w:szCs w:val="18"/>
                <w:lang w:val="en-AU"/>
              </w:rPr>
              <w:t>. Biocides include antibiotics, pesticides, and antibacterials. Pesticide classification is often broken further into insecticides, herbicides, fungicides and growth promotants.</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 xml:space="preserve">A </w:t>
            </w:r>
            <w:r w:rsidRPr="00D3460F">
              <w:rPr>
                <w:rFonts w:cs="Arial"/>
                <w:i/>
                <w:sz w:val="18"/>
                <w:szCs w:val="18"/>
                <w:lang w:val="en-AU"/>
              </w:rPr>
              <w:t>phytopharmaceutical</w:t>
            </w:r>
            <w:r>
              <w:rPr>
                <w:rFonts w:cs="Arial"/>
                <w:sz w:val="18"/>
                <w:szCs w:val="18"/>
                <w:lang w:val="en-AU"/>
              </w:rPr>
              <w:t xml:space="preserve"> is a pharmaceutical agent of plant origin. This component of Y4 has some similarities with Y2.</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Waste form</w:t>
            </w:r>
          </w:p>
        </w:tc>
        <w:tc>
          <w:tcPr>
            <w:tcW w:w="1896" w:type="dxa"/>
            <w:gridSpan w:val="4"/>
            <w:vAlign w:val="center"/>
          </w:tcPr>
          <w:p w:rsidR="008A17A1" w:rsidRPr="00817A51" w:rsidRDefault="008A17A1" w:rsidP="00214DB9">
            <w:pPr>
              <w:pStyle w:val="RptBodyText"/>
              <w:spacing w:before="60" w:after="60"/>
              <w:rPr>
                <w:rFonts w:cs="Arial"/>
                <w:sz w:val="18"/>
                <w:szCs w:val="18"/>
                <w:lang w:val="en-AU"/>
              </w:rPr>
            </w:pPr>
            <w:r w:rsidRPr="00817A51">
              <w:rPr>
                <w:rFonts w:cs="Arial"/>
                <w:sz w:val="18"/>
                <w:szCs w:val="18"/>
                <w:lang w:val="en-AU"/>
              </w:rPr>
              <w:t>Solid and liquid</w:t>
            </w:r>
          </w:p>
        </w:tc>
        <w:tc>
          <w:tcPr>
            <w:tcW w:w="4054" w:type="dxa"/>
            <w:gridSpan w:val="10"/>
            <w:shd w:val="clear" w:color="auto" w:fill="F2F2F2"/>
            <w:vAlign w:val="center"/>
          </w:tcPr>
          <w:p w:rsidR="008A17A1" w:rsidRPr="00817A51" w:rsidRDefault="008A17A1" w:rsidP="00214DB9">
            <w:pPr>
              <w:pStyle w:val="RptBodyText"/>
              <w:spacing w:before="60" w:after="60"/>
              <w:rPr>
                <w:rFonts w:cs="Arial"/>
                <w:sz w:val="18"/>
                <w:szCs w:val="18"/>
                <w:lang w:val="en-AU"/>
              </w:rPr>
            </w:pP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Physical/ chemical description</w:t>
            </w:r>
          </w:p>
        </w:tc>
        <w:tc>
          <w:tcPr>
            <w:tcW w:w="5950" w:type="dxa"/>
            <w:gridSpan w:val="14"/>
            <w:vAlign w:val="center"/>
          </w:tcPr>
          <w:p w:rsidR="008A17A1" w:rsidRPr="00817A51" w:rsidRDefault="008A17A1" w:rsidP="00214DB9">
            <w:pPr>
              <w:pStyle w:val="RptBodyText"/>
              <w:spacing w:before="60" w:after="0"/>
              <w:rPr>
                <w:rFonts w:cs="Arial"/>
                <w:sz w:val="18"/>
                <w:szCs w:val="18"/>
                <w:lang w:val="en-AU"/>
              </w:rPr>
            </w:pPr>
            <w:r>
              <w:rPr>
                <w:rFonts w:cs="Arial"/>
                <w:sz w:val="18"/>
                <w:szCs w:val="18"/>
                <w:lang w:val="en-AU"/>
              </w:rPr>
              <w:t>Most wastes in liquid form except for vegetable waste. Pesticide wastes can be due to historical activities where the active ingredients may be mixed or perhaps unknown, due to weathered container labelling.</w:t>
            </w:r>
          </w:p>
        </w:tc>
      </w:tr>
      <w:tr w:rsidR="008A17A1" w:rsidRPr="006D41B6" w:rsidTr="00214DB9">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Why is it hazardous?</w:t>
            </w: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Primary hazard</w:t>
            </w:r>
          </w:p>
        </w:tc>
        <w:tc>
          <w:tcPr>
            <w:tcW w:w="1896" w:type="dxa"/>
            <w:gridSpan w:val="4"/>
            <w:shd w:val="clear" w:color="auto" w:fill="FFFFFF" w:themeFill="background1"/>
            <w:vAlign w:val="center"/>
          </w:tcPr>
          <w:p w:rsidR="008A17A1" w:rsidRPr="0084369F" w:rsidRDefault="008A17A1" w:rsidP="00214DB9">
            <w:pPr>
              <w:rPr>
                <w:sz w:val="18"/>
              </w:rPr>
            </w:pPr>
            <w:r w:rsidRPr="0084369F">
              <w:rPr>
                <w:sz w:val="18"/>
              </w:rPr>
              <w:t>H11: Toxic (delayed or chronic)</w:t>
            </w:r>
          </w:p>
        </w:tc>
        <w:tc>
          <w:tcPr>
            <w:tcW w:w="4054" w:type="dxa"/>
            <w:gridSpan w:val="10"/>
            <w:shd w:val="clear" w:color="auto" w:fill="FFFFFF" w:themeFill="background1"/>
          </w:tcPr>
          <w:p w:rsidR="008A17A1" w:rsidRPr="0084369F" w:rsidRDefault="008A17A1" w:rsidP="00214DB9">
            <w:pPr>
              <w:rPr>
                <w:sz w:val="18"/>
              </w:rPr>
            </w:pPr>
            <w:r w:rsidRPr="0084369F">
              <w:rPr>
                <w:sz w:val="18"/>
              </w:rPr>
              <w:t>Substances or wastes which, if they are inhaled or ingested or if they penetrate the skin, may involve delayed or chronic effects, including carcinogenicity.</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Secondary hazard</w:t>
            </w:r>
          </w:p>
        </w:tc>
        <w:tc>
          <w:tcPr>
            <w:tcW w:w="1896" w:type="dxa"/>
            <w:gridSpan w:val="4"/>
            <w:shd w:val="clear" w:color="auto" w:fill="FFFFFF" w:themeFill="background1"/>
            <w:vAlign w:val="center"/>
          </w:tcPr>
          <w:p w:rsidR="008A17A1" w:rsidRPr="0084369F" w:rsidRDefault="008A17A1" w:rsidP="00214DB9">
            <w:pPr>
              <w:rPr>
                <w:sz w:val="18"/>
              </w:rPr>
            </w:pPr>
            <w:r w:rsidRPr="0084369F">
              <w:rPr>
                <w:sz w:val="18"/>
              </w:rPr>
              <w:t>H12: Ecotoxic</w:t>
            </w:r>
          </w:p>
        </w:tc>
        <w:tc>
          <w:tcPr>
            <w:tcW w:w="4054" w:type="dxa"/>
            <w:gridSpan w:val="10"/>
            <w:shd w:val="clear" w:color="auto" w:fill="FFFFFF" w:themeFill="background1"/>
          </w:tcPr>
          <w:p w:rsidR="008A17A1" w:rsidRPr="0084369F" w:rsidRDefault="008A17A1" w:rsidP="00214DB9">
            <w:pPr>
              <w:rPr>
                <w:sz w:val="18"/>
              </w:rPr>
            </w:pPr>
            <w:r w:rsidRPr="0084369F">
              <w:rPr>
                <w:sz w:val="18"/>
              </w:rPr>
              <w:t>Substances or wastes which if released present or may present immediate or delayed adverse impacts to the environment by means of bioaccumulation and/or toxic effects upon biotic systems.</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Other hazard(s)</w:t>
            </w:r>
          </w:p>
        </w:tc>
        <w:tc>
          <w:tcPr>
            <w:tcW w:w="1896" w:type="dxa"/>
            <w:gridSpan w:val="4"/>
            <w:shd w:val="clear" w:color="auto" w:fill="FFFFFF" w:themeFill="background1"/>
          </w:tcPr>
          <w:p w:rsidR="008A17A1" w:rsidRPr="0084369F" w:rsidRDefault="008A17A1" w:rsidP="00214DB9">
            <w:pPr>
              <w:rPr>
                <w:sz w:val="18"/>
              </w:rPr>
            </w:pPr>
            <w:r w:rsidRPr="0084369F">
              <w:rPr>
                <w:sz w:val="18"/>
              </w:rPr>
              <w:t>N/A</w:t>
            </w:r>
          </w:p>
        </w:tc>
        <w:tc>
          <w:tcPr>
            <w:tcW w:w="4054" w:type="dxa"/>
            <w:gridSpan w:val="10"/>
            <w:shd w:val="clear" w:color="auto" w:fill="FFFFFF" w:themeFill="background1"/>
          </w:tcPr>
          <w:p w:rsidR="008A17A1" w:rsidRPr="0084369F" w:rsidRDefault="008A17A1" w:rsidP="00214DB9">
            <w:pPr>
              <w:rPr>
                <w:sz w:val="18"/>
              </w:rPr>
            </w:pPr>
            <w:r w:rsidRPr="0084369F">
              <w:rPr>
                <w:sz w:val="18"/>
              </w:rPr>
              <w:t>N/A</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3581" w:type="dxa"/>
            <w:gridSpan w:val="6"/>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Main likely chemical contaminants</w:t>
            </w:r>
          </w:p>
        </w:tc>
        <w:tc>
          <w:tcPr>
            <w:tcW w:w="4054" w:type="dxa"/>
            <w:gridSpan w:val="10"/>
            <w:vAlign w:val="center"/>
          </w:tcPr>
          <w:p w:rsidR="008A17A1" w:rsidRDefault="008A17A1" w:rsidP="00214DB9">
            <w:pPr>
              <w:pStyle w:val="RptBodyText"/>
              <w:spacing w:before="60" w:after="60"/>
              <w:rPr>
                <w:rFonts w:cs="Arial"/>
                <w:sz w:val="18"/>
                <w:szCs w:val="18"/>
                <w:lang w:val="en-AU"/>
              </w:rPr>
            </w:pPr>
            <w:r w:rsidRPr="00886BA8">
              <w:rPr>
                <w:rFonts w:cs="Arial"/>
                <w:sz w:val="18"/>
                <w:szCs w:val="18"/>
                <w:lang w:val="en-AU"/>
              </w:rPr>
              <w:t>Over 8</w:t>
            </w:r>
            <w:r>
              <w:rPr>
                <w:rFonts w:cs="Arial"/>
                <w:sz w:val="18"/>
                <w:szCs w:val="18"/>
                <w:lang w:val="en-AU"/>
              </w:rPr>
              <w:t>,</w:t>
            </w:r>
            <w:r w:rsidRPr="00886BA8">
              <w:rPr>
                <w:rFonts w:cs="Arial"/>
                <w:sz w:val="18"/>
                <w:szCs w:val="18"/>
                <w:lang w:val="en-AU"/>
              </w:rPr>
              <w:t xml:space="preserve">000 pesticide and veterinary products </w:t>
            </w:r>
            <w:r>
              <w:rPr>
                <w:rFonts w:cs="Arial"/>
                <w:sz w:val="18"/>
                <w:szCs w:val="18"/>
                <w:lang w:val="en-AU"/>
              </w:rPr>
              <w:t xml:space="preserve">have been </w:t>
            </w:r>
            <w:r w:rsidRPr="00886BA8">
              <w:rPr>
                <w:rFonts w:cs="Arial"/>
                <w:sz w:val="18"/>
                <w:szCs w:val="18"/>
                <w:lang w:val="en-AU"/>
              </w:rPr>
              <w:t>registered for use in Australian agriculture, horticulture, livestock, forestry, commercial premises, parks, homes and gardens</w:t>
            </w:r>
            <w:r>
              <w:rPr>
                <w:rFonts w:cs="Arial"/>
                <w:sz w:val="18"/>
                <w:szCs w:val="18"/>
                <w:vertAlign w:val="superscript"/>
                <w:lang w:val="en-AU"/>
              </w:rPr>
              <w:t>1</w:t>
            </w:r>
            <w:r w:rsidRPr="00886BA8">
              <w:rPr>
                <w:rFonts w:cs="Arial"/>
                <w:sz w:val="18"/>
                <w:szCs w:val="18"/>
                <w:lang w:val="en-AU"/>
              </w:rPr>
              <w:t>.</w:t>
            </w:r>
            <w:r>
              <w:rPr>
                <w:rFonts w:cs="Arial"/>
                <w:sz w:val="18"/>
                <w:szCs w:val="18"/>
                <w:lang w:val="en-AU"/>
              </w:rPr>
              <w:t xml:space="preserve"> </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Historical pesticides used in Australia were various organochlorine (OC)</w:t>
            </w:r>
            <w:r>
              <w:rPr>
                <w:rFonts w:cs="Arial"/>
                <w:sz w:val="18"/>
                <w:szCs w:val="18"/>
                <w:vertAlign w:val="superscript"/>
                <w:lang w:val="en-AU"/>
              </w:rPr>
              <w:t xml:space="preserve"> 2</w:t>
            </w:r>
            <w:r>
              <w:rPr>
                <w:rFonts w:cs="Arial"/>
                <w:sz w:val="18"/>
                <w:szCs w:val="18"/>
                <w:lang w:val="en-AU"/>
              </w:rPr>
              <w:t xml:space="preserve"> and organophosphate (OP) pesticides (see Y37), the former banned in the late 1980’s but still an issue due to their persistence and </w:t>
            </w:r>
            <w:r>
              <w:rPr>
                <w:rFonts w:cs="Arial"/>
                <w:sz w:val="18"/>
                <w:szCs w:val="18"/>
                <w:lang w:val="en-AU"/>
              </w:rPr>
              <w:lastRenderedPageBreak/>
              <w:t>bioaccumulative effects.</w:t>
            </w:r>
          </w:p>
        </w:tc>
      </w:tr>
      <w:tr w:rsidR="008A17A1" w:rsidRPr="00373289" w:rsidTr="00214DB9">
        <w:tc>
          <w:tcPr>
            <w:tcW w:w="1384" w:type="dxa"/>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lastRenderedPageBreak/>
              <w:t>Where does it come from?</w:t>
            </w:r>
          </w:p>
        </w:tc>
        <w:tc>
          <w:tcPr>
            <w:tcW w:w="1685" w:type="dxa"/>
            <w:gridSpan w:val="2"/>
            <w:shd w:val="clear" w:color="auto" w:fill="F2F2F2"/>
            <w:vAlign w:val="center"/>
          </w:tcPr>
          <w:p w:rsidR="008A17A1" w:rsidRPr="00817A51" w:rsidRDefault="008A17A1" w:rsidP="00214DB9">
            <w:pPr>
              <w:rPr>
                <w:rFonts w:cs="Arial"/>
                <w:b/>
                <w:color w:val="000000"/>
                <w:sz w:val="18"/>
                <w:szCs w:val="22"/>
              </w:rPr>
            </w:pPr>
            <w:r w:rsidRPr="00817A51">
              <w:rPr>
                <w:rFonts w:cs="Arial"/>
                <w:b/>
                <w:color w:val="000000"/>
                <w:sz w:val="18"/>
                <w:szCs w:val="22"/>
              </w:rPr>
              <w:t>Main sources</w:t>
            </w:r>
          </w:p>
        </w:tc>
        <w:tc>
          <w:tcPr>
            <w:tcW w:w="5950" w:type="dxa"/>
            <w:gridSpan w:val="14"/>
            <w:vAlign w:val="center"/>
          </w:tcPr>
          <w:p w:rsidR="008A17A1" w:rsidRDefault="008A17A1" w:rsidP="00214DB9">
            <w:pPr>
              <w:pStyle w:val="RptBodyText"/>
              <w:spacing w:before="60" w:after="60"/>
              <w:rPr>
                <w:rFonts w:cs="Arial"/>
                <w:sz w:val="18"/>
                <w:szCs w:val="18"/>
                <w:lang w:val="en-AU"/>
              </w:rPr>
            </w:pPr>
            <w:r>
              <w:rPr>
                <w:rFonts w:cs="Arial"/>
                <w:sz w:val="18"/>
                <w:szCs w:val="18"/>
                <w:lang w:val="en-AU"/>
              </w:rPr>
              <w:t>Biocides mainly produced overseas and formulated in Australia by a small range of companies.  Vegetable material sourced locally, such as poppy straw and pods produced in Tasmania and used in opiate alkaloid production.</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 xml:space="preserve">The wastes from such production/ formulation can come from </w:t>
            </w:r>
            <w:r w:rsidRPr="004A0AFE">
              <w:rPr>
                <w:rFonts w:cs="Arial"/>
                <w:sz w:val="18"/>
                <w:szCs w:val="18"/>
                <w:lang w:val="en-AU"/>
              </w:rPr>
              <w:t>agricultural chemical manufacturers</w:t>
            </w:r>
            <w:r>
              <w:rPr>
                <w:rFonts w:cs="Arial"/>
                <w:sz w:val="18"/>
                <w:szCs w:val="18"/>
                <w:lang w:val="en-AU"/>
              </w:rPr>
              <w:t xml:space="preserve"> and formulators, </w:t>
            </w:r>
            <w:r w:rsidRPr="004A0AFE">
              <w:rPr>
                <w:rFonts w:cs="Arial"/>
                <w:sz w:val="18"/>
                <w:szCs w:val="18"/>
                <w:lang w:val="en-AU"/>
              </w:rPr>
              <w:t xml:space="preserve">large scale facility managers </w:t>
            </w:r>
            <w:r>
              <w:rPr>
                <w:rFonts w:cs="Arial"/>
                <w:sz w:val="18"/>
                <w:szCs w:val="18"/>
                <w:lang w:val="en-AU"/>
              </w:rPr>
              <w:t xml:space="preserve">(that use biocides) </w:t>
            </w:r>
            <w:r w:rsidRPr="004A0AFE">
              <w:rPr>
                <w:rFonts w:cs="Arial"/>
                <w:sz w:val="18"/>
                <w:szCs w:val="18"/>
                <w:lang w:val="en-AU"/>
              </w:rPr>
              <w:t>such as the military, airports and port operators</w:t>
            </w:r>
            <w:r>
              <w:rPr>
                <w:rFonts w:cs="Arial"/>
                <w:sz w:val="18"/>
                <w:szCs w:val="18"/>
                <w:lang w:val="en-AU"/>
              </w:rPr>
              <w:t xml:space="preserve"> and event-based </w:t>
            </w:r>
            <w:r w:rsidRPr="004A0AFE">
              <w:rPr>
                <w:rFonts w:cs="Arial"/>
                <w:sz w:val="18"/>
                <w:szCs w:val="18"/>
                <w:lang w:val="en-AU"/>
              </w:rPr>
              <w:t xml:space="preserve">agricultural </w:t>
            </w:r>
            <w:r>
              <w:rPr>
                <w:rFonts w:cs="Arial"/>
                <w:sz w:val="18"/>
                <w:szCs w:val="18"/>
                <w:lang w:val="en-AU"/>
              </w:rPr>
              <w:t xml:space="preserve">or </w:t>
            </w:r>
            <w:r w:rsidRPr="004A0AFE">
              <w:rPr>
                <w:rFonts w:cs="Arial"/>
                <w:sz w:val="18"/>
                <w:szCs w:val="18"/>
                <w:lang w:val="en-AU"/>
              </w:rPr>
              <w:t>household collection drives</w:t>
            </w:r>
            <w:r>
              <w:rPr>
                <w:rFonts w:cs="Arial"/>
                <w:sz w:val="18"/>
                <w:szCs w:val="18"/>
                <w:lang w:val="en-AU"/>
              </w:rPr>
              <w:t xml:space="preserve"> (of waste chemicals)</w:t>
            </w:r>
            <w:r w:rsidR="00FE6147">
              <w:rPr>
                <w:rFonts w:cs="Arial"/>
                <w:sz w:val="18"/>
                <w:szCs w:val="18"/>
                <w:lang w:val="en-AU"/>
              </w:rPr>
              <w:t xml:space="preserve"> collected by the waste industry</w:t>
            </w:r>
            <w:r>
              <w:rPr>
                <w:rFonts w:cs="Arial"/>
                <w:sz w:val="18"/>
                <w:szCs w:val="18"/>
                <w:lang w:val="en-AU"/>
              </w:rPr>
              <w:t>.</w:t>
            </w:r>
          </w:p>
        </w:tc>
      </w:tr>
      <w:tr w:rsidR="008A17A1" w:rsidRPr="006D41B6" w:rsidTr="00214DB9">
        <w:tc>
          <w:tcPr>
            <w:tcW w:w="1384" w:type="dxa"/>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How is it managed?</w:t>
            </w: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Main fates</w:t>
            </w:r>
          </w:p>
        </w:tc>
        <w:tc>
          <w:tcPr>
            <w:tcW w:w="5950" w:type="dxa"/>
            <w:gridSpan w:val="14"/>
            <w:tcBorders>
              <w:bottom w:val="single" w:sz="2" w:space="0" w:color="auto"/>
            </w:tcBorders>
            <w:vAlign w:val="center"/>
          </w:tcPr>
          <w:p w:rsidR="008A17A1" w:rsidRPr="00817A51" w:rsidRDefault="008A17A1" w:rsidP="00214DB9">
            <w:pPr>
              <w:pStyle w:val="RptBodyText"/>
              <w:spacing w:before="60" w:after="60"/>
              <w:rPr>
                <w:rFonts w:cs="Arial"/>
                <w:sz w:val="18"/>
                <w:szCs w:val="18"/>
                <w:lang w:val="en-AU"/>
              </w:rPr>
            </w:pPr>
            <w:r>
              <w:rPr>
                <w:rFonts w:cs="Arial"/>
                <w:sz w:val="18"/>
                <w:szCs w:val="18"/>
                <w:lang w:val="en-AU"/>
              </w:rPr>
              <w:t xml:space="preserve">Manufacturing and formulating wastes </w:t>
            </w:r>
            <w:r w:rsidR="007F34B6">
              <w:rPr>
                <w:rFonts w:cs="Arial"/>
                <w:sz w:val="18"/>
                <w:szCs w:val="18"/>
                <w:lang w:val="en-AU"/>
              </w:rPr>
              <w:t xml:space="preserve">are </w:t>
            </w:r>
            <w:r>
              <w:rPr>
                <w:rFonts w:cs="Arial"/>
                <w:sz w:val="18"/>
                <w:szCs w:val="18"/>
                <w:lang w:val="en-AU"/>
              </w:rPr>
              <w:t xml:space="preserve">mostly collected by licensed operators and destroyed.  Some going to trade waste but under licence agreements with water authorities.  </w:t>
            </w:r>
          </w:p>
        </w:tc>
      </w:tr>
      <w:tr w:rsidR="008A17A1" w:rsidRPr="006D41B6" w:rsidTr="00214DB9">
        <w:trPr>
          <w:trHeight w:val="455"/>
        </w:trPr>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How much is generated in Australia?</w:t>
            </w:r>
          </w:p>
        </w:tc>
        <w:tc>
          <w:tcPr>
            <w:tcW w:w="1685" w:type="dxa"/>
            <w:gridSpan w:val="2"/>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 xml:space="preserve">Volume score </w:t>
            </w:r>
          </w:p>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 of national tonnes in 2013)</w:t>
            </w:r>
          </w:p>
        </w:tc>
        <w:tc>
          <w:tcPr>
            <w:tcW w:w="1230" w:type="dxa"/>
            <w:gridSpan w:val="3"/>
            <w:tcBorders>
              <w:bottom w:val="single" w:sz="4" w:space="0" w:color="auto"/>
              <w:right w:val="single" w:sz="2" w:space="0" w:color="FFFFFF"/>
            </w:tcBorders>
            <w:shd w:val="clear" w:color="auto" w:fill="FFFFD9"/>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&lt;1%</w:t>
            </w:r>
          </w:p>
        </w:tc>
        <w:tc>
          <w:tcPr>
            <w:tcW w:w="983" w:type="dxa"/>
            <w:gridSpan w:val="2"/>
            <w:tcBorders>
              <w:left w:val="single" w:sz="2" w:space="0" w:color="FFFFFF"/>
              <w:bottom w:val="single" w:sz="4" w:space="0" w:color="auto"/>
              <w:right w:val="single" w:sz="2" w:space="0" w:color="FFFFFF"/>
            </w:tcBorders>
            <w:shd w:val="clear" w:color="auto" w:fill="FFFF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1 – 5%</w:t>
            </w:r>
          </w:p>
        </w:tc>
        <w:tc>
          <w:tcPr>
            <w:tcW w:w="1019" w:type="dxa"/>
            <w:gridSpan w:val="4"/>
            <w:tcBorders>
              <w:left w:val="single" w:sz="2" w:space="0" w:color="FFFFFF"/>
              <w:bottom w:val="single" w:sz="4" w:space="0" w:color="auto"/>
              <w:right w:val="single" w:sz="2" w:space="0" w:color="FFFFFF"/>
            </w:tcBorders>
            <w:shd w:val="clear" w:color="auto" w:fill="FFC0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5 – 10%</w:t>
            </w:r>
          </w:p>
        </w:tc>
        <w:tc>
          <w:tcPr>
            <w:tcW w:w="1161" w:type="dxa"/>
            <w:gridSpan w:val="3"/>
            <w:tcBorders>
              <w:left w:val="single" w:sz="2" w:space="0" w:color="FFFFFF"/>
              <w:bottom w:val="single" w:sz="4" w:space="0" w:color="auto"/>
              <w:right w:val="single" w:sz="2" w:space="0" w:color="FFFFFF"/>
            </w:tcBorders>
            <w:shd w:val="clear" w:color="auto" w:fill="FF6699"/>
            <w:vAlign w:val="center"/>
          </w:tcPr>
          <w:p w:rsidR="008A17A1" w:rsidRPr="00817A51" w:rsidRDefault="008A17A1" w:rsidP="00214DB9">
            <w:pPr>
              <w:pStyle w:val="RptBodyText"/>
              <w:spacing w:after="0"/>
              <w:jc w:val="center"/>
              <w:rPr>
                <w:rFonts w:cs="Arial"/>
                <w:b/>
                <w:color w:val="FFFFFF"/>
                <w:sz w:val="18"/>
                <w:szCs w:val="18"/>
                <w:lang w:val="en-AU"/>
              </w:rPr>
            </w:pPr>
            <w:r w:rsidRPr="00817A51">
              <w:rPr>
                <w:rFonts w:cs="Arial"/>
                <w:b/>
                <w:color w:val="FFFFFF"/>
                <w:sz w:val="18"/>
                <w:szCs w:val="18"/>
                <w:lang w:val="en-AU"/>
              </w:rPr>
              <w:t>10 – 20%</w:t>
            </w:r>
          </w:p>
        </w:tc>
        <w:tc>
          <w:tcPr>
            <w:tcW w:w="1557" w:type="dxa"/>
            <w:gridSpan w:val="2"/>
            <w:tcBorders>
              <w:left w:val="single" w:sz="2" w:space="0" w:color="FFFFFF"/>
              <w:bottom w:val="single" w:sz="4" w:space="0" w:color="auto"/>
            </w:tcBorders>
            <w:shd w:val="clear" w:color="auto" w:fill="FF0000"/>
            <w:vAlign w:val="center"/>
          </w:tcPr>
          <w:p w:rsidR="008A17A1" w:rsidRPr="00817A51" w:rsidRDefault="008A17A1" w:rsidP="00214DB9">
            <w:pPr>
              <w:pStyle w:val="RptBodyText"/>
              <w:spacing w:after="0"/>
              <w:jc w:val="center"/>
              <w:rPr>
                <w:rFonts w:cs="Arial"/>
                <w:b/>
                <w:color w:val="FFFFFF"/>
                <w:sz w:val="18"/>
                <w:szCs w:val="18"/>
                <w:lang w:val="en-AU"/>
              </w:rPr>
            </w:pPr>
            <w:r w:rsidRPr="00817A51">
              <w:rPr>
                <w:rFonts w:cs="Arial"/>
                <w:b/>
                <w:color w:val="FFFFFF"/>
                <w:sz w:val="18"/>
                <w:szCs w:val="18"/>
                <w:lang w:val="en-AU"/>
              </w:rPr>
              <w:t>≥ 20%</w:t>
            </w:r>
          </w:p>
        </w:tc>
      </w:tr>
      <w:tr w:rsidR="008A17A1" w:rsidRPr="006D41B6" w:rsidTr="00214DB9">
        <w:trPr>
          <w:trHeight w:val="143"/>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shd w:val="clear" w:color="auto" w:fill="F2F2F2"/>
            <w:vAlign w:val="center"/>
          </w:tcPr>
          <w:p w:rsidR="008A17A1" w:rsidRPr="00817A51" w:rsidRDefault="008A17A1" w:rsidP="00214DB9">
            <w:pPr>
              <w:pStyle w:val="RptBodyText"/>
              <w:spacing w:before="60" w:after="60"/>
              <w:rPr>
                <w:rFonts w:cs="Arial"/>
                <w:b/>
                <w:sz w:val="6"/>
                <w:szCs w:val="6"/>
                <w:lang w:val="en-AU"/>
              </w:rPr>
            </w:pPr>
          </w:p>
        </w:tc>
        <w:tc>
          <w:tcPr>
            <w:tcW w:w="1230" w:type="dxa"/>
            <w:gridSpan w:val="3"/>
            <w:tcBorders>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983" w:type="dxa"/>
            <w:gridSpan w:val="2"/>
            <w:tcBorders>
              <w:left w:val="single" w:sz="2" w:space="0" w:color="FFFFFF"/>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1019" w:type="dxa"/>
            <w:gridSpan w:val="4"/>
            <w:tcBorders>
              <w:left w:val="single" w:sz="2" w:space="0" w:color="FFFFFF"/>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1161" w:type="dxa"/>
            <w:gridSpan w:val="3"/>
            <w:tcBorders>
              <w:left w:val="single" w:sz="2" w:space="0" w:color="FFFFFF"/>
              <w:bottom w:val="single" w:sz="4" w:space="0" w:color="auto"/>
              <w:right w:val="single" w:sz="2" w:space="0" w:color="FFFFFF"/>
            </w:tcBorders>
            <w:shd w:val="clear" w:color="auto" w:fill="auto"/>
            <w:vAlign w:val="center"/>
          </w:tcPr>
          <w:p w:rsidR="008A17A1" w:rsidRPr="00817A51" w:rsidRDefault="008A17A1" w:rsidP="00214DB9">
            <w:pPr>
              <w:pStyle w:val="RptBodyText"/>
              <w:spacing w:after="0" w:line="80" w:lineRule="exact"/>
              <w:jc w:val="center"/>
              <w:rPr>
                <w:rFonts w:cs="Arial"/>
                <w:sz w:val="6"/>
                <w:szCs w:val="6"/>
                <w:lang w:val="en-AU"/>
              </w:rPr>
            </w:pPr>
          </w:p>
        </w:tc>
        <w:tc>
          <w:tcPr>
            <w:tcW w:w="1557" w:type="dxa"/>
            <w:gridSpan w:val="2"/>
            <w:tcBorders>
              <w:left w:val="single" w:sz="2" w:space="0" w:color="FFFFFF"/>
              <w:bottom w:val="single" w:sz="4" w:space="0" w:color="auto"/>
            </w:tcBorders>
            <w:shd w:val="clear" w:color="auto" w:fill="auto"/>
            <w:vAlign w:val="center"/>
          </w:tcPr>
          <w:p w:rsidR="008A17A1" w:rsidRPr="00817A51" w:rsidRDefault="008A17A1" w:rsidP="00214DB9">
            <w:pPr>
              <w:pStyle w:val="RptBodyText"/>
              <w:spacing w:after="0" w:line="80" w:lineRule="exact"/>
              <w:jc w:val="center"/>
              <w:rPr>
                <w:rFonts w:cs="Arial"/>
                <w:b/>
                <w:color w:val="FFFFFF"/>
                <w:sz w:val="6"/>
                <w:szCs w:val="6"/>
                <w:lang w:val="en-AU"/>
              </w:rPr>
            </w:pPr>
          </w:p>
        </w:tc>
      </w:tr>
      <w:tr w:rsidR="008A17A1" w:rsidRPr="006D41B6" w:rsidTr="00214DB9">
        <w:trPr>
          <w:trHeight w:val="455"/>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tcBorders>
              <w:right w:val="single" w:sz="4" w:space="0" w:color="auto"/>
            </w:tcBorders>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23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8A17A1" w:rsidRPr="006D41B6" w:rsidRDefault="008A17A1" w:rsidP="00214DB9">
            <w:pPr>
              <w:pStyle w:val="RptBodyText"/>
              <w:spacing w:after="0"/>
              <w:jc w:val="center"/>
              <w:rPr>
                <w:rFonts w:cs="Arial"/>
                <w:sz w:val="18"/>
                <w:szCs w:val="18"/>
                <w:lang w:val="en-AU"/>
              </w:rPr>
            </w:pPr>
            <w:r>
              <w:rPr>
                <w:rFonts w:cs="Arial"/>
                <w:sz w:val="18"/>
                <w:szCs w:val="18"/>
                <w:lang w:val="en-AU"/>
              </w:rPr>
              <w:t>0.0</w:t>
            </w:r>
            <w:r w:rsidRPr="00F62C20">
              <w:rPr>
                <w:rFonts w:cs="Arial"/>
                <w:sz w:val="18"/>
                <w:szCs w:val="18"/>
                <w:shd w:val="clear" w:color="auto" w:fill="FFFFD9"/>
                <w:lang w:val="en-AU"/>
              </w:rPr>
              <w:t>4</w:t>
            </w:r>
          </w:p>
        </w:tc>
        <w:tc>
          <w:tcPr>
            <w:tcW w:w="983" w:type="dxa"/>
            <w:gridSpan w:val="2"/>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8A17A1" w:rsidRPr="006D41B6" w:rsidRDefault="008A17A1" w:rsidP="00214DB9">
            <w:pPr>
              <w:pStyle w:val="RptBodyText"/>
              <w:spacing w:after="0"/>
              <w:jc w:val="center"/>
              <w:rPr>
                <w:rFonts w:cs="Arial"/>
                <w:sz w:val="18"/>
                <w:szCs w:val="18"/>
                <w:lang w:val="en-AU"/>
              </w:rPr>
            </w:pPr>
          </w:p>
        </w:tc>
        <w:tc>
          <w:tcPr>
            <w:tcW w:w="1019"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8A17A1" w:rsidRPr="006D41B6" w:rsidRDefault="008A17A1" w:rsidP="00214DB9">
            <w:pPr>
              <w:pStyle w:val="RptBodyText"/>
              <w:spacing w:after="0"/>
              <w:jc w:val="center"/>
              <w:rPr>
                <w:rFonts w:cs="Arial"/>
                <w:sz w:val="18"/>
                <w:szCs w:val="18"/>
                <w:lang w:val="en-AU"/>
              </w:rPr>
            </w:pPr>
          </w:p>
        </w:tc>
        <w:tc>
          <w:tcPr>
            <w:tcW w:w="1161" w:type="dxa"/>
            <w:gridSpan w:val="3"/>
            <w:tcBorders>
              <w:left w:val="single" w:sz="2" w:space="0" w:color="FFFFFF" w:themeColor="background1"/>
              <w:bottom w:val="single" w:sz="4" w:space="0" w:color="auto"/>
              <w:right w:val="nil"/>
            </w:tcBorders>
            <w:shd w:val="clear" w:color="auto" w:fill="FFFFFF" w:themeFill="background1"/>
            <w:vAlign w:val="center"/>
          </w:tcPr>
          <w:p w:rsidR="008A17A1" w:rsidRPr="00373289" w:rsidRDefault="008A17A1" w:rsidP="00214DB9">
            <w:pPr>
              <w:pStyle w:val="RptBodyText"/>
              <w:spacing w:after="0"/>
              <w:jc w:val="center"/>
              <w:rPr>
                <w:rFonts w:cs="Arial"/>
                <w:b/>
                <w:color w:val="FFFFFF" w:themeColor="background1"/>
                <w:sz w:val="18"/>
                <w:szCs w:val="18"/>
                <w:lang w:val="en-AU"/>
              </w:rPr>
            </w:pPr>
          </w:p>
        </w:tc>
        <w:tc>
          <w:tcPr>
            <w:tcW w:w="155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8A17A1" w:rsidRPr="006D41B6" w:rsidRDefault="008A17A1" w:rsidP="00214DB9">
            <w:pPr>
              <w:pStyle w:val="RptBodyText"/>
              <w:spacing w:after="0"/>
              <w:jc w:val="center"/>
              <w:rPr>
                <w:rFonts w:cs="Arial"/>
                <w:sz w:val="18"/>
                <w:szCs w:val="18"/>
                <w:lang w:val="en-AU"/>
              </w:rPr>
            </w:pPr>
          </w:p>
        </w:tc>
      </w:tr>
      <w:tr w:rsidR="008A17A1" w:rsidRPr="006D41B6" w:rsidTr="00214DB9">
        <w:trPr>
          <w:trHeight w:val="455"/>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Waste arising in 2013 (tonnes)</w:t>
            </w:r>
          </w:p>
        </w:tc>
        <w:tc>
          <w:tcPr>
            <w:tcW w:w="877" w:type="dxa"/>
            <w:gridSpan w:val="2"/>
            <w:shd w:val="clear" w:color="auto" w:fill="F2F2F2" w:themeFill="background1" w:themeFillShade="F2"/>
            <w:vAlign w:val="center"/>
          </w:tcPr>
          <w:p w:rsidR="008A17A1" w:rsidRPr="00DB1831" w:rsidRDefault="008A17A1" w:rsidP="00214DB9">
            <w:pPr>
              <w:rPr>
                <w:rFonts w:cs="Arial"/>
                <w:b/>
                <w:color w:val="000000"/>
                <w:sz w:val="18"/>
                <w:szCs w:val="22"/>
              </w:rPr>
            </w:pPr>
            <w:r>
              <w:rPr>
                <w:rFonts w:cs="Arial"/>
                <w:b/>
                <w:color w:val="000000"/>
                <w:sz w:val="18"/>
                <w:szCs w:val="22"/>
              </w:rPr>
              <w:t>TOTAL:</w:t>
            </w:r>
          </w:p>
        </w:tc>
        <w:tc>
          <w:tcPr>
            <w:tcW w:w="1019" w:type="dxa"/>
            <w:gridSpan w:val="2"/>
            <w:shd w:val="clear" w:color="auto" w:fill="auto"/>
            <w:vAlign w:val="center"/>
          </w:tcPr>
          <w:p w:rsidR="008A17A1" w:rsidRPr="00856D75" w:rsidRDefault="008A17A1" w:rsidP="00214DB9">
            <w:pPr>
              <w:pStyle w:val="RptBodyText"/>
              <w:spacing w:before="60" w:after="60"/>
              <w:jc w:val="right"/>
              <w:rPr>
                <w:rFonts w:cs="Arial"/>
                <w:b/>
                <w:sz w:val="18"/>
                <w:szCs w:val="18"/>
                <w:lang w:val="en-AU"/>
              </w:rPr>
            </w:pPr>
            <w:r>
              <w:rPr>
                <w:rFonts w:cs="Arial"/>
                <w:b/>
                <w:sz w:val="18"/>
                <w:szCs w:val="18"/>
                <w:lang w:val="en-AU"/>
              </w:rPr>
              <w:t>2,740</w:t>
            </w:r>
          </w:p>
        </w:tc>
        <w:tc>
          <w:tcPr>
            <w:tcW w:w="833" w:type="dxa"/>
            <w:gridSpan w:val="3"/>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ACT:</w:t>
            </w:r>
          </w:p>
        </w:tc>
        <w:tc>
          <w:tcPr>
            <w:tcW w:w="1153" w:type="dxa"/>
            <w:gridSpan w:val="3"/>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23</w:t>
            </w:r>
          </w:p>
        </w:tc>
        <w:tc>
          <w:tcPr>
            <w:tcW w:w="876" w:type="dxa"/>
            <w:gridSpan w:val="3"/>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NSW:</w:t>
            </w:r>
          </w:p>
        </w:tc>
        <w:tc>
          <w:tcPr>
            <w:tcW w:w="1192" w:type="dxa"/>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459</w:t>
            </w:r>
          </w:p>
        </w:tc>
      </w:tr>
      <w:tr w:rsidR="008A17A1" w:rsidRPr="006D41B6" w:rsidTr="00214DB9">
        <w:trPr>
          <w:trHeight w:val="455"/>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877" w:type="dxa"/>
            <w:gridSpan w:val="2"/>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NT:</w:t>
            </w:r>
          </w:p>
        </w:tc>
        <w:tc>
          <w:tcPr>
            <w:tcW w:w="1019" w:type="dxa"/>
            <w:gridSpan w:val="2"/>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0</w:t>
            </w:r>
          </w:p>
        </w:tc>
        <w:tc>
          <w:tcPr>
            <w:tcW w:w="833" w:type="dxa"/>
            <w:gridSpan w:val="3"/>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Qld:</w:t>
            </w:r>
          </w:p>
        </w:tc>
        <w:tc>
          <w:tcPr>
            <w:tcW w:w="1153" w:type="dxa"/>
            <w:gridSpan w:val="3"/>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1,567</w:t>
            </w:r>
          </w:p>
        </w:tc>
        <w:tc>
          <w:tcPr>
            <w:tcW w:w="876" w:type="dxa"/>
            <w:gridSpan w:val="3"/>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SA:</w:t>
            </w:r>
          </w:p>
        </w:tc>
        <w:tc>
          <w:tcPr>
            <w:tcW w:w="1192" w:type="dxa"/>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22</w:t>
            </w:r>
          </w:p>
        </w:tc>
      </w:tr>
      <w:tr w:rsidR="008A17A1" w:rsidRPr="006D41B6" w:rsidTr="00214DB9">
        <w:trPr>
          <w:trHeight w:val="455"/>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877" w:type="dxa"/>
            <w:gridSpan w:val="2"/>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Tas:</w:t>
            </w:r>
          </w:p>
        </w:tc>
        <w:tc>
          <w:tcPr>
            <w:tcW w:w="1019" w:type="dxa"/>
            <w:gridSpan w:val="2"/>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0</w:t>
            </w:r>
          </w:p>
        </w:tc>
        <w:tc>
          <w:tcPr>
            <w:tcW w:w="833" w:type="dxa"/>
            <w:gridSpan w:val="3"/>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Vic:</w:t>
            </w:r>
          </w:p>
        </w:tc>
        <w:tc>
          <w:tcPr>
            <w:tcW w:w="1153" w:type="dxa"/>
            <w:gridSpan w:val="3"/>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670</w:t>
            </w:r>
          </w:p>
        </w:tc>
        <w:tc>
          <w:tcPr>
            <w:tcW w:w="876" w:type="dxa"/>
            <w:gridSpan w:val="3"/>
            <w:shd w:val="clear" w:color="auto" w:fill="F2F2F2" w:themeFill="background1" w:themeFillShade="F2"/>
            <w:vAlign w:val="center"/>
          </w:tcPr>
          <w:p w:rsidR="008A17A1" w:rsidRPr="00DB1831" w:rsidRDefault="008A17A1" w:rsidP="00214DB9">
            <w:pPr>
              <w:pStyle w:val="RptBodyText"/>
              <w:spacing w:before="60" w:after="60"/>
              <w:rPr>
                <w:rFonts w:cs="Arial"/>
                <w:b/>
                <w:sz w:val="18"/>
                <w:szCs w:val="18"/>
                <w:lang w:val="en-AU"/>
              </w:rPr>
            </w:pPr>
            <w:r>
              <w:rPr>
                <w:rFonts w:cs="Arial"/>
                <w:b/>
                <w:sz w:val="18"/>
                <w:szCs w:val="18"/>
                <w:lang w:val="en-AU"/>
              </w:rPr>
              <w:t>WA:</w:t>
            </w:r>
          </w:p>
        </w:tc>
        <w:tc>
          <w:tcPr>
            <w:tcW w:w="1192" w:type="dxa"/>
            <w:shd w:val="clear" w:color="auto" w:fill="auto"/>
            <w:vAlign w:val="center"/>
          </w:tcPr>
          <w:p w:rsidR="008A17A1" w:rsidRPr="006D41B6" w:rsidRDefault="008A17A1" w:rsidP="00214DB9">
            <w:pPr>
              <w:pStyle w:val="RptBodyText"/>
              <w:spacing w:before="60" w:after="60"/>
              <w:jc w:val="right"/>
              <w:rPr>
                <w:rFonts w:cs="Arial"/>
                <w:sz w:val="18"/>
                <w:szCs w:val="18"/>
                <w:lang w:val="en-AU"/>
              </w:rPr>
            </w:pPr>
            <w:r>
              <w:rPr>
                <w:rFonts w:cs="Arial"/>
                <w:sz w:val="18"/>
                <w:szCs w:val="18"/>
                <w:lang w:val="en-AU"/>
              </w:rPr>
              <w:t>0</w:t>
            </w:r>
          </w:p>
        </w:tc>
      </w:tr>
      <w:tr w:rsidR="008A17A1" w:rsidRPr="006D41B6" w:rsidTr="00214DB9">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Potential health impacts</w:t>
            </w: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Overview</w:t>
            </w:r>
          </w:p>
        </w:tc>
        <w:tc>
          <w:tcPr>
            <w:tcW w:w="5950" w:type="dxa"/>
            <w:gridSpan w:val="14"/>
            <w:vAlign w:val="center"/>
          </w:tcPr>
          <w:p w:rsidR="008A17A1" w:rsidRDefault="008A17A1" w:rsidP="00214DB9">
            <w:pPr>
              <w:pStyle w:val="RptBodyText"/>
              <w:spacing w:before="60" w:after="60"/>
              <w:rPr>
                <w:rFonts w:cs="Arial"/>
                <w:sz w:val="18"/>
                <w:szCs w:val="18"/>
                <w:lang w:val="en-AU"/>
              </w:rPr>
            </w:pPr>
            <w:r>
              <w:rPr>
                <w:rFonts w:cs="Arial"/>
                <w:sz w:val="18"/>
                <w:szCs w:val="18"/>
                <w:lang w:val="en-AU"/>
              </w:rPr>
              <w:t>Determining potential health impact for this waste type is dependent on the nature of the chemical hazard posed by the individual biocides or phytopharmaceuticals present, which can only be done generically, given the large number of possible chemicals that may be present. This assessment is somewhat skewed towards the potential for higher risk chemicals historically used as active ingredients, because some of these wastes can still appear in small quantities via collection programs. It is noted however that pesticide agents used today are more target-species directed in their effect and, as a consequence, less likely to be hazardous to human health.</w:t>
            </w:r>
          </w:p>
          <w:p w:rsidR="008A17A1" w:rsidRPr="006D41B6" w:rsidRDefault="008A17A1" w:rsidP="00214DB9">
            <w:pPr>
              <w:pStyle w:val="RptBodyText"/>
              <w:spacing w:before="60" w:after="60"/>
              <w:rPr>
                <w:rFonts w:cs="Arial"/>
                <w:sz w:val="18"/>
                <w:szCs w:val="18"/>
                <w:lang w:val="en-AU"/>
              </w:rPr>
            </w:pPr>
            <w:r>
              <w:rPr>
                <w:rFonts w:cs="Arial"/>
                <w:sz w:val="18"/>
                <w:szCs w:val="18"/>
                <w:lang w:val="en-AU"/>
              </w:rPr>
              <w:t>Human health impacts are potentially high overall for this waste category, with potential to be very toxic (in both acute and chronic measures).</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Acute toxicity</w:t>
            </w:r>
          </w:p>
        </w:tc>
        <w:tc>
          <w:tcPr>
            <w:tcW w:w="5950" w:type="dxa"/>
            <w:gridSpan w:val="14"/>
            <w:vAlign w:val="center"/>
          </w:tcPr>
          <w:p w:rsidR="008A17A1" w:rsidRPr="00817A51" w:rsidRDefault="008A17A1" w:rsidP="00214DB9">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Impact dependent on the nature of the chemical hazard posed by the individual biocides or phytopharmaceuticals present. May be very toxic in contact with skin, if swallowed or by inhalation. Wastes from currently used chemicals are likely to have lower acute toxicity.</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Chronic toxicity</w:t>
            </w:r>
          </w:p>
        </w:tc>
        <w:tc>
          <w:tcPr>
            <w:tcW w:w="5950" w:type="dxa"/>
            <w:gridSpan w:val="14"/>
            <w:vAlign w:val="center"/>
          </w:tcPr>
          <w:p w:rsidR="008A17A1" w:rsidRPr="006D41B6" w:rsidRDefault="008A17A1" w:rsidP="00214DB9">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Impact dependent on the nature of the chemical hazard posed by the individual biocides or phytopharmaceuticals present. D</w:t>
            </w:r>
            <w:r w:rsidRPr="00DD264D">
              <w:rPr>
                <w:rFonts w:cs="Arial"/>
                <w:sz w:val="18"/>
                <w:szCs w:val="18"/>
                <w:lang w:val="en-AU"/>
              </w:rPr>
              <w:t xml:space="preserve">anger of serious damage to health by prolonged exposure if </w:t>
            </w:r>
            <w:r w:rsidRPr="00DD264D">
              <w:rPr>
                <w:rFonts w:cs="Arial"/>
                <w:sz w:val="18"/>
                <w:szCs w:val="18"/>
                <w:lang w:val="en-AU"/>
              </w:rPr>
              <w:lastRenderedPageBreak/>
              <w:t>swallowed</w:t>
            </w:r>
            <w:r>
              <w:rPr>
                <w:rFonts w:cs="Arial"/>
                <w:sz w:val="18"/>
                <w:szCs w:val="18"/>
                <w:lang w:val="en-AU"/>
              </w:rPr>
              <w:t>, in contact with skin or through inhalation. Wastes from currently used chemicals are likely to have lower chronic toxicity.</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Carcinogenicity</w:t>
            </w:r>
          </w:p>
        </w:tc>
        <w:tc>
          <w:tcPr>
            <w:tcW w:w="5950" w:type="dxa"/>
            <w:gridSpan w:val="14"/>
            <w:vAlign w:val="center"/>
          </w:tcPr>
          <w:p w:rsidR="008A17A1" w:rsidRPr="006D41B6" w:rsidRDefault="008A17A1" w:rsidP="00214DB9">
            <w:pPr>
              <w:pStyle w:val="RptBodyText"/>
              <w:spacing w:before="60" w:after="60"/>
              <w:rPr>
                <w:rFonts w:cs="Arial"/>
                <w:sz w:val="18"/>
                <w:szCs w:val="18"/>
                <w:lang w:val="en-AU"/>
              </w:rPr>
            </w:pPr>
            <w:r w:rsidRPr="008872D9">
              <w:rPr>
                <w:rFonts w:cs="Arial"/>
                <w:b/>
                <w:sz w:val="18"/>
                <w:szCs w:val="18"/>
                <w:lang w:val="en-AU"/>
              </w:rPr>
              <w:t>Low</w:t>
            </w:r>
            <w:r>
              <w:rPr>
                <w:rFonts w:cs="Arial"/>
                <w:sz w:val="18"/>
                <w:szCs w:val="18"/>
                <w:lang w:val="en-AU"/>
              </w:rPr>
              <w:t>: There</w:t>
            </w:r>
            <w:r w:rsidRPr="008872D9">
              <w:rPr>
                <w:rFonts w:cs="Arial"/>
                <w:sz w:val="18"/>
                <w:szCs w:val="18"/>
                <w:lang w:val="en-AU"/>
              </w:rPr>
              <w:t xml:space="preserve"> is no conclusive evidence linking cancer incidence with pesticides </w:t>
            </w:r>
            <w:r w:rsidRPr="008872D9">
              <w:rPr>
                <w:rFonts w:cs="Arial"/>
                <w:sz w:val="18"/>
                <w:szCs w:val="18"/>
                <w:u w:val="single"/>
                <w:lang w:val="en-AU"/>
              </w:rPr>
              <w:t>currently used</w:t>
            </w:r>
            <w:r w:rsidRPr="008872D9">
              <w:rPr>
                <w:rFonts w:cs="Arial"/>
                <w:sz w:val="18"/>
                <w:szCs w:val="18"/>
                <w:lang w:val="en-AU"/>
              </w:rPr>
              <w:t xml:space="preserve"> in Australia</w:t>
            </w:r>
            <w:r>
              <w:rPr>
                <w:rFonts w:cs="Arial"/>
                <w:sz w:val="18"/>
                <w:szCs w:val="18"/>
                <w:lang w:val="en-AU"/>
              </w:rPr>
              <w:t xml:space="preserve"> </w:t>
            </w:r>
            <w:r>
              <w:rPr>
                <w:rFonts w:cs="Arial"/>
                <w:sz w:val="18"/>
                <w:szCs w:val="18"/>
                <w:vertAlign w:val="superscript"/>
                <w:lang w:val="en-AU"/>
              </w:rPr>
              <w:t>3</w:t>
            </w:r>
            <w:r w:rsidRPr="008872D9">
              <w:rPr>
                <w:rFonts w:cs="Arial"/>
                <w:sz w:val="18"/>
                <w:szCs w:val="18"/>
                <w:lang w:val="en-AU"/>
              </w:rPr>
              <w:t xml:space="preserve">. However, </w:t>
            </w:r>
            <w:r>
              <w:rPr>
                <w:rFonts w:cs="Arial"/>
                <w:sz w:val="18"/>
                <w:szCs w:val="18"/>
                <w:lang w:val="en-AU"/>
              </w:rPr>
              <w:t>in terms of the past, there are two pesticides that are known human carcinogens (arsenic compounds – see Y24 – and ethylene oxide), two probable carcinogens (ethylene dibromide and captafol) and a number of possible carcinogens (OCs, phenoxy herbicides and polychlorinated camphenes)</w:t>
            </w:r>
            <w:r>
              <w:rPr>
                <w:rFonts w:cs="Arial"/>
                <w:sz w:val="18"/>
                <w:szCs w:val="18"/>
                <w:vertAlign w:val="superscript"/>
                <w:lang w:val="en-AU"/>
              </w:rPr>
              <w:t xml:space="preserve"> 3</w:t>
            </w:r>
            <w:r w:rsidRPr="008872D9">
              <w:rPr>
                <w:rFonts w:cs="Arial"/>
                <w:sz w:val="18"/>
                <w:szCs w:val="18"/>
                <w:lang w:val="en-AU"/>
              </w:rPr>
              <w:t>.</w:t>
            </w:r>
            <w:r>
              <w:rPr>
                <w:rFonts w:cs="Arial"/>
                <w:sz w:val="18"/>
                <w:szCs w:val="18"/>
                <w:lang w:val="en-AU"/>
              </w:rPr>
              <w:t xml:space="preserve"> Given the vast number of active agents that could fall into this category, overall the </w:t>
            </w:r>
            <w:r w:rsidRPr="008872D9">
              <w:rPr>
                <w:rFonts w:cs="Arial"/>
                <w:sz w:val="18"/>
                <w:szCs w:val="18"/>
                <w:lang w:val="en-AU"/>
              </w:rPr>
              <w:t xml:space="preserve">carcinogenic </w:t>
            </w:r>
            <w:r>
              <w:rPr>
                <w:rFonts w:cs="Arial"/>
                <w:sz w:val="18"/>
                <w:szCs w:val="18"/>
                <w:lang w:val="en-AU"/>
              </w:rPr>
              <w:t>hazard is rated as low.</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Reproductive toxicity</w:t>
            </w:r>
          </w:p>
        </w:tc>
        <w:tc>
          <w:tcPr>
            <w:tcW w:w="5950" w:type="dxa"/>
            <w:gridSpan w:val="14"/>
            <w:vAlign w:val="center"/>
          </w:tcPr>
          <w:p w:rsidR="008A17A1" w:rsidRPr="006D41B6" w:rsidRDefault="008A17A1" w:rsidP="00214DB9">
            <w:pPr>
              <w:pStyle w:val="RptBodyText"/>
              <w:spacing w:before="60" w:after="60"/>
              <w:rPr>
                <w:rFonts w:cs="Arial"/>
                <w:sz w:val="18"/>
                <w:szCs w:val="18"/>
                <w:lang w:val="en-AU"/>
              </w:rPr>
            </w:pPr>
            <w:r w:rsidRPr="00A75381">
              <w:rPr>
                <w:rFonts w:cs="Arial"/>
                <w:b/>
                <w:sz w:val="18"/>
                <w:szCs w:val="18"/>
                <w:lang w:val="en-AU"/>
              </w:rPr>
              <w:t>Low</w:t>
            </w:r>
            <w:r>
              <w:rPr>
                <w:rFonts w:cs="Arial"/>
                <w:sz w:val="18"/>
                <w:szCs w:val="18"/>
                <w:lang w:val="en-AU"/>
              </w:rPr>
              <w:t>: Some pesticides (such as endosulfan) are potential endocrine disruptors (</w:t>
            </w:r>
            <w:r w:rsidRPr="00CE25DF">
              <w:rPr>
                <w:rFonts w:cs="Arial"/>
                <w:sz w:val="18"/>
                <w:szCs w:val="18"/>
                <w:lang w:val="en-AU"/>
              </w:rPr>
              <w:t>substance</w:t>
            </w:r>
            <w:r>
              <w:rPr>
                <w:rFonts w:cs="Arial"/>
                <w:sz w:val="18"/>
                <w:szCs w:val="18"/>
                <w:lang w:val="en-AU"/>
              </w:rPr>
              <w:t>s</w:t>
            </w:r>
            <w:r w:rsidRPr="00CE25DF">
              <w:rPr>
                <w:rFonts w:cs="Arial"/>
                <w:sz w:val="18"/>
                <w:szCs w:val="18"/>
                <w:lang w:val="en-AU"/>
              </w:rPr>
              <w:t xml:space="preserve"> </w:t>
            </w:r>
            <w:r>
              <w:rPr>
                <w:rFonts w:cs="Arial"/>
                <w:sz w:val="18"/>
                <w:szCs w:val="18"/>
                <w:lang w:val="en-AU"/>
              </w:rPr>
              <w:t>that alter</w:t>
            </w:r>
            <w:r w:rsidRPr="00CE25DF">
              <w:rPr>
                <w:rFonts w:cs="Arial"/>
                <w:sz w:val="18"/>
                <w:szCs w:val="18"/>
                <w:lang w:val="en-AU"/>
              </w:rPr>
              <w:t xml:space="preserve"> function of the endocrin</w:t>
            </w:r>
            <w:r>
              <w:rPr>
                <w:rFonts w:cs="Arial"/>
                <w:sz w:val="18"/>
                <w:szCs w:val="18"/>
                <w:lang w:val="en-AU"/>
              </w:rPr>
              <w:t>e system and consequently cause</w:t>
            </w:r>
            <w:r w:rsidRPr="00CE25DF">
              <w:rPr>
                <w:rFonts w:cs="Arial"/>
                <w:sz w:val="18"/>
                <w:szCs w:val="18"/>
                <w:lang w:val="en-AU"/>
              </w:rPr>
              <w:t xml:space="preserve"> adverse health effects in an intact organism</w:t>
            </w:r>
            <w:r>
              <w:rPr>
                <w:rFonts w:cs="Arial"/>
                <w:sz w:val="18"/>
                <w:szCs w:val="18"/>
                <w:lang w:val="en-AU"/>
              </w:rPr>
              <w:t>). However, across the balance of all possible active agents that may be captured by the waste type, the potential for this impact is low.</w:t>
            </w:r>
          </w:p>
        </w:tc>
      </w:tr>
      <w:tr w:rsidR="008A17A1" w:rsidRPr="006D41B6" w:rsidTr="00214DB9">
        <w:tc>
          <w:tcPr>
            <w:tcW w:w="1384" w:type="dxa"/>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Workplace health &amp; safety impacts</w:t>
            </w:r>
          </w:p>
        </w:tc>
        <w:tc>
          <w:tcPr>
            <w:tcW w:w="7635" w:type="dxa"/>
            <w:gridSpan w:val="16"/>
            <w:shd w:val="clear" w:color="auto" w:fill="auto"/>
            <w:vAlign w:val="center"/>
          </w:tcPr>
          <w:p w:rsidR="008A17A1" w:rsidRDefault="008A17A1" w:rsidP="00214DB9">
            <w:pPr>
              <w:pStyle w:val="RptBodyText"/>
              <w:spacing w:before="60" w:after="60"/>
              <w:rPr>
                <w:rFonts w:cs="Arial"/>
                <w:sz w:val="18"/>
                <w:szCs w:val="18"/>
                <w:lang w:val="en-AU"/>
              </w:rPr>
            </w:pPr>
            <w:r w:rsidRPr="001E1102">
              <w:rPr>
                <w:rFonts w:cs="Arial"/>
                <w:sz w:val="18"/>
                <w:szCs w:val="18"/>
                <w:lang w:val="en-AU"/>
              </w:rPr>
              <w:t>A number of international studies have found higher incidence and mortality rates from specific cancers among people occupationally exposed to pesticides, including far</w:t>
            </w:r>
            <w:r>
              <w:rPr>
                <w:rFonts w:cs="Arial"/>
                <w:sz w:val="18"/>
                <w:szCs w:val="18"/>
                <w:lang w:val="en-AU"/>
              </w:rPr>
              <w:t xml:space="preserve">mers and pesticide applicators </w:t>
            </w:r>
            <w:r>
              <w:rPr>
                <w:rFonts w:cs="Arial"/>
                <w:sz w:val="18"/>
                <w:szCs w:val="18"/>
                <w:vertAlign w:val="superscript"/>
                <w:lang w:val="en-AU"/>
              </w:rPr>
              <w:t>4</w:t>
            </w:r>
            <w:r w:rsidRPr="001E1102">
              <w:rPr>
                <w:rFonts w:cs="Arial"/>
                <w:sz w:val="18"/>
                <w:szCs w:val="18"/>
                <w:lang w:val="en-AU"/>
              </w:rPr>
              <w:t>, pestic</w:t>
            </w:r>
            <w:r>
              <w:rPr>
                <w:rFonts w:cs="Arial"/>
                <w:sz w:val="18"/>
                <w:szCs w:val="18"/>
                <w:lang w:val="en-AU"/>
              </w:rPr>
              <w:t xml:space="preserve">ide manufacturing workers </w:t>
            </w:r>
            <w:r w:rsidRPr="005B7FBE">
              <w:rPr>
                <w:rFonts w:cs="Arial"/>
                <w:sz w:val="18"/>
                <w:szCs w:val="18"/>
                <w:vertAlign w:val="superscript"/>
                <w:lang w:val="en-AU"/>
              </w:rPr>
              <w:t>5, 6</w:t>
            </w:r>
            <w:r>
              <w:rPr>
                <w:rFonts w:cs="Arial"/>
                <w:sz w:val="18"/>
                <w:szCs w:val="18"/>
                <w:lang w:val="en-AU"/>
              </w:rPr>
              <w:t>, golf course superintendents</w:t>
            </w:r>
            <w:r>
              <w:rPr>
                <w:rFonts w:cs="Arial"/>
                <w:sz w:val="18"/>
                <w:szCs w:val="18"/>
                <w:vertAlign w:val="superscript"/>
                <w:lang w:val="en-AU"/>
              </w:rPr>
              <w:t xml:space="preserve"> </w:t>
            </w:r>
            <w:r w:rsidRPr="005B7FBE">
              <w:rPr>
                <w:rFonts w:cs="Arial"/>
                <w:sz w:val="18"/>
                <w:szCs w:val="18"/>
                <w:vertAlign w:val="superscript"/>
                <w:lang w:val="en-AU"/>
              </w:rPr>
              <w:t>7</w:t>
            </w:r>
            <w:r w:rsidRPr="001E1102">
              <w:rPr>
                <w:rFonts w:cs="Arial"/>
                <w:sz w:val="18"/>
                <w:szCs w:val="18"/>
                <w:lang w:val="en-AU"/>
              </w:rPr>
              <w:t xml:space="preserve"> and mar</w:t>
            </w:r>
            <w:r>
              <w:rPr>
                <w:rFonts w:cs="Arial"/>
                <w:sz w:val="18"/>
                <w:szCs w:val="18"/>
                <w:lang w:val="en-AU"/>
              </w:rPr>
              <w:t>ket gardeners or orchardists</w:t>
            </w:r>
            <w:r>
              <w:rPr>
                <w:rFonts w:cs="Arial"/>
                <w:sz w:val="18"/>
                <w:szCs w:val="18"/>
                <w:vertAlign w:val="superscript"/>
                <w:lang w:val="en-AU"/>
              </w:rPr>
              <w:t xml:space="preserve"> 8</w:t>
            </w:r>
            <w:r w:rsidRPr="001E1102">
              <w:rPr>
                <w:rFonts w:cs="Arial"/>
                <w:sz w:val="18"/>
                <w:szCs w:val="18"/>
                <w:lang w:val="en-AU"/>
              </w:rPr>
              <w:t xml:space="preserve">. There is, however, no increase in the incidence or mortality of these cancers among pest control </w:t>
            </w:r>
            <w:r>
              <w:rPr>
                <w:rFonts w:cs="Arial"/>
                <w:sz w:val="18"/>
                <w:szCs w:val="18"/>
                <w:lang w:val="en-AU"/>
              </w:rPr>
              <w:t xml:space="preserve">workers (e.g. exterminators) </w:t>
            </w:r>
            <w:r>
              <w:rPr>
                <w:rFonts w:cs="Arial"/>
                <w:sz w:val="18"/>
                <w:szCs w:val="18"/>
                <w:vertAlign w:val="superscript"/>
                <w:lang w:val="en-AU"/>
              </w:rPr>
              <w:t>9</w:t>
            </w:r>
            <w:r w:rsidRPr="001E1102">
              <w:rPr>
                <w:rFonts w:cs="Arial"/>
                <w:sz w:val="18"/>
                <w:szCs w:val="18"/>
                <w:lang w:val="en-AU"/>
              </w:rPr>
              <w:t>.</w:t>
            </w:r>
          </w:p>
          <w:p w:rsidR="008A17A1" w:rsidRPr="005B7FBE" w:rsidRDefault="008A17A1" w:rsidP="00214DB9">
            <w:pPr>
              <w:pStyle w:val="RptBodyText"/>
              <w:spacing w:before="60" w:after="60"/>
              <w:rPr>
                <w:rFonts w:cs="Arial"/>
                <w:sz w:val="18"/>
                <w:szCs w:val="18"/>
                <w:lang w:val="en-AU"/>
              </w:rPr>
            </w:pPr>
            <w:r w:rsidRPr="005B7FBE">
              <w:rPr>
                <w:rFonts w:cs="Arial"/>
                <w:sz w:val="18"/>
                <w:szCs w:val="18"/>
                <w:lang w:val="en-AU"/>
              </w:rPr>
              <w:t xml:space="preserve">It is not clear if pesticides are </w:t>
            </w:r>
            <w:r>
              <w:rPr>
                <w:rFonts w:cs="Arial"/>
                <w:sz w:val="18"/>
                <w:szCs w:val="18"/>
                <w:lang w:val="en-AU"/>
              </w:rPr>
              <w:t>responsible</w:t>
            </w:r>
            <w:r w:rsidRPr="005B7FBE">
              <w:rPr>
                <w:rFonts w:cs="Arial"/>
                <w:sz w:val="18"/>
                <w:szCs w:val="18"/>
                <w:lang w:val="en-AU"/>
              </w:rPr>
              <w:t xml:space="preserve"> for these elevated incidence rates, because workers in these sectors are also exposed to a range of other potential carcinogens</w:t>
            </w:r>
            <w:r>
              <w:rPr>
                <w:rFonts w:cs="Arial"/>
                <w:sz w:val="18"/>
                <w:szCs w:val="18"/>
                <w:lang w:val="en-AU"/>
              </w:rPr>
              <w:t xml:space="preserve">, such as </w:t>
            </w:r>
            <w:r w:rsidRPr="005B7FBE">
              <w:rPr>
                <w:rFonts w:cs="Arial"/>
                <w:sz w:val="18"/>
                <w:szCs w:val="18"/>
                <w:lang w:val="en-AU"/>
              </w:rPr>
              <w:t xml:space="preserve">diesel exhaust, solvents, metals, grain dusts, zoonotic (transmissible from animals to humans) viruses and ultraviolet radiation, all of which could confound the relationship </w:t>
            </w:r>
            <w:r>
              <w:rPr>
                <w:rFonts w:cs="Arial"/>
                <w:sz w:val="18"/>
                <w:szCs w:val="18"/>
                <w:lang w:val="en-AU"/>
              </w:rPr>
              <w:t>between pesticides and cancer</w:t>
            </w:r>
            <w:r w:rsidRPr="005B7FBE">
              <w:rPr>
                <w:rFonts w:cs="Arial"/>
                <w:sz w:val="18"/>
                <w:szCs w:val="18"/>
                <w:lang w:val="en-AU"/>
              </w:rPr>
              <w:t>.</w:t>
            </w:r>
          </w:p>
          <w:p w:rsidR="008A17A1" w:rsidRPr="00817A51" w:rsidRDefault="008A17A1" w:rsidP="00214DB9">
            <w:pPr>
              <w:pStyle w:val="RptBodyText"/>
              <w:spacing w:before="60" w:after="60"/>
              <w:rPr>
                <w:rFonts w:cs="Arial"/>
                <w:sz w:val="18"/>
                <w:szCs w:val="18"/>
                <w:lang w:val="en-AU"/>
              </w:rPr>
            </w:pPr>
            <w:r w:rsidRPr="005B7FBE">
              <w:rPr>
                <w:rFonts w:cs="Arial"/>
                <w:sz w:val="18"/>
                <w:szCs w:val="18"/>
                <w:lang w:val="en-AU"/>
              </w:rPr>
              <w:t>In addition, a study in Western Australia found that 78% of farm jobs have “no likel</w:t>
            </w:r>
            <w:r>
              <w:rPr>
                <w:rFonts w:cs="Arial"/>
                <w:sz w:val="18"/>
                <w:szCs w:val="18"/>
                <w:lang w:val="en-AU"/>
              </w:rPr>
              <w:t xml:space="preserve">ihood of pesticide exposure” </w:t>
            </w:r>
            <w:r>
              <w:rPr>
                <w:rFonts w:cs="Arial"/>
                <w:sz w:val="18"/>
                <w:szCs w:val="18"/>
                <w:vertAlign w:val="superscript"/>
                <w:lang w:val="en-AU"/>
              </w:rPr>
              <w:t>10</w:t>
            </w:r>
            <w:r w:rsidRPr="005B7FBE">
              <w:rPr>
                <w:rFonts w:cs="Arial"/>
                <w:sz w:val="18"/>
                <w:szCs w:val="18"/>
                <w:lang w:val="en-AU"/>
              </w:rPr>
              <w:t>.</w:t>
            </w:r>
          </w:p>
        </w:tc>
      </w:tr>
      <w:tr w:rsidR="008A17A1" w:rsidRPr="006D41B6" w:rsidTr="00214DB9">
        <w:tc>
          <w:tcPr>
            <w:tcW w:w="1384" w:type="dxa"/>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Population scale impacts</w:t>
            </w:r>
          </w:p>
        </w:tc>
        <w:tc>
          <w:tcPr>
            <w:tcW w:w="7635" w:type="dxa"/>
            <w:gridSpan w:val="16"/>
            <w:shd w:val="clear" w:color="auto" w:fill="auto"/>
            <w:vAlign w:val="center"/>
          </w:tcPr>
          <w:p w:rsidR="008A17A1" w:rsidRPr="007A1015" w:rsidRDefault="008A17A1" w:rsidP="00214DB9">
            <w:pPr>
              <w:autoSpaceDE w:val="0"/>
              <w:autoSpaceDN w:val="0"/>
              <w:adjustRightInd w:val="0"/>
              <w:spacing w:before="60" w:after="60"/>
              <w:rPr>
                <w:rFonts w:cs="Arial"/>
                <w:sz w:val="18"/>
                <w:szCs w:val="18"/>
              </w:rPr>
            </w:pPr>
            <w:r w:rsidRPr="007A1015">
              <w:rPr>
                <w:rFonts w:cs="Arial"/>
                <w:sz w:val="18"/>
                <w:szCs w:val="18"/>
              </w:rPr>
              <w:t>People can be exposed to pesticides that seep into the water supply or food chain, persisting for a long time in the environment. The persistent, residual</w:t>
            </w:r>
            <w:r>
              <w:rPr>
                <w:rFonts w:cs="Arial"/>
                <w:sz w:val="18"/>
                <w:szCs w:val="18"/>
              </w:rPr>
              <w:t xml:space="preserve"> and bioaccumulative</w:t>
            </w:r>
            <w:r w:rsidRPr="007A1015">
              <w:rPr>
                <w:rFonts w:cs="Arial"/>
                <w:sz w:val="18"/>
                <w:szCs w:val="18"/>
              </w:rPr>
              <w:t xml:space="preserve"> nature of such compounds enables them to be measured in the human body</w:t>
            </w:r>
            <w:r>
              <w:rPr>
                <w:rFonts w:cs="Arial"/>
                <w:sz w:val="18"/>
                <w:szCs w:val="18"/>
              </w:rPr>
              <w:t>,</w:t>
            </w:r>
            <w:r w:rsidRPr="007A1015">
              <w:rPr>
                <w:rFonts w:cs="Arial"/>
                <w:sz w:val="18"/>
                <w:szCs w:val="18"/>
              </w:rPr>
              <w:t xml:space="preserve"> in blood and breast milk.</w:t>
            </w:r>
          </w:p>
          <w:p w:rsidR="008A17A1" w:rsidRPr="00817A51" w:rsidRDefault="008A17A1" w:rsidP="00214DB9">
            <w:pPr>
              <w:pStyle w:val="RptBodyText"/>
              <w:spacing w:before="60" w:after="60"/>
              <w:rPr>
                <w:rFonts w:cs="Arial"/>
                <w:sz w:val="18"/>
                <w:szCs w:val="18"/>
                <w:lang w:val="en-AU"/>
              </w:rPr>
            </w:pPr>
            <w:r>
              <w:rPr>
                <w:rFonts w:cs="Arial"/>
                <w:sz w:val="18"/>
                <w:szCs w:val="18"/>
              </w:rPr>
              <w:t>T</w:t>
            </w:r>
            <w:r w:rsidRPr="007A1015">
              <w:rPr>
                <w:rFonts w:cs="Arial"/>
                <w:sz w:val="18"/>
                <w:szCs w:val="18"/>
              </w:rPr>
              <w:t xml:space="preserve">he organochlorine DDT </w:t>
            </w:r>
            <w:r>
              <w:rPr>
                <w:rFonts w:cs="Arial"/>
                <w:sz w:val="18"/>
                <w:szCs w:val="18"/>
              </w:rPr>
              <w:t xml:space="preserve">(possible carcinogen) </w:t>
            </w:r>
            <w:r w:rsidRPr="007A1015">
              <w:rPr>
                <w:rFonts w:cs="Arial"/>
                <w:sz w:val="18"/>
                <w:szCs w:val="18"/>
              </w:rPr>
              <w:t>has been extensively studied as a risk factor for breast cancer. It is banned in Australia and other parts of the world, but in the 1940s and 1950</w:t>
            </w:r>
            <w:r>
              <w:rPr>
                <w:rFonts w:cs="Arial"/>
                <w:sz w:val="18"/>
                <w:szCs w:val="18"/>
              </w:rPr>
              <w:t>s</w:t>
            </w:r>
            <w:r w:rsidRPr="007A1015">
              <w:rPr>
                <w:rFonts w:cs="Arial"/>
                <w:sz w:val="18"/>
                <w:szCs w:val="18"/>
              </w:rPr>
              <w:t>, it was heavily used as an insecticide. Most epidemiological studies</w:t>
            </w:r>
            <w:r>
              <w:rPr>
                <w:rFonts w:cs="Arial"/>
                <w:sz w:val="18"/>
                <w:szCs w:val="18"/>
                <w:vertAlign w:val="superscript"/>
              </w:rPr>
              <w:t xml:space="preserve"> 11</w:t>
            </w:r>
            <w:r>
              <w:rPr>
                <w:rFonts w:cs="Arial"/>
                <w:sz w:val="18"/>
                <w:szCs w:val="18"/>
              </w:rPr>
              <w:t xml:space="preserve"> </w:t>
            </w:r>
            <w:r w:rsidRPr="007A1015">
              <w:rPr>
                <w:rFonts w:cs="Arial"/>
                <w:sz w:val="18"/>
                <w:szCs w:val="18"/>
              </w:rPr>
              <w:t>do not support a conclusive link between DDT and cancer although there is some evidence that exposure in early life or adolescence could increase the longer-term risk of breast cancer</w:t>
            </w:r>
            <w:r>
              <w:rPr>
                <w:rFonts w:cs="Arial"/>
                <w:sz w:val="18"/>
                <w:szCs w:val="18"/>
                <w:vertAlign w:val="superscript"/>
              </w:rPr>
              <w:t xml:space="preserve"> 12</w:t>
            </w:r>
            <w:r w:rsidRPr="007A1015">
              <w:rPr>
                <w:rFonts w:cs="Arial"/>
                <w:sz w:val="18"/>
                <w:szCs w:val="18"/>
              </w:rPr>
              <w:t xml:space="preserve"> Epidemiological studies have similarly not supported a link between organochlorine pesticides in general and breast cancer</w:t>
            </w:r>
            <w:r>
              <w:rPr>
                <w:rFonts w:cs="Arial"/>
                <w:sz w:val="18"/>
                <w:szCs w:val="18"/>
                <w:vertAlign w:val="superscript"/>
              </w:rPr>
              <w:t xml:space="preserve"> </w:t>
            </w:r>
            <w:r w:rsidRPr="0069238D">
              <w:rPr>
                <w:rFonts w:cs="Arial"/>
                <w:sz w:val="18"/>
                <w:szCs w:val="18"/>
                <w:vertAlign w:val="superscript"/>
              </w:rPr>
              <w:t>13</w:t>
            </w:r>
            <w:r w:rsidRPr="007A1015">
              <w:rPr>
                <w:rFonts w:cs="Arial"/>
                <w:sz w:val="18"/>
                <w:szCs w:val="18"/>
              </w:rPr>
              <w:t>.</w:t>
            </w:r>
          </w:p>
        </w:tc>
      </w:tr>
      <w:tr w:rsidR="008A17A1" w:rsidRPr="006D41B6" w:rsidTr="00214DB9">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Potential environment impacts</w:t>
            </w: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Overview</w:t>
            </w:r>
          </w:p>
        </w:tc>
        <w:tc>
          <w:tcPr>
            <w:tcW w:w="5950" w:type="dxa"/>
            <w:gridSpan w:val="14"/>
            <w:vAlign w:val="center"/>
          </w:tcPr>
          <w:p w:rsidR="008A17A1" w:rsidRDefault="008A17A1" w:rsidP="00214DB9">
            <w:pPr>
              <w:pStyle w:val="RptBodyText"/>
              <w:spacing w:before="60" w:after="60"/>
              <w:rPr>
                <w:rFonts w:cs="Arial"/>
                <w:sz w:val="18"/>
                <w:szCs w:val="18"/>
                <w:lang w:val="en-AU"/>
              </w:rPr>
            </w:pPr>
            <w:r>
              <w:rPr>
                <w:rFonts w:cs="Arial"/>
                <w:sz w:val="18"/>
                <w:szCs w:val="18"/>
                <w:lang w:val="en-AU"/>
              </w:rPr>
              <w:t xml:space="preserve">Determining potential environmental impact for this waste type is dependent on the nature of the chemical hazard posed by the individual biocides or phytopharmaceuticals present, which can only be done generically, given the large number of possible chemicals that may be present. This assessment is somewhat skewed towards the potential for </w:t>
            </w:r>
            <w:r>
              <w:rPr>
                <w:rFonts w:cs="Arial"/>
                <w:sz w:val="18"/>
                <w:szCs w:val="18"/>
                <w:lang w:val="en-AU"/>
              </w:rPr>
              <w:lastRenderedPageBreak/>
              <w:t xml:space="preserve">higher risk chemicals to be present as active ingredients, tempered by the fact that pesticide agents used today are (generally speaking) less likely to have broad scale environmental impacts, </w:t>
            </w:r>
            <w:r w:rsidRPr="0030699A">
              <w:rPr>
                <w:rFonts w:cs="Arial"/>
                <w:sz w:val="18"/>
                <w:szCs w:val="18"/>
                <w:u w:val="single"/>
                <w:lang w:val="en-AU"/>
              </w:rPr>
              <w:t>if applied as intended</w:t>
            </w:r>
            <w:r>
              <w:rPr>
                <w:rFonts w:cs="Arial"/>
                <w:sz w:val="18"/>
                <w:szCs w:val="18"/>
                <w:lang w:val="en-AU"/>
              </w:rPr>
              <w:t>. Use of biocides can pose an environmental threat and damage to non-target organisms.  Contaminated soils and badly stored materials can also be of concern.</w:t>
            </w:r>
          </w:p>
          <w:p w:rsidR="008A17A1" w:rsidRPr="006D41B6" w:rsidRDefault="008A17A1" w:rsidP="00214DB9">
            <w:pPr>
              <w:pStyle w:val="RptBodyText"/>
              <w:spacing w:before="60" w:after="60"/>
              <w:rPr>
                <w:rFonts w:cs="Arial"/>
                <w:sz w:val="18"/>
                <w:szCs w:val="18"/>
                <w:lang w:val="en-AU"/>
              </w:rPr>
            </w:pPr>
            <w:r>
              <w:rPr>
                <w:rFonts w:cs="Arial"/>
                <w:sz w:val="18"/>
                <w:szCs w:val="18"/>
                <w:lang w:val="en-AU"/>
              </w:rPr>
              <w:t>Environmental impacts are potentially extreme overall for this waste category, particularly in the case of pesticide wastes from historical use, with potential to score highly in all four components of environmental impact below.</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Acute ecotoxicity</w:t>
            </w:r>
          </w:p>
        </w:tc>
        <w:tc>
          <w:tcPr>
            <w:tcW w:w="5950" w:type="dxa"/>
            <w:gridSpan w:val="14"/>
            <w:vAlign w:val="center"/>
          </w:tcPr>
          <w:p w:rsidR="008A17A1" w:rsidRDefault="008A17A1" w:rsidP="00214DB9">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Impact dependent on the nature of the chemical hazard posed by the individual biocides or phytopharmaceuticals present. May be v</w:t>
            </w:r>
            <w:r w:rsidRPr="0069238D">
              <w:rPr>
                <w:rFonts w:cs="Arial"/>
                <w:sz w:val="18"/>
                <w:szCs w:val="18"/>
                <w:lang w:val="en-AU"/>
              </w:rPr>
              <w:t>ery toxic to aquatic organisms</w:t>
            </w:r>
            <w:r>
              <w:rPr>
                <w:rFonts w:cs="Arial"/>
                <w:sz w:val="18"/>
                <w:szCs w:val="18"/>
                <w:lang w:val="en-AU"/>
              </w:rPr>
              <w:t>.</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For example endosulfan, an organochlorine still used on cotton crops, is very toxic to fish and can be toxic to birds. There may also be impact on non-target species such as bees and frogs when biocides are used.</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Chronic ecotoxicity</w:t>
            </w:r>
          </w:p>
        </w:tc>
        <w:tc>
          <w:tcPr>
            <w:tcW w:w="5950" w:type="dxa"/>
            <w:gridSpan w:val="14"/>
            <w:vAlign w:val="center"/>
          </w:tcPr>
          <w:p w:rsidR="008A17A1" w:rsidRDefault="008A17A1" w:rsidP="00214DB9">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xml:space="preserve">: Impact dependent on the nature of the chemical hazard posed by the individual biocides or phytopharmaceuticals present. </w:t>
            </w:r>
            <w:r w:rsidRPr="0069238D">
              <w:rPr>
                <w:rFonts w:cs="Arial"/>
                <w:sz w:val="18"/>
                <w:szCs w:val="18"/>
                <w:lang w:val="en-AU"/>
              </w:rPr>
              <w:t>May cause long-term adverse effects in the aquatic environment</w:t>
            </w:r>
            <w:r>
              <w:rPr>
                <w:rFonts w:cs="Arial"/>
                <w:sz w:val="18"/>
                <w:szCs w:val="18"/>
                <w:lang w:val="en-AU"/>
              </w:rPr>
              <w:t>.</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Soil contamination can be a source of ecotoxicity.</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Persistence</w:t>
            </w:r>
          </w:p>
        </w:tc>
        <w:tc>
          <w:tcPr>
            <w:tcW w:w="5950" w:type="dxa"/>
            <w:gridSpan w:val="14"/>
            <w:vAlign w:val="center"/>
          </w:tcPr>
          <w:p w:rsidR="008A17A1" w:rsidRDefault="008A17A1" w:rsidP="00214DB9">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Impact dependent on the nature of the chemical hazard posed by the individual biocides or phytopharmaceuticals present. Has the potential to be highly persistent in the environment (for example the historically used organochlorine pesticides).</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Most current biocides are short-lived but exceptions include atrazine and other triazines.</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Bioaccumulation</w:t>
            </w:r>
          </w:p>
        </w:tc>
        <w:tc>
          <w:tcPr>
            <w:tcW w:w="5950" w:type="dxa"/>
            <w:gridSpan w:val="14"/>
            <w:vAlign w:val="center"/>
          </w:tcPr>
          <w:p w:rsidR="008A17A1" w:rsidRPr="00817A51" w:rsidRDefault="008A17A1" w:rsidP="00214DB9">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Impact dependent on the nature of the chemical hazard posed by the individual biocides or phytopharmaceuticals present. Some active ingredients have the potential to accumulate in biota (for example organochlorine pesticides), but these are no longer used.</w:t>
            </w:r>
          </w:p>
        </w:tc>
      </w:tr>
      <w:tr w:rsidR="008A17A1" w:rsidRPr="004509D9" w:rsidTr="00214DB9">
        <w:trPr>
          <w:trHeight w:val="683"/>
        </w:trPr>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Where are the risks of impacts most likely?</w:t>
            </w:r>
          </w:p>
        </w:tc>
        <w:tc>
          <w:tcPr>
            <w:tcW w:w="1200" w:type="dxa"/>
            <w:shd w:val="clear" w:color="auto" w:fill="F2F2F2"/>
            <w:vAlign w:val="center"/>
          </w:tcPr>
          <w:p w:rsidR="008A17A1" w:rsidRPr="00817A51" w:rsidRDefault="008A17A1" w:rsidP="00214DB9">
            <w:pPr>
              <w:pStyle w:val="RptBodyText"/>
              <w:spacing w:before="60" w:after="60"/>
              <w:jc w:val="center"/>
              <w:rPr>
                <w:rFonts w:cs="Arial"/>
                <w:b/>
                <w:sz w:val="18"/>
                <w:szCs w:val="18"/>
                <w:lang w:val="en-AU"/>
              </w:rPr>
            </w:pPr>
            <w:r w:rsidRPr="00817A51">
              <w:rPr>
                <w:rFonts w:cs="Arial"/>
                <w:b/>
                <w:sz w:val="18"/>
                <w:szCs w:val="18"/>
                <w:lang w:val="en-AU"/>
              </w:rPr>
              <w:t>Generation</w:t>
            </w:r>
          </w:p>
        </w:tc>
        <w:tc>
          <w:tcPr>
            <w:tcW w:w="1231" w:type="dxa"/>
            <w:gridSpan w:val="2"/>
            <w:shd w:val="clear" w:color="auto" w:fill="F2F2F2"/>
            <w:vAlign w:val="center"/>
          </w:tcPr>
          <w:p w:rsidR="008A17A1" w:rsidRPr="00817A51" w:rsidRDefault="008A17A1" w:rsidP="00214DB9">
            <w:pPr>
              <w:pStyle w:val="RptBodyText"/>
              <w:spacing w:before="60" w:after="60"/>
              <w:jc w:val="center"/>
              <w:rPr>
                <w:rFonts w:cs="Arial"/>
                <w:b/>
                <w:sz w:val="18"/>
                <w:szCs w:val="18"/>
                <w:lang w:val="en-AU"/>
              </w:rPr>
            </w:pPr>
            <w:r w:rsidRPr="00817A51">
              <w:rPr>
                <w:rFonts w:cs="Arial"/>
                <w:b/>
                <w:sz w:val="18"/>
                <w:szCs w:val="18"/>
                <w:lang w:val="en-AU"/>
              </w:rPr>
              <w:t>Transport</w:t>
            </w:r>
          </w:p>
        </w:tc>
        <w:tc>
          <w:tcPr>
            <w:tcW w:w="1150" w:type="dxa"/>
            <w:gridSpan w:val="3"/>
            <w:shd w:val="clear" w:color="auto" w:fill="F2F2F2"/>
            <w:vAlign w:val="center"/>
          </w:tcPr>
          <w:p w:rsidR="008A17A1" w:rsidRPr="00817A51" w:rsidRDefault="008A17A1" w:rsidP="00214DB9">
            <w:pPr>
              <w:pStyle w:val="RptBodyText"/>
              <w:spacing w:before="60" w:after="60"/>
              <w:jc w:val="center"/>
              <w:rPr>
                <w:rFonts w:cs="Arial"/>
                <w:b/>
                <w:sz w:val="18"/>
                <w:szCs w:val="18"/>
                <w:lang w:val="en-AU"/>
              </w:rPr>
            </w:pPr>
            <w:r w:rsidRPr="00817A51">
              <w:rPr>
                <w:rFonts w:cs="Arial"/>
                <w:b/>
                <w:sz w:val="18"/>
                <w:szCs w:val="18"/>
                <w:lang w:val="en-AU"/>
              </w:rPr>
              <w:t>Storage</w:t>
            </w:r>
          </w:p>
        </w:tc>
        <w:tc>
          <w:tcPr>
            <w:tcW w:w="1103" w:type="dxa"/>
            <w:gridSpan w:val="4"/>
            <w:shd w:val="clear" w:color="auto" w:fill="F2F2F2"/>
            <w:vAlign w:val="center"/>
          </w:tcPr>
          <w:p w:rsidR="008A17A1" w:rsidRPr="00817A51" w:rsidRDefault="008A17A1" w:rsidP="00214DB9">
            <w:pPr>
              <w:pStyle w:val="RptBodyText"/>
              <w:spacing w:before="60" w:after="60"/>
              <w:jc w:val="center"/>
              <w:rPr>
                <w:rFonts w:cs="Arial"/>
                <w:b/>
                <w:sz w:val="18"/>
                <w:szCs w:val="18"/>
                <w:lang w:val="en-AU"/>
              </w:rPr>
            </w:pPr>
            <w:r w:rsidRPr="00817A51">
              <w:rPr>
                <w:rFonts w:cs="Arial"/>
                <w:b/>
                <w:sz w:val="18"/>
                <w:szCs w:val="18"/>
                <w:lang w:val="en-AU"/>
              </w:rPr>
              <w:t>Treatment</w:t>
            </w:r>
          </w:p>
        </w:tc>
        <w:tc>
          <w:tcPr>
            <w:tcW w:w="1105" w:type="dxa"/>
            <w:gridSpan w:val="3"/>
            <w:shd w:val="clear" w:color="auto" w:fill="F2F2F2"/>
            <w:vAlign w:val="center"/>
          </w:tcPr>
          <w:p w:rsidR="008A17A1" w:rsidRPr="00817A51" w:rsidRDefault="008A17A1" w:rsidP="00214DB9">
            <w:pPr>
              <w:pStyle w:val="RptBodyText"/>
              <w:spacing w:before="60" w:after="60"/>
              <w:jc w:val="center"/>
              <w:rPr>
                <w:rFonts w:cs="Arial"/>
                <w:b/>
                <w:sz w:val="18"/>
                <w:szCs w:val="18"/>
                <w:lang w:val="en-AU"/>
              </w:rPr>
            </w:pPr>
            <w:r w:rsidRPr="00817A51">
              <w:rPr>
                <w:rFonts w:cs="Arial"/>
                <w:b/>
                <w:sz w:val="18"/>
                <w:szCs w:val="18"/>
                <w:lang w:val="en-AU"/>
              </w:rPr>
              <w:t>Recovery</w:t>
            </w:r>
          </w:p>
        </w:tc>
        <w:tc>
          <w:tcPr>
            <w:tcW w:w="1846" w:type="dxa"/>
            <w:gridSpan w:val="3"/>
            <w:shd w:val="clear" w:color="auto" w:fill="F2F2F2"/>
            <w:vAlign w:val="center"/>
          </w:tcPr>
          <w:p w:rsidR="008A17A1" w:rsidRPr="00817A51" w:rsidRDefault="008A17A1" w:rsidP="00214DB9">
            <w:pPr>
              <w:pStyle w:val="RptBodyText"/>
              <w:spacing w:before="60" w:after="60"/>
              <w:jc w:val="center"/>
              <w:rPr>
                <w:rFonts w:cs="Arial"/>
                <w:b/>
                <w:sz w:val="18"/>
                <w:szCs w:val="18"/>
                <w:lang w:val="en-AU"/>
              </w:rPr>
            </w:pPr>
            <w:r w:rsidRPr="00817A51">
              <w:rPr>
                <w:rFonts w:cs="Arial"/>
                <w:b/>
                <w:sz w:val="18"/>
                <w:szCs w:val="18"/>
                <w:lang w:val="en-AU"/>
              </w:rPr>
              <w:t>Final disposal</w:t>
            </w:r>
          </w:p>
        </w:tc>
      </w:tr>
      <w:tr w:rsidR="008A17A1" w:rsidRPr="006D41B6" w:rsidTr="00214DB9">
        <w:trPr>
          <w:trHeight w:val="472"/>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200" w:type="dxa"/>
            <w:shd w:val="clear" w:color="auto" w:fill="FF6699"/>
            <w:vAlign w:val="center"/>
          </w:tcPr>
          <w:p w:rsidR="008A17A1" w:rsidRPr="00817A51" w:rsidRDefault="008A17A1" w:rsidP="00214DB9">
            <w:pPr>
              <w:pStyle w:val="RptBodyText"/>
              <w:spacing w:after="0"/>
              <w:jc w:val="center"/>
              <w:rPr>
                <w:rFonts w:cs="Arial"/>
                <w:color w:val="FFFFFF"/>
                <w:sz w:val="18"/>
                <w:szCs w:val="18"/>
                <w:lang w:val="en-AU"/>
              </w:rPr>
            </w:pPr>
            <w:r w:rsidRPr="00817A51">
              <w:rPr>
                <w:rFonts w:cs="Arial"/>
                <w:color w:val="FFFFFF"/>
                <w:sz w:val="18"/>
                <w:szCs w:val="18"/>
                <w:lang w:val="en-AU"/>
              </w:rPr>
              <w:t>High</w:t>
            </w:r>
          </w:p>
        </w:tc>
        <w:tc>
          <w:tcPr>
            <w:tcW w:w="1231" w:type="dxa"/>
            <w:gridSpan w:val="2"/>
            <w:shd w:val="clear" w:color="auto" w:fill="FFFF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Medium</w:t>
            </w:r>
          </w:p>
        </w:tc>
        <w:tc>
          <w:tcPr>
            <w:tcW w:w="1150" w:type="dxa"/>
            <w:gridSpan w:val="3"/>
            <w:shd w:val="clear" w:color="auto" w:fill="FFFF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Medium</w:t>
            </w:r>
          </w:p>
        </w:tc>
        <w:tc>
          <w:tcPr>
            <w:tcW w:w="1103" w:type="dxa"/>
            <w:gridSpan w:val="4"/>
            <w:shd w:val="clear" w:color="auto" w:fill="FFC000"/>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Moderate</w:t>
            </w:r>
          </w:p>
        </w:tc>
        <w:tc>
          <w:tcPr>
            <w:tcW w:w="1105" w:type="dxa"/>
            <w:gridSpan w:val="3"/>
            <w:shd w:val="clear" w:color="auto" w:fill="FFFFFF"/>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N/A</w:t>
            </w:r>
          </w:p>
        </w:tc>
        <w:tc>
          <w:tcPr>
            <w:tcW w:w="1846" w:type="dxa"/>
            <w:gridSpan w:val="3"/>
            <w:shd w:val="clear" w:color="auto" w:fill="FFFFD9"/>
            <w:vAlign w:val="center"/>
          </w:tcPr>
          <w:p w:rsidR="008A17A1" w:rsidRPr="00817A51" w:rsidRDefault="008A17A1" w:rsidP="00214DB9">
            <w:pPr>
              <w:pStyle w:val="RptBodyText"/>
              <w:spacing w:after="0"/>
              <w:jc w:val="center"/>
              <w:rPr>
                <w:rFonts w:cs="Arial"/>
                <w:sz w:val="18"/>
                <w:szCs w:val="18"/>
                <w:lang w:val="en-AU"/>
              </w:rPr>
            </w:pPr>
            <w:r w:rsidRPr="00817A51">
              <w:rPr>
                <w:rFonts w:cs="Arial"/>
                <w:sz w:val="18"/>
                <w:szCs w:val="18"/>
                <w:lang w:val="en-AU"/>
              </w:rPr>
              <w:t>Low</w:t>
            </w:r>
          </w:p>
        </w:tc>
      </w:tr>
      <w:tr w:rsidR="008A17A1" w:rsidRPr="006D41B6" w:rsidTr="00214DB9">
        <w:tc>
          <w:tcPr>
            <w:tcW w:w="1384" w:type="dxa"/>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Has anything happened before in Australia?</w:t>
            </w:r>
          </w:p>
        </w:tc>
        <w:tc>
          <w:tcPr>
            <w:tcW w:w="7635" w:type="dxa"/>
            <w:gridSpan w:val="16"/>
            <w:shd w:val="clear" w:color="auto" w:fill="FFFFFF"/>
            <w:vAlign w:val="center"/>
          </w:tcPr>
          <w:p w:rsidR="008A17A1" w:rsidRDefault="008A17A1" w:rsidP="00214DB9">
            <w:pPr>
              <w:pStyle w:val="RptBodyText"/>
              <w:spacing w:before="60" w:after="60"/>
              <w:rPr>
                <w:rFonts w:cs="Arial"/>
                <w:sz w:val="18"/>
                <w:szCs w:val="18"/>
                <w:lang w:val="en-AU"/>
              </w:rPr>
            </w:pPr>
            <w:r>
              <w:rPr>
                <w:rFonts w:cs="Arial"/>
                <w:sz w:val="18"/>
                <w:szCs w:val="18"/>
                <w:lang w:val="en-AU"/>
              </w:rPr>
              <w:t>Historical disposal of pesticide containers and wastes throughout rural Australia has left a legacy of sites contaminated with a wide variety of pesticides. Below are three examples of impacts from pesticide use in Australia.</w:t>
            </w:r>
            <w:r w:rsidRPr="00DC614B">
              <w:rPr>
                <w:rFonts w:cs="Arial"/>
                <w:sz w:val="18"/>
                <w:szCs w:val="18"/>
                <w:vertAlign w:val="superscript"/>
                <w:lang w:val="en-AU"/>
              </w:rPr>
              <w:t>14</w:t>
            </w:r>
          </w:p>
          <w:p w:rsidR="008A17A1" w:rsidRPr="007E0C14" w:rsidRDefault="008A17A1" w:rsidP="00214DB9">
            <w:pPr>
              <w:pStyle w:val="RptBodyText"/>
              <w:spacing w:before="60" w:after="60"/>
              <w:rPr>
                <w:rFonts w:cs="Arial"/>
                <w:sz w:val="18"/>
                <w:szCs w:val="18"/>
                <w:u w:val="single"/>
                <w:lang w:val="en-AU"/>
              </w:rPr>
            </w:pPr>
            <w:r>
              <w:rPr>
                <w:rFonts w:cs="Arial"/>
                <w:sz w:val="18"/>
                <w:szCs w:val="18"/>
                <w:u w:val="single"/>
                <w:lang w:val="en-AU"/>
              </w:rPr>
              <w:t>Organochlorine pesticides</w:t>
            </w:r>
            <w:r w:rsidRPr="007E0C14">
              <w:rPr>
                <w:rFonts w:cs="Arial"/>
                <w:sz w:val="18"/>
                <w:szCs w:val="18"/>
                <w:u w:val="single"/>
                <w:lang w:val="en-AU"/>
              </w:rPr>
              <w:t xml:space="preserve"> in export beef</w:t>
            </w:r>
          </w:p>
          <w:p w:rsidR="008A17A1" w:rsidRDefault="008A17A1" w:rsidP="00214DB9">
            <w:pPr>
              <w:pStyle w:val="RptBodyText"/>
              <w:spacing w:before="60" w:after="60"/>
              <w:rPr>
                <w:rFonts w:cs="Arial"/>
                <w:sz w:val="18"/>
                <w:szCs w:val="18"/>
                <w:lang w:val="en-AU"/>
              </w:rPr>
            </w:pPr>
            <w:r>
              <w:rPr>
                <w:rFonts w:cs="Arial"/>
                <w:sz w:val="18"/>
                <w:szCs w:val="18"/>
                <w:lang w:val="en-AU"/>
              </w:rPr>
              <w:t>A</w:t>
            </w:r>
            <w:r w:rsidRPr="00613536">
              <w:rPr>
                <w:rFonts w:cs="Arial"/>
                <w:sz w:val="18"/>
                <w:szCs w:val="18"/>
                <w:lang w:val="en-AU"/>
              </w:rPr>
              <w:t xml:space="preserve"> number of pesticide residue v</w:t>
            </w:r>
            <w:r>
              <w:rPr>
                <w:rFonts w:cs="Arial"/>
                <w:sz w:val="18"/>
                <w:szCs w:val="18"/>
                <w:lang w:val="en-AU"/>
              </w:rPr>
              <w:t>iolations were identified in</w:t>
            </w:r>
            <w:r w:rsidRPr="00613536">
              <w:rPr>
                <w:rFonts w:cs="Arial"/>
                <w:sz w:val="18"/>
                <w:szCs w:val="18"/>
                <w:lang w:val="en-AU"/>
              </w:rPr>
              <w:t xml:space="preserve"> Australian </w:t>
            </w:r>
            <w:r>
              <w:rPr>
                <w:rFonts w:cs="Arial"/>
                <w:sz w:val="18"/>
                <w:szCs w:val="18"/>
                <w:lang w:val="en-AU"/>
              </w:rPr>
              <w:t xml:space="preserve">beef </w:t>
            </w:r>
            <w:r w:rsidRPr="00613536">
              <w:rPr>
                <w:rFonts w:cs="Arial"/>
                <w:sz w:val="18"/>
                <w:szCs w:val="18"/>
                <w:lang w:val="en-AU"/>
              </w:rPr>
              <w:t xml:space="preserve">product exported to the USA in May 1987. The pesticides involved were the organochlorines, dieldrin and heptachlor. The problems were caused by </w:t>
            </w:r>
            <w:r>
              <w:rPr>
                <w:rFonts w:cs="Arial"/>
                <w:sz w:val="18"/>
                <w:szCs w:val="18"/>
                <w:lang w:val="en-AU"/>
              </w:rPr>
              <w:t>animals</w:t>
            </w:r>
            <w:r w:rsidRPr="00613536">
              <w:rPr>
                <w:rFonts w:cs="Arial"/>
                <w:sz w:val="18"/>
                <w:szCs w:val="18"/>
                <w:lang w:val="en-AU"/>
              </w:rPr>
              <w:t xml:space="preserve"> grazing contaminated pasture, ingesting </w:t>
            </w:r>
            <w:r w:rsidRPr="00613536">
              <w:rPr>
                <w:rFonts w:cs="Arial"/>
                <w:sz w:val="18"/>
                <w:szCs w:val="18"/>
                <w:lang w:val="en-AU"/>
              </w:rPr>
              <w:lastRenderedPageBreak/>
              <w:t xml:space="preserve">contaminated feed or </w:t>
            </w:r>
            <w:r>
              <w:rPr>
                <w:rFonts w:cs="Arial"/>
                <w:sz w:val="18"/>
                <w:szCs w:val="18"/>
                <w:lang w:val="en-AU"/>
              </w:rPr>
              <w:t xml:space="preserve">by being </w:t>
            </w:r>
            <w:r w:rsidRPr="00613536">
              <w:rPr>
                <w:rFonts w:cs="Arial"/>
                <w:sz w:val="18"/>
                <w:szCs w:val="18"/>
                <w:lang w:val="en-AU"/>
              </w:rPr>
              <w:t>held in contaminated yards over a period</w:t>
            </w:r>
            <w:r>
              <w:rPr>
                <w:rFonts w:cs="Arial"/>
                <w:sz w:val="18"/>
                <w:szCs w:val="18"/>
                <w:lang w:val="en-AU"/>
              </w:rPr>
              <w:t xml:space="preserve"> of time.  T</w:t>
            </w:r>
            <w:r w:rsidRPr="00613536">
              <w:rPr>
                <w:rFonts w:cs="Arial"/>
                <w:sz w:val="18"/>
                <w:szCs w:val="18"/>
                <w:lang w:val="en-AU"/>
              </w:rPr>
              <w:t>he persistence of organochlorines in soils</w:t>
            </w:r>
            <w:r>
              <w:rPr>
                <w:rFonts w:cs="Arial"/>
                <w:sz w:val="18"/>
                <w:szCs w:val="18"/>
                <w:lang w:val="en-AU"/>
              </w:rPr>
              <w:t xml:space="preserve"> and the </w:t>
            </w:r>
            <w:r w:rsidRPr="00613536">
              <w:rPr>
                <w:rFonts w:cs="Arial"/>
                <w:sz w:val="18"/>
                <w:szCs w:val="18"/>
                <w:lang w:val="en-AU"/>
              </w:rPr>
              <w:t>bioaccum</w:t>
            </w:r>
            <w:r>
              <w:rPr>
                <w:rFonts w:cs="Arial"/>
                <w:sz w:val="18"/>
                <w:szCs w:val="18"/>
                <w:lang w:val="en-AU"/>
              </w:rPr>
              <w:t>ulation of residues in their fat</w:t>
            </w:r>
            <w:r w:rsidRPr="00613536">
              <w:rPr>
                <w:rFonts w:cs="Arial"/>
                <w:sz w:val="18"/>
                <w:szCs w:val="18"/>
                <w:lang w:val="en-AU"/>
              </w:rPr>
              <w:t xml:space="preserve"> tissues </w:t>
            </w:r>
            <w:r>
              <w:rPr>
                <w:rFonts w:cs="Arial"/>
                <w:sz w:val="18"/>
                <w:szCs w:val="18"/>
                <w:lang w:val="en-AU"/>
              </w:rPr>
              <w:t>gave rise to eventual exceedances of</w:t>
            </w:r>
            <w:r w:rsidRPr="00613536">
              <w:rPr>
                <w:rFonts w:cs="Arial"/>
                <w:sz w:val="18"/>
                <w:szCs w:val="18"/>
                <w:lang w:val="en-AU"/>
              </w:rPr>
              <w:t xml:space="preserve"> maximum residue limits (MRL) </w:t>
            </w:r>
            <w:r>
              <w:rPr>
                <w:rFonts w:cs="Arial"/>
                <w:sz w:val="18"/>
                <w:szCs w:val="18"/>
                <w:lang w:val="en-AU"/>
              </w:rPr>
              <w:t>and caused violations</w:t>
            </w:r>
            <w:r w:rsidRPr="00613536">
              <w:rPr>
                <w:rFonts w:cs="Arial"/>
                <w:sz w:val="18"/>
                <w:szCs w:val="18"/>
                <w:lang w:val="en-AU"/>
              </w:rPr>
              <w:t xml:space="preserve">, which threatened Australia's beef export industry worth in excess of two billion dollars annually. </w:t>
            </w:r>
            <w:r>
              <w:rPr>
                <w:rFonts w:cs="Arial"/>
                <w:sz w:val="18"/>
                <w:szCs w:val="18"/>
                <w:lang w:val="en-AU"/>
              </w:rPr>
              <w:t>Governments and industry responded quickly and significantly</w:t>
            </w:r>
            <w:r w:rsidRPr="00613536">
              <w:rPr>
                <w:rFonts w:cs="Arial"/>
                <w:sz w:val="18"/>
                <w:szCs w:val="18"/>
                <w:lang w:val="en-AU"/>
              </w:rPr>
              <w:t xml:space="preserve">. </w:t>
            </w:r>
            <w:r>
              <w:rPr>
                <w:rFonts w:cs="Arial"/>
                <w:sz w:val="18"/>
                <w:szCs w:val="18"/>
                <w:lang w:val="en-AU"/>
              </w:rPr>
              <w:t>The</w:t>
            </w:r>
            <w:r w:rsidRPr="00613536">
              <w:rPr>
                <w:rFonts w:cs="Arial"/>
                <w:sz w:val="18"/>
                <w:szCs w:val="18"/>
                <w:lang w:val="en-AU"/>
              </w:rPr>
              <w:t xml:space="preserve"> likely sources of contamination were identified and controlled. The National Residue Survey (NRS) was enhanced, a National Residue Data Base (NRDB) was established and a centralised computer system interactive with abattoirs, laboratories and animal health authorities developed. The cattle farm identity tail tag system already in place, capable of tracing cattle to the farm of origin was refined and trace back systems for sheep and pigs were utilised.</w:t>
            </w:r>
            <w:r>
              <w:rPr>
                <w:rFonts w:cs="Arial"/>
                <w:sz w:val="18"/>
                <w:szCs w:val="18"/>
                <w:vertAlign w:val="superscript"/>
                <w:lang w:val="en-AU"/>
              </w:rPr>
              <w:t>15</w:t>
            </w:r>
          </w:p>
          <w:p w:rsidR="008A17A1" w:rsidRPr="003F1786" w:rsidRDefault="008A17A1" w:rsidP="00214DB9">
            <w:pPr>
              <w:pStyle w:val="RptBodyText"/>
              <w:spacing w:before="60" w:after="60"/>
              <w:rPr>
                <w:rFonts w:cs="Arial"/>
                <w:sz w:val="18"/>
                <w:szCs w:val="18"/>
                <w:u w:val="single"/>
                <w:lang w:val="en-AU"/>
              </w:rPr>
            </w:pPr>
            <w:r w:rsidRPr="003F1786">
              <w:rPr>
                <w:rFonts w:cs="Arial"/>
                <w:sz w:val="18"/>
                <w:szCs w:val="18"/>
                <w:u w:val="single"/>
                <w:lang w:val="en-AU"/>
              </w:rPr>
              <w:t>Endosulfan (itself an OC pesticide) in cotton-growing</w:t>
            </w:r>
          </w:p>
          <w:p w:rsidR="008A17A1" w:rsidRDefault="008A17A1" w:rsidP="00214DB9">
            <w:pPr>
              <w:pStyle w:val="RptBodyText"/>
              <w:spacing w:before="60" w:after="60"/>
              <w:rPr>
                <w:rFonts w:cs="Arial"/>
                <w:sz w:val="18"/>
                <w:szCs w:val="18"/>
                <w:lang w:val="en-AU"/>
              </w:rPr>
            </w:pPr>
            <w:r>
              <w:rPr>
                <w:rFonts w:cs="Arial"/>
                <w:sz w:val="18"/>
                <w:szCs w:val="18"/>
                <w:lang w:val="en-AU"/>
              </w:rPr>
              <w:t>Records of fish kills in New South Wales and Queensland, from the 1970s to 1995, showed that fish kills were reported more often in cotton growing areas and during the growing season. Of the 98 total kills, 54% were from pesticides, with endosulfan implicated in almost 80% of these.</w:t>
            </w:r>
          </w:p>
          <w:p w:rsidR="008A17A1" w:rsidRPr="009D5BB4" w:rsidRDefault="008A17A1" w:rsidP="00214DB9">
            <w:pPr>
              <w:pStyle w:val="RptBodyText"/>
              <w:spacing w:before="60" w:after="60"/>
              <w:rPr>
                <w:rFonts w:cs="Arial"/>
                <w:sz w:val="18"/>
                <w:szCs w:val="18"/>
                <w:u w:val="single"/>
                <w:lang w:val="en-AU"/>
              </w:rPr>
            </w:pPr>
            <w:r w:rsidRPr="009D5BB4">
              <w:rPr>
                <w:rFonts w:cs="Arial"/>
                <w:sz w:val="18"/>
                <w:szCs w:val="18"/>
                <w:u w:val="single"/>
                <w:lang w:val="en-AU"/>
              </w:rPr>
              <w:t>Brodifacoum, (active ingredient in “Ratsak”)</w:t>
            </w:r>
          </w:p>
          <w:p w:rsidR="008A17A1" w:rsidRPr="00642B5A" w:rsidRDefault="008A17A1" w:rsidP="00214DB9">
            <w:pPr>
              <w:pStyle w:val="RptBodyText"/>
              <w:spacing w:before="60" w:after="60"/>
              <w:rPr>
                <w:rFonts w:cs="Arial"/>
                <w:sz w:val="18"/>
                <w:szCs w:val="18"/>
                <w:vertAlign w:val="superscript"/>
                <w:lang w:val="en-AU"/>
              </w:rPr>
            </w:pPr>
            <w:r>
              <w:rPr>
                <w:rFonts w:cs="Arial"/>
                <w:sz w:val="18"/>
                <w:szCs w:val="18"/>
                <w:lang w:val="en-AU"/>
              </w:rPr>
              <w:t xml:space="preserve">First used in Australia in the late 1970s, brodifacoum is a powerful anti-coagulant rodenticide still widely used, although restricted to indoor applications. </w:t>
            </w:r>
            <w:r w:rsidRPr="00561C33">
              <w:rPr>
                <w:rFonts w:cs="Arial"/>
                <w:sz w:val="18"/>
                <w:szCs w:val="18"/>
                <w:lang w:val="en-AU"/>
              </w:rPr>
              <w:t>Brodifacoum is extremely toxic to many mammals and birds.</w:t>
            </w:r>
            <w:r>
              <w:rPr>
                <w:rFonts w:cs="Arial"/>
                <w:sz w:val="18"/>
                <w:szCs w:val="18"/>
                <w:lang w:val="en-AU"/>
              </w:rPr>
              <w:t xml:space="preserve"> </w:t>
            </w:r>
            <w:r w:rsidRPr="00561C33">
              <w:rPr>
                <w:rFonts w:cs="Arial"/>
                <w:sz w:val="18"/>
                <w:szCs w:val="18"/>
                <w:lang w:val="en-AU"/>
              </w:rPr>
              <w:t>Due to its extreme persistence within both target and non-target animals</w:t>
            </w:r>
            <w:r>
              <w:rPr>
                <w:rFonts w:cs="Arial"/>
                <w:sz w:val="18"/>
                <w:szCs w:val="18"/>
                <w:lang w:val="en-AU"/>
              </w:rPr>
              <w:t xml:space="preserve"> and the length of time to target death (3-18 days in mice) </w:t>
            </w:r>
            <w:r>
              <w:rPr>
                <w:rFonts w:cs="Arial"/>
                <w:sz w:val="18"/>
                <w:szCs w:val="18"/>
                <w:vertAlign w:val="superscript"/>
                <w:lang w:val="en-AU"/>
              </w:rPr>
              <w:t>16</w:t>
            </w:r>
            <w:r w:rsidRPr="00561C33">
              <w:rPr>
                <w:rFonts w:cs="Arial"/>
                <w:sz w:val="18"/>
                <w:szCs w:val="18"/>
                <w:lang w:val="en-AU"/>
              </w:rPr>
              <w:t>, brodifacoum presents a high secondary poisoning risk</w:t>
            </w:r>
            <w:r>
              <w:rPr>
                <w:rFonts w:cs="Arial"/>
                <w:sz w:val="18"/>
                <w:szCs w:val="18"/>
                <w:lang w:val="en-AU"/>
              </w:rPr>
              <w:t xml:space="preserve">. </w:t>
            </w:r>
            <w:r w:rsidRPr="00561C33">
              <w:rPr>
                <w:rFonts w:cs="Arial"/>
                <w:sz w:val="18"/>
                <w:szCs w:val="18"/>
                <w:lang w:val="en-AU"/>
              </w:rPr>
              <w:t>In the USA over 80% of anticoagulant deaths recorded in a ten year period involved this toxin, with non-target species including squirrels, chipmunks, racoons, deer, and opossums</w:t>
            </w:r>
            <w:r>
              <w:rPr>
                <w:rFonts w:cs="Arial"/>
                <w:sz w:val="18"/>
                <w:szCs w:val="18"/>
                <w:lang w:val="en-AU"/>
              </w:rPr>
              <w:t>.</w:t>
            </w:r>
            <w:r>
              <w:rPr>
                <w:rFonts w:cs="Arial"/>
                <w:sz w:val="18"/>
                <w:szCs w:val="18"/>
                <w:vertAlign w:val="superscript"/>
                <w:lang w:val="en-AU"/>
              </w:rPr>
              <w:t>16</w:t>
            </w:r>
            <w:r>
              <w:rPr>
                <w:rFonts w:cs="Arial"/>
                <w:sz w:val="18"/>
                <w:szCs w:val="18"/>
                <w:lang w:val="en-AU"/>
              </w:rPr>
              <w:t xml:space="preserve"> In Australia </w:t>
            </w:r>
            <w:r w:rsidRPr="00E95410">
              <w:rPr>
                <w:rFonts w:cs="Arial"/>
                <w:sz w:val="18"/>
                <w:szCs w:val="18"/>
                <w:lang w:val="en-AU"/>
              </w:rPr>
              <w:t xml:space="preserve">secondary poisoning </w:t>
            </w:r>
            <w:r>
              <w:rPr>
                <w:rFonts w:cs="Arial"/>
                <w:sz w:val="18"/>
                <w:szCs w:val="18"/>
                <w:lang w:val="en-AU"/>
              </w:rPr>
              <w:t>is typically</w:t>
            </w:r>
            <w:r w:rsidRPr="00E95410">
              <w:rPr>
                <w:rFonts w:cs="Arial"/>
                <w:sz w:val="18"/>
                <w:szCs w:val="18"/>
                <w:lang w:val="en-AU"/>
              </w:rPr>
              <w:t xml:space="preserve"> limited to domestic animals such as dogs and cats</w:t>
            </w:r>
            <w:r>
              <w:rPr>
                <w:rFonts w:cs="Arial"/>
                <w:sz w:val="18"/>
                <w:szCs w:val="18"/>
                <w:lang w:val="en-AU"/>
              </w:rPr>
              <w:t xml:space="preserve">, but there are a number of suspected secondary poisonings to predatory birds. Young and De Lai </w:t>
            </w:r>
            <w:r>
              <w:rPr>
                <w:rFonts w:cs="Arial"/>
                <w:sz w:val="18"/>
                <w:szCs w:val="18"/>
                <w:vertAlign w:val="superscript"/>
                <w:lang w:val="en-AU"/>
              </w:rPr>
              <w:t>17</w:t>
            </w:r>
            <w:r>
              <w:rPr>
                <w:rFonts w:cs="Arial"/>
                <w:sz w:val="18"/>
                <w:szCs w:val="18"/>
                <w:lang w:val="en-AU"/>
              </w:rPr>
              <w:t xml:space="preserve"> attributed a major decline in predatory birds in North Queensland since 1992 to brodifacoum, coincident with its introduction to control rodents. Species of owls and harrier declined substantially from the Herbert River region in Queensland, with specimens found dead or dying with symptoms consistent with anticoagulant poisoning.</w:t>
            </w:r>
            <w:r>
              <w:rPr>
                <w:rFonts w:cs="Arial"/>
                <w:sz w:val="18"/>
                <w:szCs w:val="18"/>
                <w:vertAlign w:val="superscript"/>
                <w:lang w:val="en-AU"/>
              </w:rPr>
              <w:t>18</w:t>
            </w:r>
          </w:p>
        </w:tc>
      </w:tr>
      <w:tr w:rsidR="008A17A1" w:rsidRPr="006D41B6" w:rsidTr="00214DB9">
        <w:trPr>
          <w:trHeight w:val="2705"/>
        </w:trPr>
        <w:tc>
          <w:tcPr>
            <w:tcW w:w="1384" w:type="dxa"/>
            <w:vMerge w:val="restart"/>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lastRenderedPageBreak/>
              <w:t>What control measures are in place to manage risks posed by this waste?</w:t>
            </w: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and Government – systematic controls</w:t>
            </w:r>
          </w:p>
        </w:tc>
        <w:tc>
          <w:tcPr>
            <w:tcW w:w="5950" w:type="dxa"/>
            <w:gridSpan w:val="14"/>
            <w:vAlign w:val="center"/>
          </w:tcPr>
          <w:p w:rsidR="008A17A1" w:rsidRDefault="008A17A1" w:rsidP="00214DB9">
            <w:pPr>
              <w:pStyle w:val="RptBodyText"/>
              <w:spacing w:before="60" w:after="60"/>
              <w:rPr>
                <w:rFonts w:cs="Arial"/>
                <w:sz w:val="18"/>
                <w:szCs w:val="18"/>
                <w:lang w:val="en-AU"/>
              </w:rPr>
            </w:pPr>
            <w:r>
              <w:rPr>
                <w:rFonts w:cs="Arial"/>
                <w:sz w:val="18"/>
                <w:szCs w:val="18"/>
                <w:lang w:val="en-AU"/>
              </w:rPr>
              <w:t xml:space="preserve">Companies are licensed by State and Territories to discharge solutions of low concern to trade waste.  Hazardous materials are destroyed by licensed contractors who offer a wide range of destruction technologies. </w:t>
            </w:r>
          </w:p>
          <w:p w:rsidR="008A17A1" w:rsidRDefault="008A17A1" w:rsidP="00214DB9">
            <w:pPr>
              <w:pStyle w:val="RptBodyText"/>
              <w:spacing w:before="60" w:after="60"/>
              <w:rPr>
                <w:rFonts w:cs="Arial"/>
                <w:sz w:val="18"/>
                <w:szCs w:val="18"/>
                <w:lang w:val="en-AU"/>
              </w:rPr>
            </w:pPr>
            <w:r>
              <w:rPr>
                <w:rFonts w:cs="Arial"/>
                <w:sz w:val="18"/>
                <w:szCs w:val="18"/>
                <w:lang w:val="en-AU"/>
              </w:rPr>
              <w:t>Training and certification requirements apply in all states and territories in Australia for users of agricultural chemical products, as well as mandatory licensing and permitting for users of these chemicals in some states.</w:t>
            </w:r>
          </w:p>
          <w:p w:rsidR="008A17A1" w:rsidRPr="00817A51" w:rsidRDefault="008A17A1" w:rsidP="00214DB9">
            <w:pPr>
              <w:pStyle w:val="RptBodyText"/>
              <w:spacing w:before="60" w:after="60"/>
              <w:rPr>
                <w:rFonts w:cs="Arial"/>
                <w:sz w:val="18"/>
                <w:szCs w:val="18"/>
                <w:lang w:val="en-AU"/>
              </w:rPr>
            </w:pPr>
            <w:r>
              <w:rPr>
                <w:rFonts w:cs="Arial"/>
                <w:sz w:val="18"/>
                <w:szCs w:val="18"/>
                <w:lang w:val="en-AU"/>
              </w:rPr>
              <w:t>Unwanted unused organochlorine pesticides are collected and destroyed under the ChemCollect programme funded by industry.</w:t>
            </w:r>
          </w:p>
        </w:tc>
      </w:tr>
      <w:tr w:rsidR="008A17A1" w:rsidRPr="006D41B6" w:rsidTr="00214DB9">
        <w:trPr>
          <w:trHeight w:val="1286"/>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Industry – exposure controls</w:t>
            </w:r>
          </w:p>
        </w:tc>
        <w:tc>
          <w:tcPr>
            <w:tcW w:w="5950" w:type="dxa"/>
            <w:gridSpan w:val="14"/>
            <w:vAlign w:val="center"/>
          </w:tcPr>
          <w:p w:rsidR="008A17A1" w:rsidRPr="00817A51" w:rsidRDefault="008A17A1" w:rsidP="00214DB9">
            <w:pPr>
              <w:pStyle w:val="RptBodyText"/>
              <w:spacing w:before="60" w:after="60"/>
              <w:rPr>
                <w:rFonts w:cs="Arial"/>
                <w:sz w:val="18"/>
                <w:szCs w:val="18"/>
                <w:lang w:val="en-AU"/>
              </w:rPr>
            </w:pPr>
            <w:r w:rsidRPr="00016FA5">
              <w:rPr>
                <w:rFonts w:cs="Arial"/>
                <w:sz w:val="18"/>
                <w:szCs w:val="18"/>
                <w:lang w:val="en-AU"/>
              </w:rPr>
              <w:t>Exposure to concentrated materials in production, formulation or extraction is avoided through the use of containment, ventilation and personal protective equipment.</w:t>
            </w:r>
          </w:p>
        </w:tc>
      </w:tr>
      <w:tr w:rsidR="008A17A1" w:rsidRPr="006D41B6" w:rsidTr="00214DB9">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Government</w:t>
            </w:r>
          </w:p>
        </w:tc>
        <w:tc>
          <w:tcPr>
            <w:tcW w:w="5950" w:type="dxa"/>
            <w:gridSpan w:val="14"/>
            <w:vAlign w:val="center"/>
          </w:tcPr>
          <w:p w:rsidR="008A17A1" w:rsidRPr="00817A51" w:rsidRDefault="008A17A1" w:rsidP="00214DB9">
            <w:pPr>
              <w:pStyle w:val="RptBodyText"/>
              <w:spacing w:before="60" w:after="60"/>
              <w:rPr>
                <w:rFonts w:cs="Arial"/>
                <w:sz w:val="18"/>
                <w:szCs w:val="18"/>
                <w:lang w:val="en-AU"/>
              </w:rPr>
            </w:pPr>
            <w:r>
              <w:rPr>
                <w:rFonts w:cs="Arial"/>
                <w:sz w:val="18"/>
                <w:szCs w:val="18"/>
                <w:lang w:val="en-AU"/>
              </w:rPr>
              <w:t>Workplace exposures and discharges to the environment are controlled under State and territory legislation.  The Globally Harmonized System for labelling facilitates decision-making in industries handling particular substances.</w:t>
            </w:r>
          </w:p>
        </w:tc>
      </w:tr>
      <w:tr w:rsidR="008A17A1" w:rsidRPr="006D41B6" w:rsidTr="00214DB9">
        <w:trPr>
          <w:trHeight w:val="2308"/>
        </w:trPr>
        <w:tc>
          <w:tcPr>
            <w:tcW w:w="1384" w:type="dxa"/>
            <w:vMerge/>
            <w:shd w:val="clear" w:color="auto" w:fill="F2F2F2"/>
            <w:vAlign w:val="center"/>
          </w:tcPr>
          <w:p w:rsidR="008A17A1" w:rsidRPr="00817A51" w:rsidRDefault="008A17A1" w:rsidP="00214DB9">
            <w:pPr>
              <w:pStyle w:val="RptBodyText"/>
              <w:spacing w:before="60" w:after="60"/>
              <w:rPr>
                <w:rFonts w:cs="Arial"/>
                <w:b/>
                <w:sz w:val="18"/>
                <w:szCs w:val="18"/>
                <w:lang w:val="en-AU"/>
              </w:rPr>
            </w:pPr>
          </w:p>
        </w:tc>
        <w:tc>
          <w:tcPr>
            <w:tcW w:w="1685" w:type="dxa"/>
            <w:gridSpan w:val="2"/>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Community</w:t>
            </w:r>
          </w:p>
        </w:tc>
        <w:tc>
          <w:tcPr>
            <w:tcW w:w="5950" w:type="dxa"/>
            <w:gridSpan w:val="14"/>
            <w:vAlign w:val="center"/>
          </w:tcPr>
          <w:p w:rsidR="008A17A1" w:rsidRPr="006D41B6" w:rsidRDefault="008A17A1" w:rsidP="00214DB9">
            <w:pPr>
              <w:pStyle w:val="RptBodyText"/>
              <w:spacing w:before="60" w:after="60"/>
              <w:rPr>
                <w:rFonts w:cs="Arial"/>
                <w:sz w:val="18"/>
                <w:szCs w:val="18"/>
                <w:lang w:val="en-AU"/>
              </w:rPr>
            </w:pPr>
            <w:r w:rsidRPr="00DA2E54">
              <w:rPr>
                <w:rFonts w:cs="Arial"/>
                <w:sz w:val="18"/>
                <w:szCs w:val="18"/>
                <w:lang w:val="en-AU"/>
              </w:rPr>
              <w:t xml:space="preserve">The safe way to dispose of potentially hazardous household chemicals </w:t>
            </w:r>
            <w:r>
              <w:rPr>
                <w:rFonts w:cs="Arial"/>
                <w:sz w:val="18"/>
                <w:szCs w:val="18"/>
                <w:lang w:val="en-AU"/>
              </w:rPr>
              <w:t xml:space="preserve">(that may include pesticides) </w:t>
            </w:r>
            <w:r w:rsidRPr="00DA2E54">
              <w:rPr>
                <w:rFonts w:cs="Arial"/>
                <w:sz w:val="18"/>
                <w:szCs w:val="18"/>
                <w:lang w:val="en-AU"/>
              </w:rPr>
              <w:t xml:space="preserve">is </w:t>
            </w:r>
            <w:r>
              <w:rPr>
                <w:rFonts w:cs="Arial"/>
                <w:sz w:val="18"/>
                <w:szCs w:val="18"/>
                <w:lang w:val="en-AU"/>
              </w:rPr>
              <w:t>through household collection events. For example, in NSW, the</w:t>
            </w:r>
            <w:r w:rsidRPr="00DA2E54">
              <w:rPr>
                <w:rFonts w:cs="Arial"/>
                <w:sz w:val="18"/>
                <w:szCs w:val="18"/>
                <w:lang w:val="en-AU"/>
              </w:rPr>
              <w:t xml:space="preserve"> Hou</w:t>
            </w:r>
            <w:r>
              <w:rPr>
                <w:rFonts w:cs="Arial"/>
                <w:sz w:val="18"/>
                <w:szCs w:val="18"/>
                <w:lang w:val="en-AU"/>
              </w:rPr>
              <w:t xml:space="preserve">sehold Chemical CleanOut event </w:t>
            </w:r>
            <w:r w:rsidRPr="00DA2E54">
              <w:rPr>
                <w:rFonts w:cs="Arial"/>
                <w:sz w:val="18"/>
                <w:szCs w:val="18"/>
                <w:lang w:val="en-AU"/>
              </w:rPr>
              <w:t>is a free service for the safe disposal of a range of household chemicals that could cause harm to human health and the environment if they are not disposed of correctly.</w:t>
            </w:r>
            <w:r>
              <w:rPr>
                <w:rFonts w:cs="Arial"/>
                <w:sz w:val="18"/>
                <w:szCs w:val="18"/>
                <w:lang w:val="en-AU"/>
              </w:rPr>
              <w:t xml:space="preserve"> </w:t>
            </w:r>
            <w:r w:rsidRPr="00DA2E54">
              <w:rPr>
                <w:rFonts w:cs="Arial"/>
                <w:sz w:val="18"/>
                <w:szCs w:val="18"/>
                <w:lang w:val="en-AU"/>
              </w:rPr>
              <w:t>CleanOut events are held at locations throughout NSW on specified dates throughout the year.</w:t>
            </w:r>
          </w:p>
        </w:tc>
      </w:tr>
      <w:tr w:rsidR="008A17A1" w:rsidRPr="006D41B6" w:rsidTr="00214DB9">
        <w:tc>
          <w:tcPr>
            <w:tcW w:w="1384" w:type="dxa"/>
            <w:shd w:val="clear" w:color="auto" w:fill="F2F2F2"/>
            <w:vAlign w:val="center"/>
          </w:tcPr>
          <w:p w:rsidR="008A17A1" w:rsidRPr="00817A51" w:rsidRDefault="008A17A1" w:rsidP="00214DB9">
            <w:pPr>
              <w:pStyle w:val="RptBodyText"/>
              <w:spacing w:before="60" w:after="60"/>
              <w:rPr>
                <w:rFonts w:cs="Arial"/>
                <w:b/>
                <w:sz w:val="18"/>
                <w:szCs w:val="18"/>
                <w:lang w:val="en-AU"/>
              </w:rPr>
            </w:pPr>
            <w:r w:rsidRPr="00817A51">
              <w:rPr>
                <w:rFonts w:cs="Arial"/>
                <w:b/>
                <w:sz w:val="18"/>
                <w:szCs w:val="18"/>
                <w:lang w:val="en-AU"/>
              </w:rPr>
              <w:t>References</w:t>
            </w:r>
          </w:p>
        </w:tc>
        <w:tc>
          <w:tcPr>
            <w:tcW w:w="7635" w:type="dxa"/>
            <w:gridSpan w:val="16"/>
            <w:shd w:val="clear" w:color="auto" w:fill="FFFFFF"/>
            <w:vAlign w:val="center"/>
          </w:tcPr>
          <w:p w:rsidR="008A17A1" w:rsidRPr="002660B7" w:rsidRDefault="008A17A1" w:rsidP="00214DB9">
            <w:pPr>
              <w:pStyle w:val="NormalWeb"/>
              <w:spacing w:before="0" w:beforeAutospacing="0" w:after="0" w:afterAutospacing="0"/>
              <w:rPr>
                <w:rFonts w:ascii="Arial" w:hAnsi="Arial" w:cs="Arial"/>
                <w:sz w:val="18"/>
                <w:szCs w:val="18"/>
              </w:rPr>
            </w:pPr>
            <w:r w:rsidRPr="002660B7">
              <w:rPr>
                <w:rFonts w:ascii="Arial" w:hAnsi="Arial" w:cs="Arial"/>
                <w:sz w:val="18"/>
                <w:szCs w:val="18"/>
              </w:rPr>
              <w:t xml:space="preserve">1. Immig J. WWF-Australia and National Toxics Network (2010). </w:t>
            </w:r>
            <w:r w:rsidRPr="002660B7">
              <w:rPr>
                <w:rFonts w:ascii="Arial" w:hAnsi="Arial" w:cs="Arial"/>
                <w:i/>
                <w:sz w:val="18"/>
                <w:szCs w:val="18"/>
              </w:rPr>
              <w:t>A list of Australia’s most dangerous pesticides</w:t>
            </w:r>
            <w:r w:rsidRPr="002660B7">
              <w:rPr>
                <w:rFonts w:ascii="Arial" w:hAnsi="Arial" w:cs="Arial"/>
                <w:sz w:val="18"/>
                <w:szCs w:val="18"/>
              </w:rPr>
              <w:t>. Accessed April 10, 2015 from:</w:t>
            </w:r>
          </w:p>
          <w:p w:rsidR="008A17A1" w:rsidRPr="002660B7" w:rsidRDefault="00C871AC" w:rsidP="00214DB9">
            <w:pPr>
              <w:spacing w:line="240" w:lineRule="auto"/>
              <w:rPr>
                <w:rStyle w:val="Hyperlink"/>
                <w:rFonts w:cs="Arial"/>
                <w:sz w:val="18"/>
                <w:szCs w:val="18"/>
              </w:rPr>
            </w:pPr>
            <w:hyperlink r:id="rId34" w:history="1">
              <w:r w:rsidR="008A17A1" w:rsidRPr="002660B7">
                <w:rPr>
                  <w:rStyle w:val="Hyperlink"/>
                  <w:rFonts w:cs="Arial"/>
                  <w:sz w:val="18"/>
                  <w:szCs w:val="18"/>
                </w:rPr>
                <w:t>http://awsassets.wwf.org.au/downloads/fs025_a_list_of_australias_most_</w:t>
              </w:r>
            </w:hyperlink>
          </w:p>
          <w:p w:rsidR="008A17A1" w:rsidRPr="002660B7" w:rsidRDefault="008A17A1" w:rsidP="00214DB9">
            <w:pPr>
              <w:pStyle w:val="NormalWeb"/>
              <w:spacing w:before="0" w:beforeAutospacing="0" w:after="120" w:afterAutospacing="0"/>
              <w:rPr>
                <w:rStyle w:val="Hyperlink"/>
                <w:rFonts w:ascii="Arial" w:hAnsi="Arial" w:cs="Arial"/>
                <w:sz w:val="18"/>
                <w:szCs w:val="18"/>
              </w:rPr>
            </w:pPr>
            <w:r w:rsidRPr="002660B7">
              <w:rPr>
                <w:rStyle w:val="Hyperlink"/>
                <w:rFonts w:ascii="Arial" w:hAnsi="Arial" w:cs="Arial"/>
                <w:sz w:val="18"/>
                <w:szCs w:val="18"/>
              </w:rPr>
              <w:t>dangerous_pesticides_1jul10.pdf</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2. Organochlorine pesticides typically include: aldrin, hexachlorobenzene, alpha BHC, beta BHC, gamma BHC (lindane), delta BHC, chlordane, DDT, DDD, DDE, dieldrin, endrin, endrin aldehyde, heptachlor, heptachlor epoxide, methoxychlor and endosulfan (includes endosulfan I, endosulfan II and endosulfan sulphate)</w:t>
            </w:r>
          </w:p>
          <w:p w:rsidR="008A17A1" w:rsidRPr="002660B7" w:rsidRDefault="008A17A1" w:rsidP="00214DB9">
            <w:pPr>
              <w:pStyle w:val="NormalWeb"/>
              <w:spacing w:before="0" w:beforeAutospacing="0" w:after="0" w:afterAutospacing="0"/>
              <w:rPr>
                <w:rFonts w:ascii="Arial" w:hAnsi="Arial" w:cs="Arial"/>
                <w:sz w:val="18"/>
                <w:szCs w:val="18"/>
              </w:rPr>
            </w:pPr>
            <w:r w:rsidRPr="002660B7">
              <w:rPr>
                <w:rFonts w:ascii="Arial" w:hAnsi="Arial" w:cs="Arial"/>
                <w:sz w:val="18"/>
                <w:szCs w:val="18"/>
              </w:rPr>
              <w:t xml:space="preserve">3. Cancer Council Australia. </w:t>
            </w:r>
            <w:r w:rsidRPr="002660B7">
              <w:rPr>
                <w:rFonts w:ascii="Arial" w:hAnsi="Arial" w:cs="Arial"/>
                <w:i/>
                <w:sz w:val="18"/>
                <w:szCs w:val="18"/>
              </w:rPr>
              <w:t>Position statement – pesticide and cancer</w:t>
            </w:r>
            <w:r w:rsidRPr="002660B7">
              <w:rPr>
                <w:rFonts w:ascii="Arial" w:hAnsi="Arial" w:cs="Arial"/>
                <w:sz w:val="18"/>
                <w:szCs w:val="18"/>
              </w:rPr>
              <w:t>. Accessed April 10, 2015 from:</w:t>
            </w:r>
          </w:p>
          <w:p w:rsidR="008A17A1" w:rsidRPr="002660B7" w:rsidRDefault="00C871AC" w:rsidP="00214DB9">
            <w:pPr>
              <w:pStyle w:val="NormalWeb"/>
              <w:spacing w:before="0" w:beforeAutospacing="0" w:after="0" w:afterAutospacing="0"/>
              <w:rPr>
                <w:rFonts w:ascii="Arial" w:hAnsi="Arial" w:cs="Arial"/>
                <w:sz w:val="18"/>
                <w:szCs w:val="18"/>
              </w:rPr>
            </w:pPr>
            <w:hyperlink r:id="rId35" w:history="1">
              <w:r w:rsidR="008A17A1" w:rsidRPr="002660B7">
                <w:rPr>
                  <w:rStyle w:val="Hyperlink"/>
                  <w:rFonts w:ascii="Arial" w:hAnsi="Arial" w:cs="Arial"/>
                  <w:sz w:val="18"/>
                  <w:szCs w:val="18"/>
                </w:rPr>
                <w:t>http://wiki.cancer.org.au/policy/Position_statement_-</w:t>
              </w:r>
            </w:hyperlink>
            <w:r w:rsidR="008A17A1" w:rsidRPr="002660B7">
              <w:rPr>
                <w:rStyle w:val="Hyperlink"/>
                <w:rFonts w:ascii="Arial" w:hAnsi="Arial" w:cs="Arial"/>
                <w:sz w:val="18"/>
                <w:szCs w:val="18"/>
              </w:rPr>
              <w:t>_Pesticides_and_cancer#</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Style w:val="Hyperlink"/>
                <w:rFonts w:ascii="Arial" w:hAnsi="Arial" w:cs="Arial"/>
                <w:sz w:val="18"/>
                <w:szCs w:val="18"/>
              </w:rPr>
              <w:t>Appendix_1._Overview_of_pesticide_carcinogenicity_classifications</w:t>
            </w:r>
          </w:p>
          <w:p w:rsidR="008A17A1" w:rsidRPr="002660B7" w:rsidRDefault="008A17A1" w:rsidP="00214DB9">
            <w:pPr>
              <w:tabs>
                <w:tab w:val="left" w:pos="220"/>
                <w:tab w:val="left" w:pos="720"/>
              </w:tabs>
              <w:autoSpaceDE w:val="0"/>
              <w:autoSpaceDN w:val="0"/>
              <w:adjustRightInd w:val="0"/>
              <w:spacing w:after="120" w:line="240" w:lineRule="auto"/>
              <w:rPr>
                <w:rFonts w:cs="Arial"/>
                <w:sz w:val="18"/>
                <w:szCs w:val="18"/>
              </w:rPr>
            </w:pPr>
            <w:r w:rsidRPr="002660B7">
              <w:rPr>
                <w:rFonts w:cs="Arial"/>
                <w:sz w:val="18"/>
                <w:szCs w:val="18"/>
              </w:rPr>
              <w:t xml:space="preserve">4. Weichenthal S, Moase C, Chan P. </w:t>
            </w:r>
            <w:hyperlink r:id="rId36" w:history="1">
              <w:r w:rsidRPr="002660B7">
                <w:rPr>
                  <w:rFonts w:cs="Arial"/>
                  <w:i/>
                  <w:iCs/>
                  <w:sz w:val="18"/>
                  <w:szCs w:val="18"/>
                </w:rPr>
                <w:t>A review of pesticide exposure and cancer incidence in the Agricultural Health Study cohort.</w:t>
              </w:r>
            </w:hyperlink>
            <w:r w:rsidRPr="002660B7">
              <w:rPr>
                <w:rFonts w:cs="Arial"/>
                <w:sz w:val="18"/>
                <w:szCs w:val="18"/>
              </w:rPr>
              <w:t xml:space="preserve"> Environ Health Perspect 2010 Aug; 118(8):1117-25. [Abstract available at: </w:t>
            </w:r>
            <w:hyperlink r:id="rId37" w:history="1">
              <w:r w:rsidRPr="002660B7">
                <w:rPr>
                  <w:rStyle w:val="Hyperlink"/>
                  <w:rFonts w:cs="Arial"/>
                  <w:sz w:val="18"/>
                  <w:szCs w:val="18"/>
                </w:rPr>
                <w:t>http://www.ncbi.nlm.nih.gov/pubmed/20444670</w:t>
              </w:r>
            </w:hyperlink>
            <w:r w:rsidRPr="002660B7">
              <w:rPr>
                <w:rFonts w:cs="Arial"/>
                <w:sz w:val="18"/>
                <w:szCs w:val="18"/>
              </w:rPr>
              <w:t xml:space="preserve">]  </w:t>
            </w:r>
          </w:p>
          <w:p w:rsidR="008A17A1" w:rsidRPr="002660B7" w:rsidRDefault="008A17A1" w:rsidP="00214DB9">
            <w:pPr>
              <w:tabs>
                <w:tab w:val="left" w:pos="220"/>
                <w:tab w:val="left" w:pos="720"/>
              </w:tabs>
              <w:autoSpaceDE w:val="0"/>
              <w:autoSpaceDN w:val="0"/>
              <w:adjustRightInd w:val="0"/>
              <w:spacing w:after="120" w:line="240" w:lineRule="auto"/>
              <w:rPr>
                <w:rFonts w:cs="Arial"/>
                <w:sz w:val="18"/>
                <w:szCs w:val="18"/>
              </w:rPr>
            </w:pPr>
            <w:r w:rsidRPr="002660B7">
              <w:rPr>
                <w:rFonts w:cs="Arial"/>
                <w:sz w:val="18"/>
                <w:szCs w:val="18"/>
              </w:rPr>
              <w:t xml:space="preserve">5. Van Maele-Fabry G, Duhayon S, Lison D. </w:t>
            </w:r>
            <w:hyperlink r:id="rId38" w:history="1">
              <w:r w:rsidRPr="002660B7">
                <w:rPr>
                  <w:rFonts w:cs="Arial"/>
                  <w:i/>
                  <w:iCs/>
                  <w:sz w:val="18"/>
                  <w:szCs w:val="18"/>
                </w:rPr>
                <w:t>A systematic review of myeloid leukemias and occupational pesticide exposure.</w:t>
              </w:r>
            </w:hyperlink>
            <w:r w:rsidRPr="002660B7">
              <w:rPr>
                <w:rFonts w:cs="Arial"/>
                <w:sz w:val="18"/>
                <w:szCs w:val="18"/>
              </w:rPr>
              <w:t xml:space="preserve"> Cancer Causes Control 2007 Jun;18(5):457-78 [Abstract available at</w:t>
            </w:r>
            <w:r w:rsidRPr="002660B7">
              <w:rPr>
                <w:rStyle w:val="Hyperlink"/>
                <w:rFonts w:cs="Arial"/>
                <w:sz w:val="18"/>
                <w:szCs w:val="18"/>
              </w:rPr>
              <w:t xml:space="preserve"> </w:t>
            </w:r>
            <w:hyperlink r:id="rId39" w:history="1">
              <w:r w:rsidRPr="002660B7">
                <w:rPr>
                  <w:rStyle w:val="Hyperlink"/>
                  <w:rFonts w:cs="Arial"/>
                  <w:sz w:val="18"/>
                  <w:szCs w:val="18"/>
                </w:rPr>
                <w:t>http://www.ncbi.nlm.nih.gov/pubmed/17443416</w:t>
              </w:r>
            </w:hyperlink>
            <w:r w:rsidRPr="002660B7">
              <w:rPr>
                <w:rStyle w:val="Hyperlink"/>
                <w:rFonts w:cs="Arial"/>
                <w:sz w:val="18"/>
                <w:szCs w:val="18"/>
              </w:rPr>
              <w:t>]</w:t>
            </w:r>
            <w:r w:rsidRPr="002660B7">
              <w:rPr>
                <w:rFonts w:cs="Arial"/>
                <w:sz w:val="18"/>
                <w:szCs w:val="18"/>
              </w:rPr>
              <w:t>.</w:t>
            </w:r>
          </w:p>
          <w:p w:rsidR="008A17A1" w:rsidRPr="002660B7" w:rsidRDefault="008A17A1" w:rsidP="00214DB9">
            <w:pPr>
              <w:tabs>
                <w:tab w:val="left" w:pos="220"/>
                <w:tab w:val="left" w:pos="720"/>
              </w:tabs>
              <w:autoSpaceDE w:val="0"/>
              <w:autoSpaceDN w:val="0"/>
              <w:adjustRightInd w:val="0"/>
              <w:spacing w:after="120" w:line="240" w:lineRule="auto"/>
              <w:rPr>
                <w:rFonts w:cs="Arial"/>
                <w:sz w:val="18"/>
                <w:szCs w:val="18"/>
              </w:rPr>
            </w:pPr>
            <w:r w:rsidRPr="002660B7">
              <w:rPr>
                <w:rFonts w:cs="Arial"/>
                <w:sz w:val="18"/>
                <w:szCs w:val="18"/>
              </w:rPr>
              <w:t xml:space="preserve">6. Van Maele-Fabry G, Duhayon S, Mertens C, Lison D. </w:t>
            </w:r>
            <w:hyperlink r:id="rId40" w:history="1">
              <w:r w:rsidRPr="002660B7">
                <w:rPr>
                  <w:rFonts w:cs="Arial"/>
                  <w:i/>
                  <w:iCs/>
                  <w:sz w:val="18"/>
                  <w:szCs w:val="18"/>
                </w:rPr>
                <w:t>Risk of leukaemia among pesticide manufacturing workers: a review and meta-analysis of cohort studies.</w:t>
              </w:r>
            </w:hyperlink>
            <w:r w:rsidRPr="002660B7">
              <w:rPr>
                <w:rFonts w:cs="Arial"/>
                <w:sz w:val="18"/>
                <w:szCs w:val="18"/>
              </w:rPr>
              <w:t xml:space="preserve"> Environ Res 2008 Jan;106(1):121-37 [Abstract available at: </w:t>
            </w:r>
            <w:hyperlink r:id="rId41" w:history="1">
              <w:r w:rsidRPr="002660B7">
                <w:rPr>
                  <w:rStyle w:val="Hyperlink"/>
                  <w:rFonts w:cs="Arial"/>
                  <w:sz w:val="18"/>
                  <w:szCs w:val="18"/>
                </w:rPr>
                <w:t>http://www.ncbi.nlm.nih.gov/pubmed/18028905</w:t>
              </w:r>
            </w:hyperlink>
            <w:r w:rsidRPr="002660B7">
              <w:rPr>
                <w:rFonts w:cs="Arial"/>
                <w:sz w:val="18"/>
                <w:szCs w:val="18"/>
              </w:rPr>
              <w:t>].</w:t>
            </w:r>
          </w:p>
          <w:p w:rsidR="008A17A1" w:rsidRPr="002660B7" w:rsidRDefault="008A17A1" w:rsidP="00214DB9">
            <w:pPr>
              <w:tabs>
                <w:tab w:val="left" w:pos="220"/>
                <w:tab w:val="left" w:pos="720"/>
              </w:tabs>
              <w:autoSpaceDE w:val="0"/>
              <w:autoSpaceDN w:val="0"/>
              <w:adjustRightInd w:val="0"/>
              <w:spacing w:after="120" w:line="240" w:lineRule="auto"/>
              <w:rPr>
                <w:rFonts w:cs="Arial"/>
                <w:sz w:val="18"/>
                <w:szCs w:val="18"/>
              </w:rPr>
            </w:pPr>
            <w:r w:rsidRPr="002660B7">
              <w:rPr>
                <w:rFonts w:cs="Arial"/>
                <w:sz w:val="18"/>
                <w:szCs w:val="18"/>
              </w:rPr>
              <w:t xml:space="preserve">7. Kross BC, Burmeister LF, Ogilvie LK, Fuortes LJ, Fu CM. </w:t>
            </w:r>
            <w:hyperlink r:id="rId42" w:history="1">
              <w:r w:rsidRPr="002660B7">
                <w:rPr>
                  <w:rFonts w:cs="Arial"/>
                  <w:i/>
                  <w:iCs/>
                  <w:sz w:val="18"/>
                  <w:szCs w:val="18"/>
                </w:rPr>
                <w:t>Proportionate mortality study of golf course superintendents.</w:t>
              </w:r>
            </w:hyperlink>
            <w:r w:rsidRPr="002660B7">
              <w:rPr>
                <w:rFonts w:cs="Arial"/>
                <w:sz w:val="18"/>
                <w:szCs w:val="18"/>
              </w:rPr>
              <w:t xml:space="preserve"> Am J Ind Med 1996 May;29(5):501-6 [Abstract available at </w:t>
            </w:r>
            <w:hyperlink r:id="rId43" w:history="1">
              <w:r w:rsidRPr="002660B7">
                <w:rPr>
                  <w:rStyle w:val="Hyperlink"/>
                  <w:rFonts w:cs="Arial"/>
                  <w:sz w:val="18"/>
                  <w:szCs w:val="18"/>
                </w:rPr>
                <w:t>http://www.ncbi.nlm.nih.gov/pubmed/8732923</w:t>
              </w:r>
            </w:hyperlink>
            <w:r w:rsidRPr="002660B7">
              <w:rPr>
                <w:rStyle w:val="Hyperlink"/>
                <w:rFonts w:cs="Arial"/>
                <w:sz w:val="18"/>
                <w:szCs w:val="18"/>
              </w:rPr>
              <w:t>].</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8. Littorin M, Attewell R, Skerfving S, Horstmann V, Möller T. </w:t>
            </w:r>
            <w:hyperlink r:id="rId44" w:history="1">
              <w:r w:rsidRPr="002660B7">
                <w:rPr>
                  <w:rFonts w:ascii="Arial" w:hAnsi="Arial" w:cs="Arial"/>
                  <w:i/>
                  <w:iCs/>
                  <w:sz w:val="18"/>
                  <w:szCs w:val="18"/>
                </w:rPr>
                <w:t>Mortality and tumour morbidity among Swedish market gardeners and orchardists.</w:t>
              </w:r>
            </w:hyperlink>
            <w:r w:rsidRPr="002660B7">
              <w:rPr>
                <w:rFonts w:ascii="Arial" w:hAnsi="Arial" w:cs="Arial"/>
                <w:sz w:val="18"/>
                <w:szCs w:val="18"/>
              </w:rPr>
              <w:t xml:space="preserve"> Int Arch Occup Environ Health 1993;65(3):163-9 [Abstract available at: </w:t>
            </w:r>
            <w:hyperlink r:id="rId45" w:history="1">
              <w:r w:rsidRPr="002660B7">
                <w:rPr>
                  <w:rStyle w:val="Hyperlink"/>
                  <w:rFonts w:ascii="Arial" w:hAnsi="Arial" w:cs="Arial"/>
                  <w:sz w:val="18"/>
                  <w:szCs w:val="18"/>
                </w:rPr>
                <w:t>http://www.ncbi.nlm.nih.gov/pubmed/8282414</w:t>
              </w:r>
            </w:hyperlink>
            <w:r w:rsidRPr="002660B7">
              <w:rPr>
                <w:rFonts w:ascii="Arial" w:hAnsi="Arial" w:cs="Arial"/>
                <w:sz w:val="18"/>
                <w:szCs w:val="18"/>
              </w:rPr>
              <w:t>].</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9. MacFarlane E, Benke G, Del Monaco A, Sim MR. </w:t>
            </w:r>
            <w:r w:rsidRPr="002660B7">
              <w:rPr>
                <w:rFonts w:ascii="Arial" w:hAnsi="Arial" w:cs="Arial"/>
                <w:i/>
                <w:sz w:val="18"/>
                <w:szCs w:val="18"/>
              </w:rPr>
              <w:t>Cancer incidence and mortality in a historical cohort of Australian pest control workers</w:t>
            </w:r>
            <w:r w:rsidRPr="002660B7">
              <w:rPr>
                <w:rFonts w:ascii="Arial" w:hAnsi="Arial" w:cs="Arial"/>
                <w:sz w:val="18"/>
                <w:szCs w:val="18"/>
              </w:rPr>
              <w:t xml:space="preserve">. Occup Environ Med 2009 Dec;66(12):818-23 [Abstract available at </w:t>
            </w:r>
            <w:hyperlink r:id="rId46" w:history="1">
              <w:r w:rsidRPr="002660B7">
                <w:rPr>
                  <w:rStyle w:val="Hyperlink"/>
                  <w:rFonts w:ascii="Arial" w:hAnsi="Arial" w:cs="Arial"/>
                  <w:sz w:val="18"/>
                  <w:szCs w:val="18"/>
                </w:rPr>
                <w:t>http://www.ncbi.nlm.nih.gov/pubmed/19553229</w:t>
              </w:r>
            </w:hyperlink>
            <w:r w:rsidRPr="002660B7">
              <w:rPr>
                <w:rFonts w:ascii="Arial" w:hAnsi="Arial" w:cs="Arial"/>
                <w:sz w:val="18"/>
                <w:szCs w:val="18"/>
              </w:rPr>
              <w:t>].</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10. MacFarlane E, Glass D, Fritschi L</w:t>
            </w:r>
            <w:r w:rsidRPr="002660B7">
              <w:rPr>
                <w:rFonts w:ascii="Arial" w:hAnsi="Arial" w:cs="Arial"/>
                <w:i/>
                <w:sz w:val="18"/>
                <w:szCs w:val="18"/>
              </w:rPr>
              <w:t>. Is farm-related job title an adequate surrogate for pesticide exposure in occupational cancer epidemiology?</w:t>
            </w:r>
            <w:r w:rsidRPr="002660B7">
              <w:rPr>
                <w:rFonts w:ascii="Arial" w:hAnsi="Arial" w:cs="Arial"/>
                <w:sz w:val="18"/>
                <w:szCs w:val="18"/>
              </w:rPr>
              <w:t xml:space="preserve"> Occup Environ Med 2009 Aug;66(8):497-501 [Abstract available at </w:t>
            </w:r>
            <w:hyperlink r:id="rId47" w:history="1">
              <w:r w:rsidRPr="002660B7">
                <w:rPr>
                  <w:rStyle w:val="Hyperlink"/>
                  <w:rFonts w:ascii="Arial" w:hAnsi="Arial" w:cs="Arial"/>
                  <w:sz w:val="18"/>
                  <w:szCs w:val="18"/>
                </w:rPr>
                <w:t>http://www.ncbi.nlm.nih.gov/pubmed/19221114</w:t>
              </w:r>
            </w:hyperlink>
            <w:r w:rsidRPr="002660B7">
              <w:rPr>
                <w:rFonts w:ascii="Arial" w:hAnsi="Arial" w:cs="Arial"/>
                <w:sz w:val="18"/>
                <w:szCs w:val="18"/>
              </w:rPr>
              <w:t>].</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11. Australian Rural Health Research Collaboration, Beard J. </w:t>
            </w:r>
            <w:hyperlink r:id="rId48" w:history="1">
              <w:r w:rsidRPr="002660B7">
                <w:rPr>
                  <w:rFonts w:ascii="Arial" w:hAnsi="Arial" w:cs="Arial"/>
                  <w:i/>
                  <w:iCs/>
                  <w:sz w:val="18"/>
                  <w:szCs w:val="18"/>
                </w:rPr>
                <w:t>DDT and human health.</w:t>
              </w:r>
            </w:hyperlink>
            <w:r w:rsidRPr="002660B7">
              <w:rPr>
                <w:rFonts w:ascii="Arial" w:hAnsi="Arial" w:cs="Arial"/>
                <w:sz w:val="18"/>
                <w:szCs w:val="18"/>
              </w:rPr>
              <w:t xml:space="preserve"> Sci Total Environ 2006 Feb 15;355(1-3):78-89 [Abstract available at </w:t>
            </w:r>
            <w:hyperlink r:id="rId49" w:history="1">
              <w:r w:rsidRPr="002660B7">
                <w:rPr>
                  <w:rStyle w:val="Hyperlink"/>
                  <w:rFonts w:ascii="Arial" w:hAnsi="Arial" w:cs="Arial"/>
                  <w:sz w:val="18"/>
                  <w:szCs w:val="18"/>
                </w:rPr>
                <w:t>http://www.ncbi.nlm.nih.gov/pubmed/15894351</w:t>
              </w:r>
            </w:hyperlink>
            <w:r w:rsidRPr="002660B7">
              <w:rPr>
                <w:rFonts w:ascii="Arial" w:hAnsi="Arial" w:cs="Arial"/>
                <w:sz w:val="18"/>
                <w:szCs w:val="18"/>
              </w:rPr>
              <w:t>]</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12. Cohn BA, Wolff MS, Cirillo PM, Sholtz RI. </w:t>
            </w:r>
            <w:hyperlink r:id="rId50" w:history="1">
              <w:r w:rsidRPr="002660B7">
                <w:rPr>
                  <w:rFonts w:ascii="Arial" w:hAnsi="Arial" w:cs="Arial"/>
                  <w:i/>
                  <w:iCs/>
                  <w:sz w:val="18"/>
                  <w:szCs w:val="18"/>
                </w:rPr>
                <w:t xml:space="preserve">DDT and breast cancer in young women: new </w:t>
              </w:r>
              <w:r w:rsidRPr="002660B7">
                <w:rPr>
                  <w:rFonts w:ascii="Arial" w:hAnsi="Arial" w:cs="Arial"/>
                  <w:i/>
                  <w:iCs/>
                  <w:sz w:val="18"/>
                  <w:szCs w:val="18"/>
                </w:rPr>
                <w:lastRenderedPageBreak/>
                <w:t>data on the significance of age at exposure.</w:t>
              </w:r>
            </w:hyperlink>
            <w:r w:rsidRPr="002660B7">
              <w:rPr>
                <w:rFonts w:ascii="Arial" w:hAnsi="Arial" w:cs="Arial"/>
                <w:sz w:val="18"/>
                <w:szCs w:val="18"/>
              </w:rPr>
              <w:t xml:space="preserve"> Environ Health Perspect 2007 Oct;115(10):1406-14 [Abstract available at: </w:t>
            </w:r>
            <w:hyperlink r:id="rId51" w:history="1">
              <w:r w:rsidRPr="002660B7">
                <w:rPr>
                  <w:rStyle w:val="Hyperlink"/>
                  <w:rFonts w:ascii="Arial" w:hAnsi="Arial" w:cs="Arial"/>
                  <w:sz w:val="18"/>
                  <w:szCs w:val="18"/>
                </w:rPr>
                <w:t>http://www.ncbi.nlm.nih.gov/pubmed/17938728</w:t>
              </w:r>
            </w:hyperlink>
            <w:r w:rsidRPr="002660B7">
              <w:rPr>
                <w:rFonts w:ascii="Arial" w:hAnsi="Arial" w:cs="Arial"/>
                <w:sz w:val="18"/>
                <w:szCs w:val="18"/>
              </w:rPr>
              <w:t xml:space="preserve">] </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13. Calle EE, Frumkin H, Henley SJ, Savitz DA, Thun MJ. </w:t>
            </w:r>
            <w:hyperlink r:id="rId52" w:history="1">
              <w:r w:rsidRPr="002660B7">
                <w:rPr>
                  <w:rFonts w:ascii="Arial" w:hAnsi="Arial" w:cs="Arial"/>
                  <w:i/>
                  <w:iCs/>
                  <w:sz w:val="18"/>
                  <w:szCs w:val="18"/>
                </w:rPr>
                <w:t>Organochlorines and breast cancer risk.</w:t>
              </w:r>
            </w:hyperlink>
            <w:r w:rsidRPr="002660B7">
              <w:rPr>
                <w:rFonts w:ascii="Arial" w:hAnsi="Arial" w:cs="Arial"/>
                <w:sz w:val="18"/>
                <w:szCs w:val="18"/>
              </w:rPr>
              <w:t xml:space="preserve"> CA Cancer J Clin 2002 Sep;52(5):301-9 [Abstract available at: </w:t>
            </w:r>
            <w:hyperlink r:id="rId53" w:history="1">
              <w:r w:rsidRPr="002660B7">
                <w:rPr>
                  <w:rStyle w:val="Hyperlink"/>
                  <w:rFonts w:ascii="Arial" w:hAnsi="Arial" w:cs="Arial"/>
                  <w:sz w:val="18"/>
                  <w:szCs w:val="18"/>
                </w:rPr>
                <w:t>http://www.ncbi.nlm.nih.gov/pubmed/12363327</w:t>
              </w:r>
            </w:hyperlink>
            <w:r w:rsidRPr="002660B7">
              <w:rPr>
                <w:rFonts w:ascii="Arial" w:hAnsi="Arial" w:cs="Arial"/>
                <w:sz w:val="18"/>
                <w:szCs w:val="18"/>
              </w:rPr>
              <w:t xml:space="preserve">] </w:t>
            </w:r>
          </w:p>
          <w:p w:rsidR="008A17A1" w:rsidRPr="002660B7" w:rsidRDefault="008A17A1" w:rsidP="00214DB9">
            <w:pPr>
              <w:pStyle w:val="NormalWeb"/>
              <w:spacing w:before="0" w:beforeAutospacing="0" w:after="0" w:afterAutospacing="0"/>
              <w:rPr>
                <w:rFonts w:ascii="Arial" w:hAnsi="Arial" w:cs="Arial"/>
                <w:sz w:val="18"/>
                <w:szCs w:val="18"/>
              </w:rPr>
            </w:pPr>
            <w:r w:rsidRPr="002660B7">
              <w:rPr>
                <w:rFonts w:ascii="Arial" w:hAnsi="Arial" w:cs="Arial"/>
                <w:sz w:val="18"/>
                <w:szCs w:val="18"/>
              </w:rPr>
              <w:t xml:space="preserve">14. Australian Academy of Technological Sciences and Engineering. </w:t>
            </w:r>
            <w:r w:rsidRPr="002660B7">
              <w:rPr>
                <w:rFonts w:ascii="Arial" w:hAnsi="Arial" w:cs="Arial"/>
                <w:i/>
                <w:sz w:val="18"/>
                <w:szCs w:val="18"/>
              </w:rPr>
              <w:t>Pesticide use in Australia</w:t>
            </w:r>
            <w:r w:rsidRPr="002660B7">
              <w:rPr>
                <w:rFonts w:ascii="Arial" w:hAnsi="Arial" w:cs="Arial"/>
                <w:sz w:val="18"/>
                <w:szCs w:val="18"/>
              </w:rPr>
              <w:t xml:space="preserve"> (2002), p.138. Accessed April 10, 2015 from: </w:t>
            </w:r>
          </w:p>
          <w:p w:rsidR="008A17A1" w:rsidRPr="002660B7" w:rsidRDefault="00C871AC" w:rsidP="00214DB9">
            <w:pPr>
              <w:pStyle w:val="RptBodyText"/>
              <w:spacing w:after="0" w:line="240" w:lineRule="auto"/>
              <w:rPr>
                <w:rFonts w:cs="Arial"/>
                <w:sz w:val="18"/>
                <w:szCs w:val="18"/>
              </w:rPr>
            </w:pPr>
            <w:hyperlink r:id="rId54" w:history="1">
              <w:r w:rsidR="008A17A1" w:rsidRPr="002660B7">
                <w:rPr>
                  <w:rStyle w:val="Hyperlink"/>
                  <w:rFonts w:cs="Arial"/>
                  <w:sz w:val="18"/>
                  <w:szCs w:val="18"/>
                </w:rPr>
                <w:t>http://www.atse.org.au/Documents/Publications/Reports/Climate%20Change/</w:t>
              </w:r>
            </w:hyperlink>
          </w:p>
          <w:p w:rsidR="008A17A1" w:rsidRPr="002660B7" w:rsidRDefault="008A17A1" w:rsidP="00214DB9">
            <w:pPr>
              <w:pStyle w:val="RptBodyText"/>
              <w:spacing w:after="120" w:line="240" w:lineRule="auto"/>
              <w:rPr>
                <w:rStyle w:val="Hyperlink"/>
                <w:rFonts w:cs="Arial"/>
                <w:sz w:val="18"/>
                <w:szCs w:val="18"/>
              </w:rPr>
            </w:pPr>
            <w:r w:rsidRPr="002660B7">
              <w:rPr>
                <w:rStyle w:val="Hyperlink"/>
                <w:rFonts w:cs="Arial"/>
                <w:sz w:val="18"/>
                <w:szCs w:val="18"/>
              </w:rPr>
              <w:t>Pesticide%20Use%20in%20Aust%202002.pdf</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15. Corrigan PJ, Seneviratna P (1990). Occurrence of organochlorine residues in Australian meat. </w:t>
            </w:r>
            <w:r w:rsidRPr="002660B7">
              <w:rPr>
                <w:rFonts w:ascii="Arial" w:hAnsi="Arial" w:cs="Arial"/>
                <w:i/>
                <w:sz w:val="18"/>
                <w:szCs w:val="18"/>
              </w:rPr>
              <w:t>Australian Veterinary Journal</w:t>
            </w:r>
            <w:r w:rsidRPr="002660B7">
              <w:rPr>
                <w:rFonts w:ascii="Arial" w:hAnsi="Arial" w:cs="Arial"/>
                <w:sz w:val="18"/>
                <w:szCs w:val="18"/>
              </w:rPr>
              <w:t>, 1990 Feb; 67(2):56-8.</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16. McLeod L and Saunders G, NSW Department of Primary Industries (2013). </w:t>
            </w:r>
            <w:r w:rsidRPr="002660B7">
              <w:rPr>
                <w:rFonts w:ascii="Arial" w:hAnsi="Arial" w:cs="Arial"/>
                <w:i/>
                <w:sz w:val="18"/>
                <w:szCs w:val="18"/>
              </w:rPr>
              <w:t>Pesticides used in the Management of Vertebrate Pests in Australia: A Review</w:t>
            </w:r>
            <w:r w:rsidRPr="002660B7">
              <w:rPr>
                <w:rFonts w:ascii="Arial" w:hAnsi="Arial" w:cs="Arial"/>
                <w:sz w:val="18"/>
                <w:szCs w:val="18"/>
              </w:rPr>
              <w:t xml:space="preserve">. Accessed April 10, 2015 from: </w:t>
            </w:r>
            <w:hyperlink r:id="rId55" w:history="1">
              <w:r w:rsidRPr="002660B7">
                <w:rPr>
                  <w:rStyle w:val="Hyperlink"/>
                  <w:rFonts w:ascii="Arial" w:hAnsi="Arial" w:cs="Arial"/>
                  <w:sz w:val="18"/>
                  <w:szCs w:val="18"/>
                </w:rPr>
                <w:t>http://www.dpi.nsw.gov.au/__data/assets/pdf_file/0007/486187/Pesticides-used-in-the-management-of-vertebrate-pests-in-australia-a-review.pdf</w:t>
              </w:r>
            </w:hyperlink>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17. Young J and De Lai L (1997). Population declines of predatory birds coincident with the introduction of Klerat rodenticide in North Queensland. </w:t>
            </w:r>
            <w:r w:rsidRPr="002660B7">
              <w:rPr>
                <w:rFonts w:ascii="Arial" w:hAnsi="Arial" w:cs="Arial"/>
                <w:i/>
                <w:sz w:val="18"/>
                <w:szCs w:val="18"/>
              </w:rPr>
              <w:t>Aust Birdwatcher</w:t>
            </w:r>
            <w:r w:rsidRPr="002660B7">
              <w:rPr>
                <w:rFonts w:ascii="Arial" w:hAnsi="Arial" w:cs="Arial"/>
                <w:sz w:val="18"/>
                <w:szCs w:val="18"/>
              </w:rPr>
              <w:t xml:space="preserve"> </w:t>
            </w:r>
            <w:r w:rsidRPr="002660B7">
              <w:rPr>
                <w:rFonts w:ascii="Arial" w:hAnsi="Arial" w:cs="Arial"/>
                <w:b/>
                <w:sz w:val="18"/>
                <w:szCs w:val="18"/>
              </w:rPr>
              <w:t>17</w:t>
            </w:r>
            <w:r w:rsidRPr="002660B7">
              <w:rPr>
                <w:rFonts w:ascii="Arial" w:hAnsi="Arial" w:cs="Arial"/>
                <w:sz w:val="18"/>
                <w:szCs w:val="18"/>
              </w:rPr>
              <w:t xml:space="preserve"> (3): 161 – 167.</w:t>
            </w:r>
          </w:p>
          <w:p w:rsidR="008A17A1" w:rsidRPr="002660B7" w:rsidRDefault="008A17A1" w:rsidP="00214DB9">
            <w:pPr>
              <w:pStyle w:val="NormalWeb"/>
              <w:spacing w:before="0" w:beforeAutospacing="0" w:after="0" w:afterAutospacing="0"/>
              <w:rPr>
                <w:rFonts w:ascii="Arial" w:hAnsi="Arial" w:cs="Arial"/>
                <w:sz w:val="18"/>
                <w:szCs w:val="18"/>
              </w:rPr>
            </w:pPr>
            <w:r w:rsidRPr="002660B7">
              <w:rPr>
                <w:rFonts w:ascii="Arial" w:hAnsi="Arial" w:cs="Arial"/>
                <w:sz w:val="18"/>
                <w:szCs w:val="18"/>
              </w:rPr>
              <w:t>18. MP Biomedicals Australasia Pty Limited (2005). Dieldrin Material Safety Data Sheet. Accessed April 10, 2015 from:</w:t>
            </w:r>
          </w:p>
          <w:p w:rsidR="008A17A1" w:rsidRPr="002660B7" w:rsidRDefault="00C871AC" w:rsidP="00214DB9">
            <w:pPr>
              <w:spacing w:line="240" w:lineRule="auto"/>
              <w:rPr>
                <w:rFonts w:cs="Arial"/>
                <w:sz w:val="18"/>
                <w:szCs w:val="18"/>
              </w:rPr>
            </w:pPr>
            <w:hyperlink r:id="rId56" w:history="1">
              <w:r w:rsidR="008A17A1" w:rsidRPr="002660B7">
                <w:rPr>
                  <w:rStyle w:val="Hyperlink"/>
                  <w:rFonts w:cs="Arial"/>
                  <w:sz w:val="18"/>
                  <w:szCs w:val="18"/>
                </w:rPr>
                <w:t>http://www.t3db.ca/system/msds/attachments/000/001/425/original/T3D0017.pdf</w:t>
              </w:r>
            </w:hyperlink>
          </w:p>
          <w:p w:rsidR="008A17A1" w:rsidRPr="002660B7" w:rsidRDefault="008A17A1" w:rsidP="00214DB9">
            <w:pPr>
              <w:spacing w:after="120" w:line="240" w:lineRule="auto"/>
              <w:rPr>
                <w:rStyle w:val="Hyperlink"/>
                <w:rFonts w:cs="Arial"/>
                <w:sz w:val="18"/>
                <w:szCs w:val="18"/>
              </w:rPr>
            </w:pPr>
            <w:r w:rsidRPr="002660B7">
              <w:rPr>
                <w:rStyle w:val="Hyperlink"/>
                <w:rFonts w:cs="Arial"/>
                <w:sz w:val="18"/>
                <w:szCs w:val="18"/>
              </w:rPr>
              <w:t>?1413587682</w:t>
            </w:r>
          </w:p>
          <w:p w:rsidR="008A17A1" w:rsidRPr="002660B7"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19. National Environment Protection Council (1999). National Pollutant Inventory Technical Advisory Panel Final Report.</w:t>
            </w:r>
          </w:p>
          <w:p w:rsidR="008A17A1" w:rsidRDefault="008A17A1" w:rsidP="00214DB9">
            <w:pPr>
              <w:pStyle w:val="NormalWeb"/>
              <w:spacing w:before="0" w:beforeAutospacing="0" w:after="120" w:afterAutospacing="0"/>
              <w:rPr>
                <w:rFonts w:ascii="Arial" w:hAnsi="Arial" w:cs="Arial"/>
                <w:sz w:val="18"/>
                <w:szCs w:val="18"/>
              </w:rPr>
            </w:pPr>
            <w:r w:rsidRPr="002660B7">
              <w:rPr>
                <w:rFonts w:ascii="Arial" w:hAnsi="Arial" w:cs="Arial"/>
                <w:sz w:val="18"/>
                <w:szCs w:val="18"/>
              </w:rPr>
              <w:t xml:space="preserve">20. G.E. Totten, ed., </w:t>
            </w:r>
            <w:r w:rsidRPr="002660B7">
              <w:rPr>
                <w:rFonts w:ascii="Arial" w:hAnsi="Arial" w:cs="Arial"/>
                <w:i/>
                <w:sz w:val="18"/>
                <w:szCs w:val="18"/>
              </w:rPr>
              <w:t>Steel Heat Treatment: metallurgy and technologies</w:t>
            </w:r>
            <w:r w:rsidRPr="002660B7">
              <w:rPr>
                <w:rFonts w:ascii="Arial" w:hAnsi="Arial" w:cs="Arial"/>
                <w:sz w:val="18"/>
                <w:szCs w:val="18"/>
              </w:rPr>
              <w:t xml:space="preserve"> (Boca Raton, Florida, 2007), 2</w:t>
            </w:r>
            <w:r w:rsidRPr="002660B7">
              <w:rPr>
                <w:rFonts w:ascii="Arial" w:hAnsi="Arial" w:cs="Arial"/>
                <w:sz w:val="18"/>
                <w:szCs w:val="18"/>
                <w:vertAlign w:val="superscript"/>
              </w:rPr>
              <w:t>nd</w:t>
            </w:r>
            <w:r w:rsidRPr="002660B7">
              <w:rPr>
                <w:rFonts w:ascii="Arial" w:hAnsi="Arial" w:cs="Arial"/>
                <w:sz w:val="18"/>
                <w:szCs w:val="18"/>
              </w:rPr>
              <w:t xml:space="preserve"> ed.</w:t>
            </w:r>
          </w:p>
          <w:p w:rsidR="008A17A1" w:rsidRDefault="008A17A1" w:rsidP="00214DB9">
            <w:pPr>
              <w:pStyle w:val="NormalWeb"/>
              <w:spacing w:before="0" w:beforeAutospacing="0" w:after="120" w:afterAutospacing="0"/>
              <w:rPr>
                <w:rFonts w:ascii="Arial" w:hAnsi="Arial" w:cs="Arial"/>
                <w:sz w:val="18"/>
                <w:szCs w:val="18"/>
              </w:rPr>
            </w:pPr>
          </w:p>
          <w:p w:rsidR="008A17A1" w:rsidRPr="002660B7" w:rsidRDefault="008A17A1" w:rsidP="00214DB9">
            <w:pPr>
              <w:pStyle w:val="NormalWeb"/>
              <w:spacing w:before="0" w:beforeAutospacing="0" w:after="120" w:afterAutospacing="0"/>
              <w:rPr>
                <w:rFonts w:ascii="Arial" w:hAnsi="Arial" w:cs="Arial"/>
                <w:sz w:val="18"/>
                <w:szCs w:val="18"/>
              </w:rPr>
            </w:pPr>
            <w:r w:rsidRPr="00102B31">
              <w:rPr>
                <w:rFonts w:ascii="Arial" w:hAnsi="Arial" w:cs="Arial"/>
                <w:sz w:val="18"/>
                <w:szCs w:val="18"/>
              </w:rPr>
              <w:t>*</w:t>
            </w:r>
            <w:r>
              <w:rPr>
                <w:rFonts w:ascii="Arial" w:hAnsi="Arial" w:cs="Arial"/>
                <w:sz w:val="18"/>
                <w:szCs w:val="18"/>
              </w:rPr>
              <w:t xml:space="preserve"> Hazard score of &gt;5.0 based on dieldrin, an organochlorine pesticide used up until the 1990s. This waste category is highly variable in hazard, because of the enormous number of active ingredients that may be present. It would be expected that the majority of wastes in this category arise from current-day product applications, which would generally have much lower hazard potential. However there are still selected applications of very hazardous pesticides in the present day, as well as limited occurrences of old stocks or contaminated materials from past pesticide use. </w:t>
            </w:r>
          </w:p>
        </w:tc>
      </w:tr>
    </w:tbl>
    <w:p w:rsidR="0059100E" w:rsidRDefault="0059100E">
      <w:pPr>
        <w:spacing w:line="240" w:lineRule="auto"/>
      </w:pPr>
    </w:p>
    <w:p w:rsidR="008E6F92" w:rsidRDefault="008E6F92">
      <w:pPr>
        <w:spacing w:line="240" w:lineRule="auto"/>
        <w:rPr>
          <w:b/>
          <w:bCs/>
          <w:snapToGrid w:val="0"/>
          <w:sz w:val="24"/>
          <w:lang w:val="en-US"/>
        </w:rPr>
      </w:pPr>
      <w:r>
        <w:br w:type="page"/>
      </w:r>
    </w:p>
    <w:p w:rsidR="006D05E5" w:rsidRDefault="00FD05CF" w:rsidP="00FD05CF">
      <w:pPr>
        <w:pStyle w:val="RptHeading-Level2"/>
      </w:pPr>
      <w:bookmarkStart w:id="9" w:name="_Toc421446736"/>
      <w:r>
        <w:lastRenderedPageBreak/>
        <w:t>Wastes from the manufacture, formulation and use</w:t>
      </w:r>
      <w:r w:rsidRPr="00FD05CF">
        <w:t xml:space="preserve"> of wood preserving chemicals</w:t>
      </w:r>
      <w:bookmarkEnd w:id="9"/>
    </w:p>
    <w:tbl>
      <w:tblPr>
        <w:tblStyle w:val="TableGrid"/>
        <w:tblW w:w="0" w:type="auto"/>
        <w:tblLook w:val="04A0"/>
      </w:tblPr>
      <w:tblGrid>
        <w:gridCol w:w="1588"/>
        <w:gridCol w:w="1203"/>
        <w:gridCol w:w="542"/>
        <w:gridCol w:w="742"/>
        <w:gridCol w:w="134"/>
        <w:gridCol w:w="361"/>
        <w:gridCol w:w="691"/>
        <w:gridCol w:w="330"/>
        <w:gridCol w:w="166"/>
        <w:gridCol w:w="368"/>
        <w:gridCol w:w="290"/>
        <w:gridCol w:w="238"/>
        <w:gridCol w:w="775"/>
        <w:gridCol w:w="163"/>
        <w:gridCol w:w="225"/>
        <w:gridCol w:w="308"/>
        <w:gridCol w:w="899"/>
      </w:tblGrid>
      <w:tr w:rsidR="006D05E5" w:rsidRPr="000B31F4" w:rsidTr="006D05E5">
        <w:trPr>
          <w:tblHeader/>
        </w:trPr>
        <w:tc>
          <w:tcPr>
            <w:tcW w:w="4209"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057FE8" w:rsidP="006D05E5">
            <w:pPr>
              <w:pStyle w:val="RptBodyText"/>
              <w:spacing w:before="60" w:after="60"/>
              <w:rPr>
                <w:rFonts w:cs="Arial"/>
                <w:b/>
                <w:color w:val="FFFFFF" w:themeColor="background1"/>
                <w:szCs w:val="18"/>
                <w:lang w:val="en-AU"/>
              </w:rPr>
            </w:pPr>
            <w:r w:rsidRPr="00057FE8">
              <w:rPr>
                <w:rFonts w:cs="Arial"/>
                <w:b/>
                <w:color w:val="FFFFFF" w:themeColor="background1"/>
                <w:szCs w:val="18"/>
                <w:lang w:val="en-AU"/>
              </w:rPr>
              <w:t>Wastes from the manufacture, formulation and use of wood preserving chemicals</w:t>
            </w:r>
          </w:p>
        </w:tc>
        <w:tc>
          <w:tcPr>
            <w:tcW w:w="154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057FE8">
              <w:rPr>
                <w:rFonts w:cs="Arial"/>
                <w:b/>
                <w:color w:val="FFFFFF" w:themeColor="background1"/>
                <w:szCs w:val="18"/>
                <w:lang w:val="en-AU"/>
              </w:rPr>
              <w:t>5</w:t>
            </w:r>
          </w:p>
        </w:tc>
        <w:tc>
          <w:tcPr>
            <w:tcW w:w="1671" w:type="dxa"/>
            <w:gridSpan w:val="4"/>
            <w:shd w:val="clear" w:color="auto" w:fill="000000" w:themeFill="text1"/>
            <w:vAlign w:val="center"/>
          </w:tcPr>
          <w:p w:rsidR="006D05E5" w:rsidRPr="000B31F4" w:rsidRDefault="006D05E5" w:rsidP="00057FE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057FE8">
              <w:rPr>
                <w:rFonts w:cs="Arial"/>
                <w:b/>
                <w:color w:val="FFFFFF" w:themeColor="background1"/>
                <w:szCs w:val="18"/>
                <w:lang w:val="en-AU"/>
              </w:rPr>
              <w:t>4040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057FE8"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H170</w:t>
            </w:r>
          </w:p>
        </w:tc>
      </w:tr>
      <w:tr w:rsidR="006D05E5" w:rsidRPr="00373289" w:rsidTr="006D05E5">
        <w:tc>
          <w:tcPr>
            <w:tcW w:w="1588" w:type="dxa"/>
            <w:vMerge w:val="restart"/>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6D05E5" w:rsidRDefault="006D05E5" w:rsidP="006D05E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6D05E5" w:rsidRDefault="006D05E5" w:rsidP="006D05E5">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05E5" w:rsidRPr="006D41B6" w:rsidRDefault="006D05E5" w:rsidP="00E76005">
            <w:pPr>
              <w:pStyle w:val="RptBodyText"/>
              <w:spacing w:after="0"/>
              <w:jc w:val="center"/>
              <w:rPr>
                <w:rFonts w:cs="Arial"/>
                <w:sz w:val="18"/>
                <w:szCs w:val="18"/>
                <w:lang w:val="en-AU"/>
              </w:rPr>
            </w:pPr>
            <w:r>
              <w:rPr>
                <w:rFonts w:cs="Arial"/>
                <w:sz w:val="18"/>
                <w:szCs w:val="18"/>
                <w:lang w:val="en-AU"/>
              </w:rPr>
              <w:t>M</w:t>
            </w:r>
            <w:r w:rsidR="00E76005">
              <w:rPr>
                <w:rFonts w:cs="Arial"/>
                <w:sz w:val="18"/>
                <w:szCs w:val="18"/>
                <w:lang w:val="en-AU"/>
              </w:rPr>
              <w:t>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05E5" w:rsidRPr="006D41B6" w:rsidRDefault="006D05E5" w:rsidP="00E76005">
            <w:pPr>
              <w:pStyle w:val="RptBodyText"/>
              <w:spacing w:after="0"/>
              <w:jc w:val="center"/>
              <w:rPr>
                <w:rFonts w:cs="Arial"/>
                <w:sz w:val="18"/>
                <w:szCs w:val="18"/>
                <w:lang w:val="en-AU"/>
              </w:rPr>
            </w:pPr>
            <w:r>
              <w:rPr>
                <w:rFonts w:cs="Arial"/>
                <w:sz w:val="18"/>
                <w:szCs w:val="18"/>
                <w:lang w:val="en-AU"/>
              </w:rPr>
              <w:t>M</w:t>
            </w:r>
            <w:r w:rsidR="00E76005">
              <w:rPr>
                <w:rFonts w:cs="Arial"/>
                <w:sz w:val="18"/>
                <w:szCs w:val="18"/>
                <w:lang w:val="en-AU"/>
              </w:rPr>
              <w:t>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05E5" w:rsidRPr="00A04E68"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FD05CF">
        <w:trPr>
          <w:trHeight w:val="134"/>
        </w:trPr>
        <w:tc>
          <w:tcPr>
            <w:tcW w:w="1588"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057FE8">
        <w:trPr>
          <w:trHeight w:val="368"/>
        </w:trPr>
        <w:tc>
          <w:tcPr>
            <w:tcW w:w="1588"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163" w:type="dxa"/>
            <w:gridSpan w:val="3"/>
            <w:tcBorders>
              <w:top w:val="single" w:sz="4" w:space="0" w:color="auto"/>
              <w:left w:val="nil"/>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207" w:type="dxa"/>
            <w:gridSpan w:val="2"/>
            <w:tcBorders>
              <w:top w:val="single" w:sz="4" w:space="0" w:color="auto"/>
              <w:left w:val="nil"/>
              <w:bottom w:val="single" w:sz="4" w:space="0" w:color="auto"/>
              <w:right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sidRPr="002E59C8">
              <w:rPr>
                <w:rFonts w:cs="Arial"/>
                <w:b/>
                <w:color w:val="FFFFFF" w:themeColor="background1"/>
                <w:sz w:val="18"/>
                <w:szCs w:val="18"/>
                <w:lang w:val="en-AU"/>
              </w:rPr>
              <w:t>&gt;</w:t>
            </w:r>
            <w:r>
              <w:rPr>
                <w:rFonts w:cs="Arial"/>
                <w:b/>
                <w:color w:val="FFFFFF" w:themeColor="background1"/>
                <w:sz w:val="18"/>
                <w:szCs w:val="18"/>
                <w:lang w:val="en-AU"/>
              </w:rPr>
              <w:t>5.0</w:t>
            </w:r>
          </w:p>
        </w:tc>
      </w:tr>
      <w:tr w:rsidR="006D05E5" w:rsidRPr="006D41B6" w:rsidTr="00FD05CF">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Description of the waste</w:t>
            </w:r>
          </w:p>
        </w:tc>
        <w:tc>
          <w:tcPr>
            <w:tcW w:w="5690" w:type="dxa"/>
            <w:gridSpan w:val="14"/>
            <w:tcBorders>
              <w:top w:val="single" w:sz="4" w:space="0" w:color="auto"/>
            </w:tcBorders>
            <w:vAlign w:val="center"/>
          </w:tcPr>
          <w:p w:rsidR="007B3168" w:rsidRDefault="00933287" w:rsidP="00933287">
            <w:pPr>
              <w:pStyle w:val="RptBodyText"/>
              <w:spacing w:before="60" w:after="60"/>
              <w:rPr>
                <w:rFonts w:cs="Arial"/>
                <w:sz w:val="18"/>
                <w:szCs w:val="18"/>
                <w:lang w:val="en-AU"/>
              </w:rPr>
            </w:pPr>
            <w:r w:rsidRPr="00933287">
              <w:rPr>
                <w:rFonts w:cs="Arial"/>
                <w:sz w:val="18"/>
                <w:szCs w:val="18"/>
                <w:lang w:val="en-AU"/>
              </w:rPr>
              <w:t xml:space="preserve">The timber preservatives copper, chromium and arsenic and arsenic trioxide are used extensively to prevent damage caused by insects (termites, borers, beetles), wood rot and wood fungus. </w:t>
            </w:r>
          </w:p>
          <w:p w:rsidR="00933287" w:rsidRPr="00933287" w:rsidRDefault="007B3168" w:rsidP="00933287">
            <w:pPr>
              <w:pStyle w:val="RptBodyText"/>
              <w:spacing w:before="60" w:after="60"/>
              <w:rPr>
                <w:rFonts w:cs="Arial"/>
                <w:sz w:val="18"/>
                <w:szCs w:val="18"/>
                <w:lang w:val="en-AU"/>
              </w:rPr>
            </w:pPr>
            <w:r>
              <w:rPr>
                <w:rFonts w:cs="Arial"/>
                <w:sz w:val="18"/>
                <w:szCs w:val="18"/>
                <w:lang w:val="en-AU"/>
              </w:rPr>
              <w:t>Chromated copper arsenate (</w:t>
            </w:r>
            <w:r w:rsidR="00933287" w:rsidRPr="00933287">
              <w:rPr>
                <w:rFonts w:cs="Arial"/>
                <w:sz w:val="18"/>
                <w:szCs w:val="18"/>
                <w:lang w:val="en-AU"/>
              </w:rPr>
              <w:t>CCA</w:t>
            </w:r>
            <w:r>
              <w:rPr>
                <w:rFonts w:cs="Arial"/>
                <w:sz w:val="18"/>
                <w:szCs w:val="18"/>
                <w:lang w:val="en-AU"/>
              </w:rPr>
              <w:t>)</w:t>
            </w:r>
            <w:r w:rsidR="00933287" w:rsidRPr="00933287">
              <w:rPr>
                <w:rFonts w:cs="Arial"/>
                <w:sz w:val="18"/>
                <w:szCs w:val="18"/>
                <w:lang w:val="en-AU"/>
              </w:rPr>
              <w:t>-treated pine is the most common type of treated timber in Australia and its uses include decks, garden furniture, picnic tables, playground equipment, landscaping timbers, retaining wal</w:t>
            </w:r>
            <w:r w:rsidR="00933287">
              <w:rPr>
                <w:rFonts w:cs="Arial"/>
                <w:sz w:val="18"/>
                <w:szCs w:val="18"/>
                <w:lang w:val="en-AU"/>
              </w:rPr>
              <w:t>ls, fences, gazebos and patios.</w:t>
            </w:r>
            <w:r w:rsidR="0089573E">
              <w:rPr>
                <w:rFonts w:cs="Arial"/>
                <w:sz w:val="18"/>
                <w:szCs w:val="18"/>
                <w:lang w:val="en-AU"/>
              </w:rPr>
              <w:t xml:space="preserve"> It is recognisable by its green tinge, which fades with age.</w:t>
            </w:r>
          </w:p>
          <w:p w:rsidR="00544DD9" w:rsidRDefault="00933287" w:rsidP="00933287">
            <w:pPr>
              <w:pStyle w:val="RptBodyText"/>
              <w:spacing w:before="60" w:after="60"/>
              <w:rPr>
                <w:rFonts w:cs="Arial"/>
                <w:sz w:val="18"/>
                <w:szCs w:val="18"/>
                <w:lang w:val="en-AU"/>
              </w:rPr>
            </w:pPr>
            <w:r>
              <w:rPr>
                <w:rFonts w:cs="Arial"/>
                <w:sz w:val="18"/>
                <w:szCs w:val="18"/>
                <w:lang w:val="en-AU"/>
              </w:rPr>
              <w:t>Chromium and arsenic are the primary compounds of concern in this category.</w:t>
            </w:r>
            <w:r>
              <w:t xml:space="preserve"> </w:t>
            </w:r>
            <w:r w:rsidRPr="00933287">
              <w:rPr>
                <w:rFonts w:cs="Arial"/>
                <w:sz w:val="18"/>
                <w:szCs w:val="18"/>
                <w:lang w:val="en-AU"/>
              </w:rPr>
              <w:t xml:space="preserve">Hexavalent compounds </w:t>
            </w:r>
            <w:r>
              <w:rPr>
                <w:rFonts w:cs="Arial"/>
                <w:sz w:val="18"/>
                <w:szCs w:val="18"/>
                <w:lang w:val="en-AU"/>
              </w:rPr>
              <w:t xml:space="preserve">of chromium </w:t>
            </w:r>
            <w:r w:rsidRPr="00933287">
              <w:rPr>
                <w:rFonts w:cs="Arial"/>
                <w:sz w:val="18"/>
                <w:szCs w:val="18"/>
                <w:lang w:val="en-AU"/>
              </w:rPr>
              <w:t xml:space="preserve">are reduced to the trivalent form in the presence of oxidisable organic matter such as </w:t>
            </w:r>
            <w:r w:rsidR="00486461">
              <w:rPr>
                <w:rFonts w:cs="Arial"/>
                <w:sz w:val="18"/>
                <w:szCs w:val="18"/>
                <w:lang w:val="en-AU"/>
              </w:rPr>
              <w:t>timber and in living organisms - h</w:t>
            </w:r>
            <w:r w:rsidR="007B3168">
              <w:rPr>
                <w:rFonts w:cs="Arial"/>
                <w:sz w:val="18"/>
                <w:szCs w:val="18"/>
                <w:lang w:val="en-AU"/>
              </w:rPr>
              <w:t xml:space="preserve">ence chromium’s role in timber treatment. </w:t>
            </w:r>
          </w:p>
          <w:p w:rsidR="00486461" w:rsidRDefault="00486461" w:rsidP="00933287">
            <w:pPr>
              <w:pStyle w:val="RptBodyText"/>
              <w:spacing w:before="60" w:after="60"/>
              <w:rPr>
                <w:rFonts w:cs="Arial"/>
                <w:sz w:val="18"/>
                <w:szCs w:val="18"/>
                <w:lang w:val="en-AU"/>
              </w:rPr>
            </w:pPr>
            <w:r w:rsidRPr="00486461">
              <w:rPr>
                <w:rFonts w:cs="Arial"/>
                <w:sz w:val="18"/>
                <w:szCs w:val="18"/>
                <w:lang w:val="en-AU"/>
              </w:rPr>
              <w:t>CCA treated timber has the potential to generate leachate that contains ar</w:t>
            </w:r>
            <w:r w:rsidR="00153E97">
              <w:rPr>
                <w:rFonts w:cs="Arial"/>
                <w:sz w:val="18"/>
                <w:szCs w:val="18"/>
                <w:lang w:val="en-AU"/>
              </w:rPr>
              <w:t>senic, chromium and copper pollutants</w:t>
            </w:r>
            <w:r w:rsidRPr="00486461">
              <w:rPr>
                <w:rFonts w:cs="Arial"/>
                <w:sz w:val="18"/>
                <w:szCs w:val="18"/>
                <w:lang w:val="en-AU"/>
              </w:rPr>
              <w:t xml:space="preserve">. </w:t>
            </w:r>
            <w:r w:rsidR="00544DD9">
              <w:rPr>
                <w:rFonts w:cs="Arial"/>
                <w:sz w:val="18"/>
                <w:szCs w:val="18"/>
                <w:lang w:val="en-AU"/>
              </w:rPr>
              <w:t>Hexavalent chromium may arise if treatment solutions are overused, providing opportunity for unreacted hexavalent chromium to be transferred to humans or the environment early in the life of post treatment timber products.</w:t>
            </w:r>
            <w:r w:rsidR="008B13F3">
              <w:rPr>
                <w:rFonts w:cs="Arial"/>
                <w:sz w:val="18"/>
                <w:szCs w:val="18"/>
                <w:lang w:val="en-AU"/>
              </w:rPr>
              <w:t xml:space="preserve"> </w:t>
            </w:r>
            <w:r w:rsidRPr="00486461">
              <w:rPr>
                <w:rFonts w:cs="Arial"/>
                <w:sz w:val="18"/>
                <w:szCs w:val="18"/>
                <w:lang w:val="en-AU"/>
              </w:rPr>
              <w:t>Leachate management is of considerable concern when timber treated with CCA is stockpiled in large amounts or when disposed of to landfill</w:t>
            </w:r>
            <w:r w:rsidR="00153E97">
              <w:rPr>
                <w:rFonts w:cs="Arial"/>
                <w:sz w:val="18"/>
                <w:szCs w:val="18"/>
                <w:lang w:val="en-AU"/>
              </w:rPr>
              <w:t>.</w:t>
            </w:r>
          </w:p>
          <w:p w:rsidR="008B13F3" w:rsidRPr="0089573E" w:rsidRDefault="008B13F3" w:rsidP="008B13F3">
            <w:pPr>
              <w:pStyle w:val="RptBodyText"/>
              <w:spacing w:before="60" w:after="60"/>
              <w:rPr>
                <w:rFonts w:cs="Arial"/>
                <w:b/>
                <w:sz w:val="18"/>
                <w:szCs w:val="18"/>
                <w:vertAlign w:val="superscript"/>
                <w:lang w:val="en-AU"/>
              </w:rPr>
            </w:pPr>
            <w:r w:rsidRPr="0089573E">
              <w:rPr>
                <w:rFonts w:cs="Arial"/>
                <w:b/>
                <w:sz w:val="18"/>
                <w:szCs w:val="18"/>
                <w:lang w:val="en-AU"/>
              </w:rPr>
              <w:t>CCA the chemical preservative, the leachate from CCA treated timber, and products from the combustion of CCA treated timber are classified as hazardous waste throughout Australia, due to the concentration of these heavy metals. However, while CCA treated timber is classified as hazardous waste in the EU, CCA timber itself is not a controlled waste under the NEPM in Australia; hence it may cross interstate borders without tracking.</w:t>
            </w:r>
            <w:r w:rsidR="0089573E" w:rsidRPr="0089573E">
              <w:rPr>
                <w:rFonts w:cs="Arial"/>
                <w:b/>
                <w:sz w:val="18"/>
                <w:szCs w:val="18"/>
                <w:vertAlign w:val="superscript"/>
                <w:lang w:val="en-AU"/>
              </w:rPr>
              <w:t>1</w:t>
            </w:r>
          </w:p>
          <w:p w:rsidR="00544DD9" w:rsidRPr="006D41B6" w:rsidRDefault="00933287" w:rsidP="00933287">
            <w:pPr>
              <w:pStyle w:val="RptBodyText"/>
              <w:spacing w:before="60" w:after="60"/>
              <w:rPr>
                <w:rFonts w:cs="Arial"/>
                <w:sz w:val="18"/>
                <w:szCs w:val="18"/>
                <w:lang w:val="en-AU"/>
              </w:rPr>
            </w:pPr>
            <w:r>
              <w:rPr>
                <w:rFonts w:cs="Arial"/>
                <w:sz w:val="18"/>
                <w:szCs w:val="18"/>
                <w:lang w:val="en-AU"/>
              </w:rPr>
              <w:t>This category overlaps with Y21, Y22 and Y24, wastes of hexavalent chromium, copper and arsenic compounds respectively.</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6D05E5" w:rsidRPr="006D41B6" w:rsidRDefault="006D05E5" w:rsidP="006D05E5">
            <w:pPr>
              <w:pStyle w:val="RptBodyText"/>
              <w:spacing w:before="60" w:after="60"/>
              <w:rPr>
                <w:rFonts w:cs="Arial"/>
                <w:sz w:val="18"/>
                <w:szCs w:val="18"/>
                <w:lang w:val="en-AU"/>
              </w:rPr>
            </w:pPr>
            <w:r>
              <w:rPr>
                <w:rFonts w:cs="Arial"/>
                <w:sz w:val="18"/>
                <w:szCs w:val="18"/>
                <w:lang w:val="en-AU"/>
              </w:rPr>
              <w:t>Solid and liquid</w:t>
            </w:r>
          </w:p>
        </w:tc>
        <w:tc>
          <w:tcPr>
            <w:tcW w:w="3762" w:type="dxa"/>
            <w:gridSpan w:val="10"/>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90" w:type="dxa"/>
            <w:gridSpan w:val="14"/>
            <w:vAlign w:val="center"/>
          </w:tcPr>
          <w:p w:rsidR="006D05E5" w:rsidRDefault="00933287" w:rsidP="00933287">
            <w:pPr>
              <w:pStyle w:val="RptBodyText"/>
              <w:spacing w:before="60" w:after="0"/>
              <w:rPr>
                <w:rFonts w:cs="Arial"/>
                <w:sz w:val="18"/>
                <w:szCs w:val="18"/>
                <w:lang w:val="en-AU"/>
              </w:rPr>
            </w:pPr>
            <w:r w:rsidRPr="00933287">
              <w:rPr>
                <w:rFonts w:cs="Arial"/>
                <w:sz w:val="18"/>
                <w:szCs w:val="18"/>
                <w:lang w:val="en-AU"/>
              </w:rPr>
              <w:t>In CCA formulations, copper acts as a fungicide, arsenic acts against insects and chromium fixes the chemicals in</w:t>
            </w:r>
            <w:r w:rsidR="00153E97">
              <w:rPr>
                <w:rFonts w:cs="Arial"/>
                <w:sz w:val="18"/>
                <w:szCs w:val="18"/>
                <w:lang w:val="en-AU"/>
              </w:rPr>
              <w:t xml:space="preserve"> the timber to resist leaching.</w:t>
            </w:r>
          </w:p>
          <w:p w:rsidR="00153E97" w:rsidRPr="0039205A" w:rsidRDefault="00153E97" w:rsidP="00933287">
            <w:pPr>
              <w:pStyle w:val="RptBodyText"/>
              <w:spacing w:before="60" w:after="0"/>
              <w:rPr>
                <w:rFonts w:cs="Arial"/>
                <w:sz w:val="18"/>
                <w:szCs w:val="18"/>
                <w:vertAlign w:val="superscript"/>
                <w:lang w:val="en-AU"/>
              </w:rPr>
            </w:pPr>
            <w:r>
              <w:rPr>
                <w:rFonts w:cs="Arial"/>
                <w:sz w:val="18"/>
                <w:szCs w:val="18"/>
                <w:lang w:val="en-AU"/>
              </w:rPr>
              <w:t xml:space="preserve">While Cr (III) is the predominant form of chromium in timber post treatment </w:t>
            </w:r>
            <w:r w:rsidRPr="00153E97">
              <w:rPr>
                <w:rFonts w:cs="Arial"/>
                <w:sz w:val="18"/>
                <w:szCs w:val="18"/>
                <w:lang w:val="en-AU"/>
              </w:rPr>
              <w:t xml:space="preserve">Cr (VI) is readily released during the fixation period when </w:t>
            </w:r>
            <w:r w:rsidRPr="00153E97">
              <w:rPr>
                <w:rFonts w:cs="Arial"/>
                <w:sz w:val="18"/>
                <w:szCs w:val="18"/>
                <w:lang w:val="en-AU"/>
              </w:rPr>
              <w:lastRenderedPageBreak/>
              <w:t>freshly treated timber is curing.</w:t>
            </w:r>
            <w:r w:rsidR="0089573E">
              <w:rPr>
                <w:rFonts w:cs="Arial"/>
                <w:sz w:val="18"/>
                <w:szCs w:val="18"/>
                <w:vertAlign w:val="superscript"/>
                <w:lang w:val="en-AU"/>
              </w:rPr>
              <w:t>2</w:t>
            </w:r>
          </w:p>
          <w:p w:rsidR="00933287" w:rsidRPr="006D41B6" w:rsidRDefault="00153E97" w:rsidP="0089573E">
            <w:pPr>
              <w:pStyle w:val="RptBodyText"/>
              <w:spacing w:before="60" w:after="60"/>
              <w:rPr>
                <w:rFonts w:cs="Arial"/>
                <w:sz w:val="18"/>
                <w:szCs w:val="18"/>
                <w:lang w:val="en-AU"/>
              </w:rPr>
            </w:pPr>
            <w:r>
              <w:rPr>
                <w:rFonts w:cs="Arial"/>
                <w:sz w:val="18"/>
                <w:szCs w:val="18"/>
                <w:lang w:val="en-AU"/>
              </w:rPr>
              <w:t>Waste CCA</w:t>
            </w:r>
            <w:r w:rsidRPr="00153E97">
              <w:rPr>
                <w:rFonts w:cs="Arial"/>
                <w:sz w:val="18"/>
                <w:szCs w:val="18"/>
                <w:lang w:val="en-AU"/>
              </w:rPr>
              <w:t xml:space="preserve"> chemical preservative</w:t>
            </w:r>
            <w:r>
              <w:rPr>
                <w:rFonts w:cs="Arial"/>
                <w:sz w:val="18"/>
                <w:szCs w:val="18"/>
                <w:lang w:val="en-AU"/>
              </w:rPr>
              <w:t xml:space="preserve"> is present as liquid and CCA treated </w:t>
            </w:r>
            <w:r w:rsidR="0039205A">
              <w:rPr>
                <w:rFonts w:cs="Arial"/>
                <w:sz w:val="18"/>
                <w:szCs w:val="18"/>
                <w:lang w:val="en-AU"/>
              </w:rPr>
              <w:t>timber product wastes are solid</w:t>
            </w:r>
            <w:r>
              <w:rPr>
                <w:rFonts w:cs="Arial"/>
                <w:sz w:val="18"/>
                <w:szCs w:val="18"/>
                <w:lang w:val="en-AU"/>
              </w:rPr>
              <w:t>. Disposal of CCA wood waste is a concern because burning produces toxic gases of these treatment chemicals</w:t>
            </w:r>
            <w:r w:rsidR="00E059BD">
              <w:rPr>
                <w:rFonts w:cs="Arial"/>
                <w:sz w:val="18"/>
                <w:szCs w:val="18"/>
                <w:lang w:val="en-AU"/>
              </w:rPr>
              <w:t>, Cr (III) is converted to toxic Cr (VI) during combustion</w:t>
            </w:r>
            <w:r w:rsidR="0089573E">
              <w:rPr>
                <w:rFonts w:cs="Arial"/>
                <w:sz w:val="18"/>
                <w:szCs w:val="18"/>
                <w:vertAlign w:val="superscript"/>
                <w:lang w:val="en-AU"/>
              </w:rPr>
              <w:t>2</w:t>
            </w:r>
            <w:r>
              <w:rPr>
                <w:rFonts w:cs="Arial"/>
                <w:sz w:val="18"/>
                <w:szCs w:val="18"/>
                <w:lang w:val="en-AU"/>
              </w:rPr>
              <w:t xml:space="preserve"> and landfilling </w:t>
            </w:r>
            <w:r w:rsidR="00E059BD">
              <w:rPr>
                <w:rFonts w:cs="Arial"/>
                <w:sz w:val="18"/>
                <w:szCs w:val="18"/>
                <w:lang w:val="en-AU"/>
              </w:rPr>
              <w:t>leaches these heavy metals</w:t>
            </w:r>
            <w:r>
              <w:rPr>
                <w:rFonts w:cs="Arial"/>
                <w:sz w:val="18"/>
                <w:szCs w:val="18"/>
                <w:lang w:val="en-AU"/>
              </w:rPr>
              <w:t>.</w:t>
            </w:r>
          </w:p>
        </w:tc>
      </w:tr>
      <w:tr w:rsidR="001808AD" w:rsidRPr="006D41B6" w:rsidTr="004D1B71">
        <w:tc>
          <w:tcPr>
            <w:tcW w:w="1588" w:type="dxa"/>
            <w:vMerge w:val="restart"/>
            <w:shd w:val="clear" w:color="auto" w:fill="F2F2F2" w:themeFill="background1" w:themeFillShade="F2"/>
            <w:vAlign w:val="center"/>
          </w:tcPr>
          <w:p w:rsidR="001808AD" w:rsidRPr="002C6A13" w:rsidRDefault="00153E97" w:rsidP="006D05E5">
            <w:pPr>
              <w:pStyle w:val="RptBodyText"/>
              <w:spacing w:before="60" w:after="60"/>
              <w:rPr>
                <w:rFonts w:cs="Arial"/>
                <w:b/>
                <w:sz w:val="18"/>
                <w:szCs w:val="18"/>
                <w:lang w:val="en-AU"/>
              </w:rPr>
            </w:pPr>
            <w:r>
              <w:rPr>
                <w:rFonts w:cs="Arial"/>
                <w:b/>
                <w:sz w:val="18"/>
                <w:szCs w:val="18"/>
                <w:lang w:val="en-AU"/>
              </w:rPr>
              <w:lastRenderedPageBreak/>
              <w:t xml:space="preserve"> </w:t>
            </w:r>
            <w:r w:rsidR="001808AD">
              <w:rPr>
                <w:rFonts w:cs="Arial"/>
                <w:b/>
                <w:sz w:val="18"/>
                <w:szCs w:val="18"/>
                <w:lang w:val="en-AU"/>
              </w:rPr>
              <w:t>Why is it hazardous?</w:t>
            </w:r>
          </w:p>
        </w:tc>
        <w:tc>
          <w:tcPr>
            <w:tcW w:w="1745" w:type="dxa"/>
            <w:gridSpan w:val="2"/>
            <w:shd w:val="clear" w:color="auto" w:fill="F2F2F2" w:themeFill="background1" w:themeFillShade="F2"/>
            <w:vAlign w:val="center"/>
          </w:tcPr>
          <w:p w:rsidR="001808AD" w:rsidRPr="002C6A13" w:rsidRDefault="001808AD" w:rsidP="006D05E5">
            <w:pPr>
              <w:pStyle w:val="RptBodyText"/>
              <w:spacing w:before="60" w:after="60"/>
              <w:rPr>
                <w:rFonts w:cs="Arial"/>
                <w:b/>
                <w:sz w:val="18"/>
                <w:szCs w:val="18"/>
                <w:lang w:val="en-AU"/>
              </w:rPr>
            </w:pPr>
            <w:r w:rsidRPr="002C6A13">
              <w:rPr>
                <w:rFonts w:cs="Arial"/>
                <w:b/>
                <w:sz w:val="18"/>
                <w:szCs w:val="18"/>
                <w:lang w:val="en-AU"/>
              </w:rPr>
              <w:t>Primary hazard</w:t>
            </w:r>
          </w:p>
        </w:tc>
        <w:tc>
          <w:tcPr>
            <w:tcW w:w="1928" w:type="dxa"/>
            <w:gridSpan w:val="4"/>
            <w:shd w:val="clear" w:color="auto" w:fill="auto"/>
            <w:vAlign w:val="center"/>
          </w:tcPr>
          <w:p w:rsidR="001808AD" w:rsidRPr="006D41B6" w:rsidRDefault="001808AD" w:rsidP="001808AD">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auto"/>
            <w:vAlign w:val="center"/>
          </w:tcPr>
          <w:p w:rsidR="001808AD" w:rsidRPr="001808AD" w:rsidRDefault="001808AD" w:rsidP="001808A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D1B71" w:rsidRPr="006D41B6" w:rsidTr="004D1B71">
        <w:tc>
          <w:tcPr>
            <w:tcW w:w="1588" w:type="dxa"/>
            <w:vMerge/>
            <w:shd w:val="clear" w:color="auto" w:fill="F2F2F2" w:themeFill="background1" w:themeFillShade="F2"/>
            <w:vAlign w:val="center"/>
          </w:tcPr>
          <w:p w:rsidR="004D1B71" w:rsidRPr="006D41B6" w:rsidRDefault="004D1B71"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D1B71" w:rsidRPr="002C6A13" w:rsidRDefault="004D1B71" w:rsidP="006D05E5">
            <w:pPr>
              <w:pStyle w:val="RptBodyText"/>
              <w:spacing w:before="60" w:after="60"/>
              <w:rPr>
                <w:rFonts w:cs="Arial"/>
                <w:b/>
                <w:sz w:val="18"/>
                <w:szCs w:val="18"/>
                <w:lang w:val="en-AU"/>
              </w:rPr>
            </w:pPr>
            <w:r w:rsidRPr="002C6A13">
              <w:rPr>
                <w:rFonts w:cs="Arial"/>
                <w:b/>
                <w:sz w:val="18"/>
                <w:szCs w:val="18"/>
                <w:lang w:val="en-AU"/>
              </w:rPr>
              <w:t>Secondary hazard</w:t>
            </w:r>
          </w:p>
        </w:tc>
        <w:tc>
          <w:tcPr>
            <w:tcW w:w="1928"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62"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D05E5" w:rsidRPr="006D41B6" w:rsidTr="004D1B71">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Other hazard(s)</w:t>
            </w:r>
          </w:p>
        </w:tc>
        <w:tc>
          <w:tcPr>
            <w:tcW w:w="1928" w:type="dxa"/>
            <w:gridSpan w:val="4"/>
            <w:shd w:val="clear" w:color="auto" w:fill="auto"/>
            <w:vAlign w:val="center"/>
          </w:tcPr>
          <w:p w:rsidR="006D05E5" w:rsidRPr="006D41B6" w:rsidRDefault="004D1B71" w:rsidP="006D05E5">
            <w:pPr>
              <w:pStyle w:val="RptBodyText"/>
              <w:spacing w:before="60" w:after="60"/>
              <w:rPr>
                <w:rFonts w:cs="Arial"/>
                <w:sz w:val="18"/>
                <w:szCs w:val="18"/>
                <w:lang w:val="en-AU"/>
              </w:rPr>
            </w:pPr>
            <w:r>
              <w:rPr>
                <w:rFonts w:cs="Arial"/>
                <w:sz w:val="18"/>
                <w:szCs w:val="18"/>
                <w:lang w:val="en-AU"/>
              </w:rPr>
              <w:t>N/A</w:t>
            </w:r>
          </w:p>
        </w:tc>
        <w:tc>
          <w:tcPr>
            <w:tcW w:w="3762" w:type="dxa"/>
            <w:gridSpan w:val="10"/>
            <w:shd w:val="clear" w:color="auto" w:fill="auto"/>
            <w:vAlign w:val="center"/>
          </w:tcPr>
          <w:p w:rsidR="006D05E5" w:rsidRPr="006D41B6" w:rsidRDefault="004D1B71" w:rsidP="006D05E5">
            <w:pPr>
              <w:pStyle w:val="RptBodyText"/>
              <w:spacing w:before="60" w:after="60"/>
              <w:rPr>
                <w:rFonts w:cs="Arial"/>
                <w:sz w:val="18"/>
                <w:szCs w:val="18"/>
                <w:lang w:val="en-AU"/>
              </w:rPr>
            </w:pPr>
            <w:r>
              <w:rPr>
                <w:rFonts w:cs="Arial"/>
                <w:sz w:val="18"/>
                <w:szCs w:val="18"/>
                <w:lang w:val="en-AU"/>
              </w:rPr>
              <w:t>N/A</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6D05E5" w:rsidRPr="006D41B6" w:rsidRDefault="0039205A" w:rsidP="006D05E5">
            <w:pPr>
              <w:pStyle w:val="RptBodyText"/>
              <w:spacing w:before="60" w:after="60"/>
              <w:rPr>
                <w:rFonts w:cs="Arial"/>
                <w:sz w:val="18"/>
                <w:szCs w:val="18"/>
                <w:lang w:val="en-AU"/>
              </w:rPr>
            </w:pPr>
            <w:r>
              <w:rPr>
                <w:rFonts w:cs="Arial"/>
                <w:sz w:val="18"/>
                <w:szCs w:val="18"/>
                <w:lang w:val="en-AU"/>
              </w:rPr>
              <w:t>Species of chromium, copper and arsenic.</w:t>
            </w:r>
          </w:p>
        </w:tc>
      </w:tr>
      <w:tr w:rsidR="006D05E5" w:rsidRPr="00373289" w:rsidTr="006D05E5">
        <w:tc>
          <w:tcPr>
            <w:tcW w:w="1588" w:type="dxa"/>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sidRPr="00DB1831">
              <w:rPr>
                <w:rFonts w:cs="Arial"/>
                <w:b/>
                <w:color w:val="000000"/>
                <w:sz w:val="18"/>
                <w:szCs w:val="22"/>
              </w:rPr>
              <w:t>Main sources</w:t>
            </w:r>
          </w:p>
        </w:tc>
        <w:tc>
          <w:tcPr>
            <w:tcW w:w="5690" w:type="dxa"/>
            <w:gridSpan w:val="14"/>
            <w:vAlign w:val="center"/>
          </w:tcPr>
          <w:p w:rsidR="006D05E5" w:rsidRPr="00D50A5A" w:rsidRDefault="0039205A" w:rsidP="00E059BD">
            <w:pPr>
              <w:pStyle w:val="RptBodyText"/>
              <w:spacing w:before="60" w:after="60"/>
              <w:rPr>
                <w:rFonts w:cs="Arial"/>
                <w:sz w:val="18"/>
                <w:szCs w:val="18"/>
                <w:lang w:val="en-AU"/>
              </w:rPr>
            </w:pPr>
            <w:r>
              <w:rPr>
                <w:rFonts w:cs="Arial"/>
                <w:sz w:val="18"/>
                <w:szCs w:val="18"/>
                <w:lang w:val="en-AU"/>
              </w:rPr>
              <w:t>Wood product manufacturing and other CCA timber preservation processes.</w:t>
            </w:r>
          </w:p>
        </w:tc>
      </w:tr>
      <w:tr w:rsidR="006D05E5" w:rsidRPr="006D41B6" w:rsidTr="006D05E5">
        <w:tc>
          <w:tcPr>
            <w:tcW w:w="1588" w:type="dxa"/>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Main fates</w:t>
            </w:r>
          </w:p>
        </w:tc>
        <w:tc>
          <w:tcPr>
            <w:tcW w:w="5690" w:type="dxa"/>
            <w:gridSpan w:val="14"/>
            <w:tcBorders>
              <w:bottom w:val="single" w:sz="2" w:space="0" w:color="auto"/>
            </w:tcBorders>
            <w:vAlign w:val="center"/>
          </w:tcPr>
          <w:p w:rsidR="0039205A" w:rsidRDefault="0039205A" w:rsidP="0039205A">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w:t>
            </w:r>
            <w:r w:rsidR="00E059BD">
              <w:rPr>
                <w:rFonts w:cs="Arial"/>
                <w:sz w:val="18"/>
                <w:szCs w:val="18"/>
                <w:lang w:val="en-AU"/>
              </w:rPr>
              <w:t>.</w:t>
            </w:r>
          </w:p>
          <w:p w:rsidR="006D05E5" w:rsidRPr="00D50A5A" w:rsidRDefault="00E059BD" w:rsidP="008B13F3">
            <w:pPr>
              <w:pStyle w:val="RptBodyText"/>
              <w:spacing w:before="60" w:after="60"/>
              <w:rPr>
                <w:rFonts w:cs="Arial"/>
                <w:sz w:val="18"/>
                <w:szCs w:val="18"/>
                <w:lang w:val="en-AU"/>
              </w:rPr>
            </w:pPr>
            <w:r>
              <w:rPr>
                <w:rFonts w:cs="Arial"/>
                <w:sz w:val="18"/>
                <w:szCs w:val="18"/>
                <w:lang w:val="en-AU"/>
              </w:rPr>
              <w:t xml:space="preserve">Some reuse and recycling of </w:t>
            </w:r>
            <w:r w:rsidR="008B13F3">
              <w:rPr>
                <w:rFonts w:cs="Arial"/>
                <w:sz w:val="18"/>
                <w:szCs w:val="18"/>
                <w:lang w:val="en-AU"/>
              </w:rPr>
              <w:t xml:space="preserve">CCA </w:t>
            </w:r>
            <w:r>
              <w:rPr>
                <w:rFonts w:cs="Arial"/>
                <w:sz w:val="18"/>
                <w:szCs w:val="18"/>
                <w:lang w:val="en-AU"/>
              </w:rPr>
              <w:t>timber</w:t>
            </w:r>
            <w:r w:rsidR="008B13F3">
              <w:rPr>
                <w:rFonts w:cs="Arial"/>
                <w:sz w:val="18"/>
                <w:szCs w:val="18"/>
                <w:lang w:val="en-AU"/>
              </w:rPr>
              <w:t xml:space="preserve"> itself</w:t>
            </w:r>
            <w:r>
              <w:rPr>
                <w:rFonts w:cs="Arial"/>
                <w:sz w:val="18"/>
                <w:szCs w:val="18"/>
                <w:lang w:val="en-AU"/>
              </w:rPr>
              <w:t xml:space="preserve"> occurs and significant </w:t>
            </w:r>
            <w:r w:rsidR="0039205A">
              <w:rPr>
                <w:rFonts w:cs="Arial"/>
                <w:sz w:val="18"/>
                <w:szCs w:val="18"/>
                <w:lang w:val="en-AU"/>
              </w:rPr>
              <w:t>stockpiling may occur</w:t>
            </w:r>
            <w:r w:rsidR="0089573E">
              <w:rPr>
                <w:rFonts w:cs="Arial"/>
                <w:sz w:val="18"/>
                <w:szCs w:val="18"/>
                <w:vertAlign w:val="superscript"/>
                <w:lang w:val="en-AU"/>
              </w:rPr>
              <w:t>1</w:t>
            </w:r>
            <w:r w:rsidR="0039205A">
              <w:rPr>
                <w:rFonts w:cs="Arial"/>
                <w:sz w:val="18"/>
                <w:szCs w:val="18"/>
                <w:lang w:val="en-AU"/>
              </w:rPr>
              <w:t>.</w:t>
            </w:r>
            <w:r w:rsidR="008B13F3">
              <w:rPr>
                <w:rFonts w:cs="Arial"/>
                <w:sz w:val="18"/>
                <w:szCs w:val="18"/>
                <w:lang w:val="en-AU"/>
              </w:rPr>
              <w:t xml:space="preserve"> </w:t>
            </w:r>
          </w:p>
        </w:tc>
      </w:tr>
      <w:tr w:rsidR="006D05E5" w:rsidRPr="006D41B6" w:rsidTr="006D05E5">
        <w:trPr>
          <w:trHeight w:val="455"/>
        </w:trPr>
        <w:tc>
          <w:tcPr>
            <w:tcW w:w="1588" w:type="dxa"/>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6D05E5" w:rsidRDefault="006D05E5" w:rsidP="006D05E5">
            <w:pPr>
              <w:pStyle w:val="RptBodyText"/>
              <w:spacing w:before="60" w:after="60"/>
              <w:rPr>
                <w:rFonts w:cs="Arial"/>
                <w:b/>
                <w:sz w:val="18"/>
                <w:szCs w:val="18"/>
                <w:lang w:val="en-AU"/>
              </w:rPr>
            </w:pPr>
            <w:r>
              <w:rPr>
                <w:rFonts w:cs="Arial"/>
                <w:b/>
                <w:sz w:val="18"/>
                <w:szCs w:val="18"/>
                <w:lang w:val="en-AU"/>
              </w:rPr>
              <w:t xml:space="preserve">Volume score </w:t>
            </w:r>
          </w:p>
          <w:p w:rsidR="006D05E5" w:rsidRDefault="006D05E5" w:rsidP="006D05E5">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05E5" w:rsidRPr="00A04E68"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D05E5" w:rsidRPr="006D41B6" w:rsidTr="006D05E5">
        <w:trPr>
          <w:trHeight w:val="143"/>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Pr="00364489" w:rsidRDefault="006D05E5" w:rsidP="006D05E5">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8B13F3" w:rsidRPr="006D41B6" w:rsidTr="002852C5">
        <w:trPr>
          <w:trHeight w:val="455"/>
        </w:trPr>
        <w:tc>
          <w:tcPr>
            <w:tcW w:w="1588" w:type="dxa"/>
            <w:vMerge/>
            <w:shd w:val="clear" w:color="auto" w:fill="F2F2F2" w:themeFill="background1" w:themeFillShade="F2"/>
            <w:vAlign w:val="center"/>
          </w:tcPr>
          <w:p w:rsidR="008B13F3" w:rsidRPr="00DB1831" w:rsidRDefault="008B13F3"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8B13F3" w:rsidRPr="00DB1831" w:rsidRDefault="008B13F3"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8B13F3" w:rsidRPr="006D41B6" w:rsidRDefault="008B13F3" w:rsidP="006D05E5">
            <w:pPr>
              <w:pStyle w:val="RptBodyText"/>
              <w:spacing w:after="0"/>
              <w:jc w:val="center"/>
              <w:rPr>
                <w:rFonts w:cs="Arial"/>
                <w:sz w:val="18"/>
                <w:szCs w:val="18"/>
                <w:lang w:val="en-AU"/>
              </w:rPr>
            </w:pPr>
            <w:r>
              <w:rPr>
                <w:rFonts w:cs="Arial"/>
                <w:sz w:val="18"/>
                <w:szCs w:val="18"/>
                <w:lang w:val="en-AU"/>
              </w:rPr>
              <w:t>0.01%</w:t>
            </w:r>
          </w:p>
        </w:tc>
        <w:tc>
          <w:tcPr>
            <w:tcW w:w="4453" w:type="dxa"/>
            <w:gridSpan w:val="11"/>
            <w:tcBorders>
              <w:top w:val="single" w:sz="4" w:space="0" w:color="auto"/>
              <w:left w:val="single" w:sz="4" w:space="0" w:color="auto"/>
              <w:bottom w:val="single" w:sz="4" w:space="0" w:color="auto"/>
            </w:tcBorders>
            <w:shd w:val="clear" w:color="auto" w:fill="auto"/>
            <w:vAlign w:val="center"/>
          </w:tcPr>
          <w:p w:rsidR="008B13F3" w:rsidRPr="00373289" w:rsidRDefault="008B13F3" w:rsidP="006D05E5">
            <w:pPr>
              <w:pStyle w:val="RptBodyText"/>
              <w:spacing w:after="0"/>
              <w:jc w:val="center"/>
              <w:rPr>
                <w:rFonts w:cs="Arial"/>
                <w:b/>
                <w:color w:val="FFFFFF" w:themeColor="background1"/>
                <w:sz w:val="18"/>
                <w:szCs w:val="18"/>
                <w:lang w:val="en-AU"/>
              </w:rPr>
            </w:pPr>
            <w:r>
              <w:rPr>
                <w:rFonts w:cs="Arial"/>
                <w:sz w:val="18"/>
                <w:szCs w:val="18"/>
                <w:lang w:val="en-AU"/>
              </w:rPr>
              <w:t xml:space="preserve">Includes CCA chemical wastes – does not include </w:t>
            </w:r>
            <w:r w:rsidR="00225AF7">
              <w:rPr>
                <w:rFonts w:cs="Arial"/>
                <w:sz w:val="18"/>
                <w:szCs w:val="18"/>
                <w:lang w:val="en-AU"/>
              </w:rPr>
              <w:t xml:space="preserve">intact </w:t>
            </w:r>
            <w:r>
              <w:rPr>
                <w:rFonts w:cs="Arial"/>
                <w:sz w:val="18"/>
                <w:szCs w:val="18"/>
                <w:lang w:val="en-AU"/>
              </w:rPr>
              <w:t>CCA treated timber</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Pr>
                <w:rFonts w:cs="Arial"/>
                <w:b/>
                <w:color w:val="000000"/>
                <w:sz w:val="18"/>
                <w:szCs w:val="22"/>
              </w:rPr>
              <w:t>TOTAL:</w:t>
            </w:r>
          </w:p>
        </w:tc>
        <w:tc>
          <w:tcPr>
            <w:tcW w:w="1052" w:type="dxa"/>
            <w:gridSpan w:val="2"/>
            <w:shd w:val="clear" w:color="auto" w:fill="auto"/>
            <w:vAlign w:val="center"/>
          </w:tcPr>
          <w:p w:rsidR="006D05E5" w:rsidRPr="00856D75" w:rsidRDefault="00F62C20" w:rsidP="006D05E5">
            <w:pPr>
              <w:pStyle w:val="RptBodyText"/>
              <w:spacing w:before="60" w:after="60"/>
              <w:jc w:val="right"/>
              <w:rPr>
                <w:rFonts w:cs="Arial"/>
                <w:b/>
                <w:sz w:val="18"/>
                <w:szCs w:val="18"/>
                <w:lang w:val="en-AU"/>
              </w:rPr>
            </w:pPr>
            <w:r>
              <w:rPr>
                <w:rFonts w:cs="Arial"/>
                <w:b/>
                <w:sz w:val="18"/>
                <w:szCs w:val="18"/>
                <w:lang w:val="en-AU"/>
              </w:rPr>
              <w:t>570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9</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NT:</w:t>
            </w:r>
          </w:p>
        </w:tc>
        <w:tc>
          <w:tcPr>
            <w:tcW w:w="1052" w:type="dxa"/>
            <w:gridSpan w:val="2"/>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206</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304</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Tas:</w:t>
            </w:r>
          </w:p>
        </w:tc>
        <w:tc>
          <w:tcPr>
            <w:tcW w:w="1052" w:type="dxa"/>
            <w:gridSpan w:val="2"/>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31</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20</w:t>
            </w:r>
          </w:p>
        </w:tc>
      </w:tr>
      <w:tr w:rsidR="003A6A0F" w:rsidRPr="006D41B6" w:rsidTr="006D05E5">
        <w:tc>
          <w:tcPr>
            <w:tcW w:w="1588" w:type="dxa"/>
            <w:vMerge w:val="restart"/>
            <w:shd w:val="clear" w:color="auto" w:fill="F2F2F2" w:themeFill="background1" w:themeFillShade="F2"/>
            <w:vAlign w:val="center"/>
          </w:tcPr>
          <w:p w:rsidR="003A6A0F" w:rsidRPr="00856D75" w:rsidRDefault="003A6A0F" w:rsidP="003A6A0F">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3A6A0F" w:rsidRPr="003C2F02" w:rsidRDefault="003A6A0F" w:rsidP="003A6A0F">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3A6A0F" w:rsidRPr="006D41B6" w:rsidRDefault="003A6A0F" w:rsidP="003A6A0F">
            <w:pPr>
              <w:pStyle w:val="RptBodyText"/>
              <w:spacing w:before="60" w:after="60"/>
              <w:rPr>
                <w:rFonts w:cs="Arial"/>
                <w:sz w:val="18"/>
                <w:szCs w:val="18"/>
                <w:lang w:val="en-AU"/>
              </w:rPr>
            </w:pPr>
            <w:r>
              <w:rPr>
                <w:rFonts w:cs="Arial"/>
                <w:sz w:val="18"/>
                <w:szCs w:val="18"/>
                <w:lang w:val="en-AU"/>
              </w:rPr>
              <w:t xml:space="preserve">Chromium (VI), as the potential worst case constituent of CCA treatment wastes, has been chosen to reference specific health impacts for this waste. </w:t>
            </w:r>
            <w:r w:rsidRPr="00BD72B9">
              <w:rPr>
                <w:rFonts w:cs="Arial"/>
                <w:sz w:val="18"/>
                <w:szCs w:val="18"/>
                <w:lang w:val="en-AU"/>
              </w:rPr>
              <w:t xml:space="preserve">The most common hazards of </w:t>
            </w:r>
            <w:r>
              <w:rPr>
                <w:rFonts w:cs="Arial"/>
                <w:sz w:val="18"/>
                <w:szCs w:val="18"/>
                <w:lang w:val="en-AU"/>
              </w:rPr>
              <w:t xml:space="preserve">human </w:t>
            </w:r>
            <w:r w:rsidRPr="00BD72B9">
              <w:rPr>
                <w:rFonts w:cs="Arial"/>
                <w:sz w:val="18"/>
                <w:szCs w:val="18"/>
                <w:lang w:val="en-AU"/>
              </w:rPr>
              <w:t xml:space="preserve">exposure to </w:t>
            </w:r>
            <w:r>
              <w:rPr>
                <w:rFonts w:cs="Arial"/>
                <w:sz w:val="18"/>
                <w:szCs w:val="18"/>
                <w:lang w:val="en-AU"/>
              </w:rPr>
              <w:t>Cr (VI) compounds are i</w:t>
            </w:r>
            <w:r w:rsidRPr="00BD72B9">
              <w:rPr>
                <w:rFonts w:cs="Arial"/>
                <w:sz w:val="18"/>
                <w:szCs w:val="18"/>
                <w:lang w:val="en-AU"/>
              </w:rPr>
              <w:t>rritation of t</w:t>
            </w:r>
            <w:r>
              <w:rPr>
                <w:rFonts w:cs="Arial"/>
                <w:sz w:val="18"/>
                <w:szCs w:val="18"/>
                <w:lang w:val="en-AU"/>
              </w:rPr>
              <w:t>he skin, eyes, mouth, throat,</w:t>
            </w:r>
            <w:r w:rsidRPr="00BD72B9">
              <w:rPr>
                <w:rFonts w:cs="Arial"/>
                <w:sz w:val="18"/>
                <w:szCs w:val="18"/>
                <w:lang w:val="en-AU"/>
              </w:rPr>
              <w:t xml:space="preserve"> lungs</w:t>
            </w:r>
            <w:r>
              <w:rPr>
                <w:rFonts w:cs="Arial"/>
                <w:sz w:val="18"/>
                <w:szCs w:val="18"/>
                <w:lang w:val="en-AU"/>
              </w:rPr>
              <w:t xml:space="preserve"> and intestines</w:t>
            </w:r>
            <w:r w:rsidRPr="00BD72B9">
              <w:rPr>
                <w:rFonts w:cs="Arial"/>
                <w:sz w:val="18"/>
                <w:szCs w:val="18"/>
                <w:lang w:val="en-AU"/>
              </w:rPr>
              <w:t>.</w:t>
            </w:r>
            <w:r>
              <w:rPr>
                <w:rFonts w:cs="Arial"/>
                <w:sz w:val="18"/>
                <w:szCs w:val="18"/>
                <w:lang w:val="en-AU"/>
              </w:rPr>
              <w:t xml:space="preserve"> </w:t>
            </w:r>
            <w:r w:rsidRPr="00BD72B9">
              <w:rPr>
                <w:rFonts w:cs="Arial"/>
                <w:sz w:val="18"/>
                <w:szCs w:val="18"/>
                <w:lang w:val="en-AU"/>
              </w:rPr>
              <w:t xml:space="preserve"> Acute poisoning</w:t>
            </w:r>
            <w:r>
              <w:rPr>
                <w:rFonts w:cs="Arial"/>
                <w:sz w:val="18"/>
                <w:szCs w:val="18"/>
                <w:lang w:val="en-AU"/>
              </w:rPr>
              <w:t>, through inhalation, can result in death. Cr (VI) is carcinogenic via inhalation.</w:t>
            </w:r>
          </w:p>
        </w:tc>
      </w:tr>
      <w:tr w:rsidR="003A6A0F" w:rsidRPr="006D41B6" w:rsidTr="006D05E5">
        <w:tc>
          <w:tcPr>
            <w:tcW w:w="1588" w:type="dxa"/>
            <w:vMerge/>
            <w:shd w:val="clear" w:color="auto" w:fill="F2F2F2" w:themeFill="background1" w:themeFillShade="F2"/>
            <w:vAlign w:val="center"/>
          </w:tcPr>
          <w:p w:rsidR="003A6A0F" w:rsidRPr="006D41B6" w:rsidRDefault="003A6A0F" w:rsidP="003A6A0F">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A6A0F" w:rsidRPr="003C2F02" w:rsidRDefault="003A6A0F" w:rsidP="003A6A0F">
            <w:pPr>
              <w:pStyle w:val="RptBodyText"/>
              <w:spacing w:before="60" w:after="60"/>
              <w:rPr>
                <w:rFonts w:cs="Arial"/>
                <w:b/>
                <w:sz w:val="18"/>
                <w:szCs w:val="18"/>
                <w:lang w:val="en-AU"/>
              </w:rPr>
            </w:pPr>
            <w:r w:rsidRPr="003C2F02">
              <w:rPr>
                <w:rFonts w:cs="Arial"/>
                <w:b/>
                <w:sz w:val="18"/>
                <w:szCs w:val="18"/>
                <w:lang w:val="en-AU"/>
              </w:rPr>
              <w:t>Acute toxicity</w:t>
            </w:r>
          </w:p>
        </w:tc>
        <w:tc>
          <w:tcPr>
            <w:tcW w:w="5690" w:type="dxa"/>
            <w:gridSpan w:val="14"/>
            <w:vAlign w:val="center"/>
          </w:tcPr>
          <w:p w:rsidR="003A6A0F" w:rsidRPr="006D41B6" w:rsidRDefault="003A6A0F" w:rsidP="003A6A0F">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xml:space="preserve">: Very toxic and may be fatal by inhalation. Toxic if swallowed or in contact with skin – contact causes severe skin burns </w:t>
            </w:r>
            <w:r>
              <w:rPr>
                <w:rFonts w:cs="Arial"/>
                <w:sz w:val="18"/>
                <w:szCs w:val="18"/>
                <w:lang w:val="en-AU"/>
              </w:rPr>
              <w:lastRenderedPageBreak/>
              <w:t>and allergic reactions and severe eye damage.</w:t>
            </w:r>
          </w:p>
        </w:tc>
      </w:tr>
      <w:tr w:rsidR="003A6A0F" w:rsidRPr="006D41B6" w:rsidTr="006D05E5">
        <w:tc>
          <w:tcPr>
            <w:tcW w:w="1588" w:type="dxa"/>
            <w:vMerge/>
            <w:shd w:val="clear" w:color="auto" w:fill="F2F2F2" w:themeFill="background1" w:themeFillShade="F2"/>
            <w:vAlign w:val="center"/>
          </w:tcPr>
          <w:p w:rsidR="003A6A0F" w:rsidRPr="006D41B6" w:rsidRDefault="003A6A0F" w:rsidP="003A6A0F">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A6A0F" w:rsidRPr="003C2F02" w:rsidRDefault="003A6A0F" w:rsidP="003A6A0F">
            <w:pPr>
              <w:pStyle w:val="RptBodyText"/>
              <w:spacing w:before="60" w:after="60"/>
              <w:rPr>
                <w:rFonts w:cs="Arial"/>
                <w:b/>
                <w:sz w:val="18"/>
                <w:szCs w:val="18"/>
                <w:lang w:val="en-AU"/>
              </w:rPr>
            </w:pPr>
            <w:r w:rsidRPr="003C2F02">
              <w:rPr>
                <w:rFonts w:cs="Arial"/>
                <w:b/>
                <w:sz w:val="18"/>
                <w:szCs w:val="18"/>
                <w:lang w:val="en-AU"/>
              </w:rPr>
              <w:t>Chronic toxicity</w:t>
            </w:r>
          </w:p>
        </w:tc>
        <w:tc>
          <w:tcPr>
            <w:tcW w:w="5690" w:type="dxa"/>
            <w:gridSpan w:val="14"/>
            <w:vAlign w:val="center"/>
          </w:tcPr>
          <w:p w:rsidR="003A6A0F" w:rsidRDefault="003A6A0F" w:rsidP="003A6A0F">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May cause</w:t>
            </w:r>
            <w:r w:rsidRPr="00497EF1">
              <w:rPr>
                <w:rFonts w:cs="Arial"/>
                <w:sz w:val="18"/>
                <w:szCs w:val="18"/>
                <w:lang w:val="en-AU"/>
              </w:rPr>
              <w:t xml:space="preserve"> damage to organs through prolonged or repeated exposure if inhaled</w:t>
            </w:r>
            <w:r>
              <w:rPr>
                <w:rFonts w:cs="Arial"/>
                <w:sz w:val="18"/>
                <w:szCs w:val="18"/>
                <w:lang w:val="en-AU"/>
              </w:rPr>
              <w:t>, but the consequences of acute effects will be most severe.</w:t>
            </w:r>
          </w:p>
          <w:p w:rsidR="003A6A0F" w:rsidRPr="006D41B6" w:rsidRDefault="003A6A0F" w:rsidP="003A6A0F">
            <w:pPr>
              <w:pStyle w:val="RptBodyText"/>
              <w:spacing w:before="60" w:after="60"/>
              <w:rPr>
                <w:rFonts w:cs="Arial"/>
                <w:sz w:val="18"/>
                <w:szCs w:val="18"/>
                <w:lang w:val="en-AU"/>
              </w:rPr>
            </w:pPr>
            <w:r w:rsidRPr="000021B5">
              <w:rPr>
                <w:rFonts w:cs="Arial"/>
                <w:sz w:val="18"/>
                <w:szCs w:val="18"/>
                <w:lang w:val="en-AU"/>
              </w:rPr>
              <w:t>On the skin, chromic acid can cause chronic ulcers known as ‘chrome holes’</w:t>
            </w:r>
            <w:r>
              <w:rPr>
                <w:rFonts w:cs="Arial"/>
                <w:sz w:val="18"/>
                <w:szCs w:val="18"/>
                <w:lang w:val="en-AU"/>
              </w:rPr>
              <w:t>.</w:t>
            </w:r>
          </w:p>
        </w:tc>
      </w:tr>
      <w:tr w:rsidR="003A6A0F" w:rsidRPr="006D41B6" w:rsidTr="006D05E5">
        <w:tc>
          <w:tcPr>
            <w:tcW w:w="1588" w:type="dxa"/>
            <w:vMerge/>
            <w:shd w:val="clear" w:color="auto" w:fill="F2F2F2" w:themeFill="background1" w:themeFillShade="F2"/>
            <w:vAlign w:val="center"/>
          </w:tcPr>
          <w:p w:rsidR="003A6A0F" w:rsidRPr="006D41B6" w:rsidRDefault="003A6A0F" w:rsidP="003A6A0F">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A6A0F" w:rsidRPr="003C2F02" w:rsidRDefault="003A6A0F" w:rsidP="003A6A0F">
            <w:pPr>
              <w:pStyle w:val="RptBodyText"/>
              <w:spacing w:before="60" w:after="60"/>
              <w:rPr>
                <w:rFonts w:cs="Arial"/>
                <w:b/>
                <w:sz w:val="18"/>
                <w:szCs w:val="18"/>
                <w:lang w:val="en-AU"/>
              </w:rPr>
            </w:pPr>
            <w:r w:rsidRPr="003C2F02">
              <w:rPr>
                <w:rFonts w:cs="Arial"/>
                <w:b/>
                <w:sz w:val="18"/>
                <w:szCs w:val="18"/>
                <w:lang w:val="en-AU"/>
              </w:rPr>
              <w:t>Carcinogenicity</w:t>
            </w:r>
          </w:p>
        </w:tc>
        <w:tc>
          <w:tcPr>
            <w:tcW w:w="5690" w:type="dxa"/>
            <w:gridSpan w:val="14"/>
            <w:vAlign w:val="center"/>
          </w:tcPr>
          <w:p w:rsidR="003A6A0F" w:rsidRPr="006D41B6" w:rsidRDefault="003A6A0F" w:rsidP="003A6A0F">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Classified as “</w:t>
            </w:r>
            <w:r w:rsidRPr="00497EF1">
              <w:rPr>
                <w:rFonts w:cs="Arial"/>
                <w:sz w:val="18"/>
                <w:szCs w:val="18"/>
                <w:lang w:val="en-AU"/>
              </w:rPr>
              <w:t>sufficient evidence of carcinogenicity in humans</w:t>
            </w:r>
            <w:r>
              <w:rPr>
                <w:rFonts w:cs="Arial"/>
                <w:sz w:val="18"/>
                <w:szCs w:val="18"/>
                <w:lang w:val="en-AU"/>
              </w:rPr>
              <w:t>” and inhaled hexavalent chromium is a known human carcinogen. Particularly with respect to lung cancer.</w:t>
            </w:r>
          </w:p>
        </w:tc>
      </w:tr>
      <w:tr w:rsidR="003A6A0F" w:rsidRPr="006D41B6" w:rsidTr="006D05E5">
        <w:tc>
          <w:tcPr>
            <w:tcW w:w="1588" w:type="dxa"/>
            <w:vMerge/>
            <w:shd w:val="clear" w:color="auto" w:fill="F2F2F2" w:themeFill="background1" w:themeFillShade="F2"/>
            <w:vAlign w:val="center"/>
          </w:tcPr>
          <w:p w:rsidR="003A6A0F" w:rsidRPr="006D41B6" w:rsidRDefault="003A6A0F" w:rsidP="003A6A0F">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A6A0F" w:rsidRPr="003C2F02" w:rsidRDefault="003A6A0F" w:rsidP="003A6A0F">
            <w:pPr>
              <w:pStyle w:val="RptBodyText"/>
              <w:spacing w:before="60" w:after="60"/>
              <w:rPr>
                <w:rFonts w:cs="Arial"/>
                <w:b/>
                <w:sz w:val="18"/>
                <w:szCs w:val="18"/>
                <w:lang w:val="en-AU"/>
              </w:rPr>
            </w:pPr>
            <w:r w:rsidRPr="003C2F02">
              <w:rPr>
                <w:rFonts w:cs="Arial"/>
                <w:b/>
                <w:sz w:val="18"/>
                <w:szCs w:val="18"/>
                <w:lang w:val="en-AU"/>
              </w:rPr>
              <w:t>Reproductive toxicity</w:t>
            </w:r>
          </w:p>
        </w:tc>
        <w:tc>
          <w:tcPr>
            <w:tcW w:w="5690" w:type="dxa"/>
            <w:gridSpan w:val="14"/>
            <w:vAlign w:val="center"/>
          </w:tcPr>
          <w:p w:rsidR="003A6A0F" w:rsidRPr="006D41B6" w:rsidRDefault="003A6A0F" w:rsidP="003A6A0F">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xml:space="preserve">: </w:t>
            </w:r>
            <w:r w:rsidRPr="00497EF1">
              <w:rPr>
                <w:rFonts w:cs="Arial"/>
                <w:sz w:val="18"/>
                <w:szCs w:val="18"/>
                <w:lang w:val="en-AU"/>
              </w:rPr>
              <w:t>Suspected of damaging fertility or the unborn child</w:t>
            </w:r>
            <w:r>
              <w:rPr>
                <w:rFonts w:cs="Arial"/>
                <w:sz w:val="18"/>
                <w:szCs w:val="18"/>
                <w:lang w:val="en-AU"/>
              </w:rPr>
              <w:t xml:space="preserve"> and may cause genetic defects.</w:t>
            </w:r>
          </w:p>
        </w:tc>
      </w:tr>
      <w:tr w:rsidR="0016251E" w:rsidRPr="006D41B6" w:rsidTr="0016251E">
        <w:tc>
          <w:tcPr>
            <w:tcW w:w="1588" w:type="dxa"/>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5" w:type="dxa"/>
            <w:gridSpan w:val="16"/>
            <w:shd w:val="clear" w:color="auto" w:fill="FFFFFF" w:themeFill="background1"/>
            <w:vAlign w:val="center"/>
          </w:tcPr>
          <w:p w:rsidR="0016251E" w:rsidRPr="006D41B6" w:rsidRDefault="0016251E" w:rsidP="0016251E">
            <w:pPr>
              <w:pStyle w:val="RptBodyText"/>
              <w:spacing w:before="60" w:after="60"/>
              <w:rPr>
                <w:rFonts w:cs="Arial"/>
                <w:sz w:val="18"/>
                <w:szCs w:val="18"/>
                <w:lang w:val="en-AU"/>
              </w:rPr>
            </w:pPr>
            <w:r w:rsidRPr="003828F1">
              <w:rPr>
                <w:rFonts w:cs="Arial"/>
                <w:sz w:val="18"/>
                <w:szCs w:val="18"/>
                <w:lang w:val="en-AU"/>
              </w:rPr>
              <w:t xml:space="preserve">Exposure </w:t>
            </w:r>
            <w:r>
              <w:rPr>
                <w:rFonts w:cs="Arial"/>
                <w:sz w:val="18"/>
                <w:szCs w:val="18"/>
                <w:lang w:val="en-AU"/>
              </w:rPr>
              <w:t xml:space="preserve">to CCA impregnation solutions could arise as the result of </w:t>
            </w:r>
            <w:r w:rsidRPr="003828F1">
              <w:rPr>
                <w:rFonts w:cs="Arial"/>
                <w:sz w:val="18"/>
                <w:szCs w:val="18"/>
                <w:lang w:val="en-AU"/>
              </w:rPr>
              <w:t>splashes</w:t>
            </w:r>
            <w:r>
              <w:rPr>
                <w:rFonts w:cs="Arial"/>
                <w:sz w:val="18"/>
                <w:szCs w:val="18"/>
                <w:lang w:val="en-AU"/>
              </w:rPr>
              <w:t xml:space="preserve"> or </w:t>
            </w:r>
            <w:r w:rsidRPr="003828F1">
              <w:rPr>
                <w:rFonts w:cs="Arial"/>
                <w:sz w:val="18"/>
                <w:szCs w:val="18"/>
                <w:lang w:val="en-AU"/>
              </w:rPr>
              <w:t>as contaminated dust</w:t>
            </w:r>
            <w:r>
              <w:rPr>
                <w:rFonts w:cs="Arial"/>
                <w:sz w:val="18"/>
                <w:szCs w:val="18"/>
                <w:lang w:val="en-AU"/>
              </w:rPr>
              <w:t xml:space="preserve"> or wood fragments/ shavings</w:t>
            </w:r>
            <w:r w:rsidRPr="003828F1">
              <w:rPr>
                <w:rFonts w:cs="Arial"/>
                <w:sz w:val="18"/>
                <w:szCs w:val="18"/>
                <w:lang w:val="en-AU"/>
              </w:rPr>
              <w:t>.</w:t>
            </w:r>
            <w:r>
              <w:rPr>
                <w:rFonts w:cs="Arial"/>
                <w:sz w:val="18"/>
                <w:szCs w:val="18"/>
                <w:lang w:val="en-AU"/>
              </w:rPr>
              <w:t xml:space="preserve"> </w:t>
            </w:r>
            <w:r w:rsidRPr="00497EF1">
              <w:rPr>
                <w:rFonts w:cs="Arial"/>
                <w:sz w:val="18"/>
                <w:szCs w:val="18"/>
                <w:lang w:val="en-AU"/>
              </w:rPr>
              <w:t>Occupational exposure to hexavalent chromium has been associated with lung cancer</w:t>
            </w:r>
            <w:r>
              <w:rPr>
                <w:rFonts w:cs="Arial"/>
                <w:sz w:val="18"/>
                <w:szCs w:val="18"/>
                <w:lang w:val="en-AU"/>
              </w:rPr>
              <w:t xml:space="preserve"> and arsenic is also classed as a human carcinogen.</w:t>
            </w:r>
          </w:p>
        </w:tc>
      </w:tr>
      <w:tr w:rsidR="0016251E" w:rsidRPr="006D41B6" w:rsidTr="00E253B6">
        <w:tc>
          <w:tcPr>
            <w:tcW w:w="1588" w:type="dxa"/>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Population scale impacts</w:t>
            </w:r>
          </w:p>
        </w:tc>
        <w:tc>
          <w:tcPr>
            <w:tcW w:w="7435" w:type="dxa"/>
            <w:gridSpan w:val="16"/>
            <w:shd w:val="clear" w:color="auto" w:fill="FFFFFF" w:themeFill="background1"/>
            <w:vAlign w:val="center"/>
          </w:tcPr>
          <w:p w:rsidR="00E253B6" w:rsidRPr="00E253B6" w:rsidRDefault="0016251E" w:rsidP="00E253B6">
            <w:pPr>
              <w:pStyle w:val="RptBodyText"/>
              <w:spacing w:before="60" w:after="60"/>
              <w:rPr>
                <w:rFonts w:cs="Arial"/>
                <w:sz w:val="18"/>
                <w:szCs w:val="18"/>
                <w:lang w:val="en-AU"/>
              </w:rPr>
            </w:pPr>
            <w:r w:rsidRPr="00933287">
              <w:rPr>
                <w:rFonts w:cs="Arial"/>
                <w:sz w:val="18"/>
                <w:szCs w:val="18"/>
                <w:lang w:val="en-AU"/>
              </w:rPr>
              <w:t>There has been ongoing media and public interest in the use of CCA-treated timber and the possible health risks it may present, particularly when used in settings where children may be exposed.</w:t>
            </w:r>
            <w:r w:rsidR="00E253B6">
              <w:rPr>
                <w:rFonts w:cs="Arial"/>
                <w:sz w:val="18"/>
                <w:szCs w:val="18"/>
                <w:lang w:val="en-AU"/>
              </w:rPr>
              <w:t xml:space="preserve"> </w:t>
            </w:r>
            <w:r w:rsidR="00E253B6" w:rsidRPr="00E253B6">
              <w:rPr>
                <w:rFonts w:cs="Arial"/>
                <w:sz w:val="18"/>
                <w:szCs w:val="18"/>
                <w:lang w:val="en-AU"/>
              </w:rPr>
              <w:t>Published results of scientific studies indicate that copper, chromium and arsenic slowly leach from CCA-treated timber products. All three metals pose a risk to hu</w:t>
            </w:r>
            <w:r w:rsidR="00E253B6">
              <w:rPr>
                <w:rFonts w:cs="Arial"/>
                <w:sz w:val="18"/>
                <w:szCs w:val="18"/>
                <w:lang w:val="en-AU"/>
              </w:rPr>
              <w:t>man health and the environment.</w:t>
            </w:r>
          </w:p>
          <w:p w:rsidR="00E253B6" w:rsidRPr="006D41B6" w:rsidRDefault="00E253B6" w:rsidP="00E253B6">
            <w:pPr>
              <w:pStyle w:val="RptBodyText"/>
              <w:spacing w:before="60" w:after="60"/>
              <w:rPr>
                <w:rFonts w:cs="Arial"/>
                <w:sz w:val="18"/>
                <w:szCs w:val="18"/>
                <w:lang w:val="en-AU"/>
              </w:rPr>
            </w:pPr>
            <w:r w:rsidRPr="00E253B6">
              <w:rPr>
                <w:rFonts w:cs="Arial"/>
                <w:sz w:val="18"/>
                <w:szCs w:val="18"/>
                <w:lang w:val="en-AU"/>
              </w:rPr>
              <w:t>The Commonwealth Government body which registers chemicals for use, the Australian Pesticides and Veterinary Medicines Authority</w:t>
            </w:r>
            <w:r>
              <w:rPr>
                <w:rFonts w:cs="Arial"/>
                <w:sz w:val="18"/>
                <w:szCs w:val="18"/>
                <w:lang w:val="en-AU"/>
              </w:rPr>
              <w:t xml:space="preserve"> </w:t>
            </w:r>
            <w:r w:rsidRPr="00E253B6">
              <w:rPr>
                <w:rFonts w:cs="Arial"/>
                <w:sz w:val="18"/>
                <w:szCs w:val="18"/>
                <w:lang w:val="en-AU"/>
              </w:rPr>
              <w:t>(APVMA), has released a draft report for public comment reviewing the risk CCA-treated timber poses to the community.  The review found that at this stage it has insufficient information to be satisfied that continued use of CCA treated timber is safe when used in the manufacture of structures where the general community are likely to come in frequent close contact. As a result the APVMA is proposing that such use no longer be permitted.</w:t>
            </w:r>
          </w:p>
        </w:tc>
      </w:tr>
      <w:tr w:rsidR="0016251E" w:rsidRPr="006D41B6" w:rsidTr="006D05E5">
        <w:tc>
          <w:tcPr>
            <w:tcW w:w="1588" w:type="dxa"/>
            <w:vMerge w:val="restart"/>
            <w:shd w:val="clear" w:color="auto" w:fill="F2F2F2" w:themeFill="background1" w:themeFillShade="F2"/>
            <w:vAlign w:val="center"/>
          </w:tcPr>
          <w:p w:rsidR="0016251E" w:rsidRPr="00856D75" w:rsidRDefault="0016251E" w:rsidP="0016251E">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16251E" w:rsidRDefault="0016251E" w:rsidP="0016251E">
            <w:pPr>
              <w:pStyle w:val="RptBodyText"/>
              <w:spacing w:before="60" w:after="60"/>
              <w:rPr>
                <w:rFonts w:cs="Arial"/>
                <w:sz w:val="18"/>
                <w:szCs w:val="18"/>
                <w:lang w:val="en-AU"/>
              </w:rPr>
            </w:pPr>
            <w:r>
              <w:rPr>
                <w:rFonts w:cs="Arial"/>
                <w:sz w:val="18"/>
                <w:szCs w:val="18"/>
                <w:lang w:val="en-AU"/>
              </w:rPr>
              <w:t xml:space="preserve">Chromium (VI), as the potential worst case constituent of CCA treatment wastes, has been chosen to reference specific environmental impacts for this waste. It </w:t>
            </w:r>
            <w:r w:rsidRPr="000021B5">
              <w:rPr>
                <w:rFonts w:cs="Arial"/>
                <w:sz w:val="18"/>
                <w:szCs w:val="18"/>
                <w:lang w:val="en-AU"/>
              </w:rPr>
              <w:t>can have a high to moderate, acute toxic effect on plants, birds or land animals</w:t>
            </w:r>
            <w:r>
              <w:rPr>
                <w:rFonts w:cs="Arial"/>
                <w:sz w:val="18"/>
                <w:szCs w:val="18"/>
                <w:lang w:val="en-AU"/>
              </w:rPr>
              <w:t>, and is very toxic to fish</w:t>
            </w:r>
            <w:r w:rsidRPr="000021B5">
              <w:rPr>
                <w:rFonts w:cs="Arial"/>
                <w:sz w:val="18"/>
                <w:szCs w:val="18"/>
                <w:lang w:val="en-AU"/>
              </w:rPr>
              <w:t>. This can mean death of animals, birds or fish and death or low growth rate in plants. Chromium (VI) does not breakdown or degrade easily and there is a high potential for accumulation of chromium (VI) in fish life.</w:t>
            </w:r>
          </w:p>
          <w:p w:rsidR="0016251E" w:rsidRPr="006D41B6" w:rsidRDefault="0016251E" w:rsidP="0016251E">
            <w:pPr>
              <w:pStyle w:val="RptBodyText"/>
              <w:spacing w:before="60" w:after="60"/>
              <w:rPr>
                <w:rFonts w:cs="Arial"/>
                <w:sz w:val="18"/>
                <w:szCs w:val="18"/>
                <w:lang w:val="en-AU"/>
              </w:rPr>
            </w:pPr>
            <w:r w:rsidRPr="00F1506A">
              <w:rPr>
                <w:rFonts w:cs="Arial"/>
                <w:sz w:val="18"/>
                <w:szCs w:val="18"/>
                <w:lang w:val="en-AU"/>
              </w:rPr>
              <w:t>Cr</w:t>
            </w:r>
            <w:r>
              <w:rPr>
                <w:rFonts w:cs="Arial"/>
                <w:sz w:val="18"/>
                <w:szCs w:val="18"/>
                <w:lang w:val="en-AU"/>
              </w:rPr>
              <w:t xml:space="preserve"> </w:t>
            </w:r>
            <w:r w:rsidRPr="00F1506A">
              <w:rPr>
                <w:rFonts w:cs="Arial"/>
                <w:sz w:val="18"/>
                <w:szCs w:val="18"/>
                <w:lang w:val="en-AU"/>
              </w:rPr>
              <w:t>(VI) is highly mobile, so</w:t>
            </w:r>
            <w:r>
              <w:rPr>
                <w:rFonts w:cs="Arial"/>
                <w:sz w:val="18"/>
                <w:szCs w:val="18"/>
                <w:lang w:val="en-AU"/>
              </w:rPr>
              <w:t>luble and bioavailable in the environment.</w:t>
            </w:r>
          </w:p>
        </w:tc>
      </w:tr>
      <w:tr w:rsidR="0016251E" w:rsidRPr="006D41B6" w:rsidTr="006D05E5">
        <w:tc>
          <w:tcPr>
            <w:tcW w:w="1588" w:type="dxa"/>
            <w:vMerge/>
            <w:shd w:val="clear" w:color="auto" w:fill="F2F2F2" w:themeFill="background1" w:themeFillShade="F2"/>
            <w:vAlign w:val="center"/>
          </w:tcPr>
          <w:p w:rsidR="0016251E" w:rsidRPr="006D41B6" w:rsidRDefault="0016251E" w:rsidP="0016251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Acute ecotoxicity</w:t>
            </w:r>
          </w:p>
        </w:tc>
        <w:tc>
          <w:tcPr>
            <w:tcW w:w="5690" w:type="dxa"/>
            <w:gridSpan w:val="14"/>
            <w:vAlign w:val="center"/>
          </w:tcPr>
          <w:p w:rsidR="0016251E" w:rsidRPr="006D41B6" w:rsidRDefault="0016251E" w:rsidP="0016251E">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Very toxic to aquatic organisms.</w:t>
            </w:r>
          </w:p>
        </w:tc>
      </w:tr>
      <w:tr w:rsidR="0016251E" w:rsidRPr="006D41B6" w:rsidTr="006D05E5">
        <w:tc>
          <w:tcPr>
            <w:tcW w:w="1588" w:type="dxa"/>
            <w:vMerge/>
            <w:shd w:val="clear" w:color="auto" w:fill="F2F2F2" w:themeFill="background1" w:themeFillShade="F2"/>
            <w:vAlign w:val="center"/>
          </w:tcPr>
          <w:p w:rsidR="0016251E" w:rsidRPr="006D41B6" w:rsidRDefault="0016251E" w:rsidP="0016251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Chronic ecotoxicity</w:t>
            </w:r>
          </w:p>
        </w:tc>
        <w:tc>
          <w:tcPr>
            <w:tcW w:w="5690" w:type="dxa"/>
            <w:gridSpan w:val="14"/>
            <w:vAlign w:val="center"/>
          </w:tcPr>
          <w:p w:rsidR="0016251E" w:rsidRPr="006D41B6" w:rsidRDefault="0016251E" w:rsidP="0016251E">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May cause long-term adverse effects in the aquatic environment.</w:t>
            </w:r>
          </w:p>
        </w:tc>
      </w:tr>
      <w:tr w:rsidR="0016251E" w:rsidRPr="006D41B6" w:rsidTr="006D05E5">
        <w:tc>
          <w:tcPr>
            <w:tcW w:w="1588" w:type="dxa"/>
            <w:vMerge/>
            <w:shd w:val="clear" w:color="auto" w:fill="F2F2F2" w:themeFill="background1" w:themeFillShade="F2"/>
            <w:vAlign w:val="center"/>
          </w:tcPr>
          <w:p w:rsidR="0016251E" w:rsidRPr="006D41B6" w:rsidRDefault="0016251E" w:rsidP="0016251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Persistence</w:t>
            </w:r>
          </w:p>
        </w:tc>
        <w:tc>
          <w:tcPr>
            <w:tcW w:w="5690" w:type="dxa"/>
            <w:gridSpan w:val="14"/>
            <w:vAlign w:val="center"/>
          </w:tcPr>
          <w:p w:rsidR="0016251E" w:rsidRPr="006D41B6" w:rsidRDefault="0016251E" w:rsidP="0016251E">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Very persistent in the environment.</w:t>
            </w:r>
          </w:p>
        </w:tc>
      </w:tr>
      <w:tr w:rsidR="0016251E" w:rsidRPr="006D41B6" w:rsidTr="006D05E5">
        <w:tc>
          <w:tcPr>
            <w:tcW w:w="1588" w:type="dxa"/>
            <w:vMerge/>
            <w:shd w:val="clear" w:color="auto" w:fill="F2F2F2" w:themeFill="background1" w:themeFillShade="F2"/>
            <w:vAlign w:val="center"/>
          </w:tcPr>
          <w:p w:rsidR="0016251E" w:rsidRPr="006D41B6" w:rsidRDefault="0016251E" w:rsidP="0016251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Bioaccumulation</w:t>
            </w:r>
          </w:p>
        </w:tc>
        <w:tc>
          <w:tcPr>
            <w:tcW w:w="5690" w:type="dxa"/>
            <w:gridSpan w:val="14"/>
            <w:vAlign w:val="center"/>
          </w:tcPr>
          <w:p w:rsidR="0016251E" w:rsidRPr="006D41B6" w:rsidRDefault="0016251E" w:rsidP="0016251E">
            <w:pPr>
              <w:pStyle w:val="RptBodyText"/>
              <w:spacing w:before="60" w:after="60"/>
              <w:rPr>
                <w:rFonts w:cs="Arial"/>
                <w:sz w:val="18"/>
                <w:szCs w:val="18"/>
                <w:lang w:val="en-AU"/>
              </w:rPr>
            </w:pPr>
            <w:r w:rsidRPr="00ED1FF7">
              <w:rPr>
                <w:rFonts w:cs="Arial"/>
                <w:b/>
                <w:sz w:val="18"/>
                <w:szCs w:val="18"/>
                <w:lang w:val="en-AU"/>
              </w:rPr>
              <w:t>High</w:t>
            </w:r>
            <w:r w:rsidRPr="000021B5">
              <w:rPr>
                <w:rFonts w:cs="Arial"/>
                <w:sz w:val="18"/>
                <w:szCs w:val="18"/>
                <w:lang w:val="en-AU"/>
              </w:rPr>
              <w:t>: Can accumulate in seafood.</w:t>
            </w:r>
          </w:p>
        </w:tc>
      </w:tr>
      <w:tr w:rsidR="0016251E" w:rsidRPr="004509D9" w:rsidTr="006D05E5">
        <w:trPr>
          <w:trHeight w:val="683"/>
        </w:trPr>
        <w:tc>
          <w:tcPr>
            <w:tcW w:w="1588" w:type="dxa"/>
            <w:vMerge w:val="restart"/>
            <w:shd w:val="clear" w:color="auto" w:fill="F2F2F2" w:themeFill="background1" w:themeFillShade="F2"/>
            <w:vAlign w:val="center"/>
          </w:tcPr>
          <w:p w:rsidR="0016251E" w:rsidRPr="004509D9" w:rsidRDefault="0016251E" w:rsidP="0016251E">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16251E" w:rsidRPr="004509D9" w:rsidRDefault="0016251E" w:rsidP="0016251E">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16251E" w:rsidRPr="004509D9" w:rsidRDefault="0016251E" w:rsidP="0016251E">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16251E" w:rsidRPr="004509D9" w:rsidRDefault="0016251E" w:rsidP="0016251E">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16251E" w:rsidRPr="004509D9" w:rsidRDefault="0016251E" w:rsidP="0016251E">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16251E" w:rsidRPr="004509D9" w:rsidRDefault="0016251E" w:rsidP="0016251E">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16251E" w:rsidRPr="004509D9" w:rsidRDefault="0016251E" w:rsidP="0016251E">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16251E" w:rsidRPr="006D41B6" w:rsidTr="002852C5">
        <w:trPr>
          <w:trHeight w:val="472"/>
        </w:trPr>
        <w:tc>
          <w:tcPr>
            <w:tcW w:w="1588" w:type="dxa"/>
            <w:vMerge/>
            <w:shd w:val="clear" w:color="auto" w:fill="F2F2F2" w:themeFill="background1" w:themeFillShade="F2"/>
            <w:vAlign w:val="center"/>
          </w:tcPr>
          <w:p w:rsidR="0016251E" w:rsidRPr="004509D9" w:rsidRDefault="0016251E" w:rsidP="0016251E">
            <w:pPr>
              <w:pStyle w:val="RptBodyText"/>
              <w:spacing w:before="60" w:after="60"/>
              <w:rPr>
                <w:rFonts w:cs="Arial"/>
                <w:b/>
                <w:sz w:val="18"/>
                <w:szCs w:val="18"/>
                <w:lang w:val="en-AU"/>
              </w:rPr>
            </w:pPr>
          </w:p>
        </w:tc>
        <w:tc>
          <w:tcPr>
            <w:tcW w:w="1203" w:type="dxa"/>
            <w:tcBorders>
              <w:left w:val="single" w:sz="2" w:space="0" w:color="FFFFFF" w:themeColor="background1"/>
              <w:bottom w:val="single" w:sz="4" w:space="0" w:color="auto"/>
              <w:right w:val="single" w:sz="2" w:space="0" w:color="FFFFFF" w:themeColor="background1"/>
            </w:tcBorders>
            <w:shd w:val="clear" w:color="auto" w:fill="FF6699"/>
            <w:vAlign w:val="center"/>
          </w:tcPr>
          <w:p w:rsidR="0016251E" w:rsidRPr="009C7D0A" w:rsidRDefault="0016251E" w:rsidP="0016251E">
            <w:pPr>
              <w:pStyle w:val="RptBodyText"/>
              <w:spacing w:after="0"/>
              <w:jc w:val="center"/>
              <w:rPr>
                <w:rFonts w:cs="Arial"/>
                <w:color w:val="FFFFFF" w:themeColor="background1"/>
                <w:sz w:val="18"/>
                <w:szCs w:val="18"/>
                <w:lang w:val="en-AU"/>
              </w:rPr>
            </w:pPr>
            <w:r>
              <w:rPr>
                <w:rFonts w:cs="Arial"/>
                <w:color w:val="FFFFFF" w:themeColor="background1"/>
                <w:sz w:val="18"/>
                <w:szCs w:val="18"/>
                <w:lang w:val="en-AU"/>
              </w:rPr>
              <w:t>High</w:t>
            </w:r>
          </w:p>
        </w:tc>
        <w:tc>
          <w:tcPr>
            <w:tcW w:w="1284" w:type="dxa"/>
            <w:gridSpan w:val="2"/>
            <w:shd w:val="clear" w:color="auto" w:fill="FFFF00"/>
            <w:vAlign w:val="center"/>
          </w:tcPr>
          <w:p w:rsidR="0016251E" w:rsidRPr="006D41B6" w:rsidRDefault="0016251E" w:rsidP="0016251E">
            <w:pPr>
              <w:pStyle w:val="RptBodyText"/>
              <w:spacing w:after="0"/>
              <w:jc w:val="center"/>
              <w:rPr>
                <w:rFonts w:cs="Arial"/>
                <w:sz w:val="18"/>
                <w:szCs w:val="18"/>
                <w:lang w:val="en-AU"/>
              </w:rPr>
            </w:pPr>
            <w:r>
              <w:rPr>
                <w:rFonts w:cs="Arial"/>
                <w:sz w:val="18"/>
                <w:szCs w:val="18"/>
                <w:lang w:val="en-AU"/>
              </w:rPr>
              <w:t>Moderate</w:t>
            </w:r>
          </w:p>
        </w:tc>
        <w:tc>
          <w:tcPr>
            <w:tcW w:w="1186" w:type="dxa"/>
            <w:gridSpan w:val="3"/>
            <w:shd w:val="clear" w:color="auto" w:fill="FFFF00"/>
            <w:vAlign w:val="center"/>
          </w:tcPr>
          <w:p w:rsidR="0016251E" w:rsidRPr="006D41B6" w:rsidRDefault="0016251E" w:rsidP="0016251E">
            <w:pPr>
              <w:pStyle w:val="RptBodyText"/>
              <w:spacing w:after="0"/>
              <w:jc w:val="center"/>
              <w:rPr>
                <w:rFonts w:cs="Arial"/>
                <w:sz w:val="18"/>
                <w:szCs w:val="18"/>
                <w:lang w:val="en-AU"/>
              </w:rPr>
            </w:pPr>
            <w:r>
              <w:rPr>
                <w:rFonts w:cs="Arial"/>
                <w:sz w:val="18"/>
                <w:szCs w:val="18"/>
                <w:lang w:val="en-AU"/>
              </w:rPr>
              <w:t>Moderate</w:t>
            </w:r>
          </w:p>
        </w:tc>
        <w:tc>
          <w:tcPr>
            <w:tcW w:w="1154" w:type="dxa"/>
            <w:gridSpan w:val="4"/>
            <w:shd w:val="clear" w:color="auto" w:fill="FFFF00"/>
            <w:vAlign w:val="center"/>
          </w:tcPr>
          <w:p w:rsidR="0016251E" w:rsidRPr="006D41B6" w:rsidRDefault="0016251E" w:rsidP="0016251E">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FFFF" w:themeFill="background1"/>
            <w:vAlign w:val="center"/>
          </w:tcPr>
          <w:p w:rsidR="0016251E" w:rsidRPr="006D41B6" w:rsidRDefault="0016251E" w:rsidP="0016251E">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D9"/>
            <w:vAlign w:val="center"/>
          </w:tcPr>
          <w:p w:rsidR="0016251E" w:rsidRPr="006D41B6" w:rsidRDefault="0016251E" w:rsidP="0016251E">
            <w:pPr>
              <w:pStyle w:val="RptBodyText"/>
              <w:spacing w:after="0"/>
              <w:jc w:val="center"/>
              <w:rPr>
                <w:rFonts w:cs="Arial"/>
                <w:sz w:val="18"/>
                <w:szCs w:val="18"/>
                <w:lang w:val="en-AU"/>
              </w:rPr>
            </w:pPr>
            <w:r>
              <w:rPr>
                <w:rFonts w:cs="Arial"/>
                <w:sz w:val="18"/>
                <w:szCs w:val="18"/>
                <w:lang w:val="en-AU"/>
              </w:rPr>
              <w:t>Low</w:t>
            </w:r>
          </w:p>
        </w:tc>
      </w:tr>
      <w:tr w:rsidR="0016251E" w:rsidRPr="006D41B6" w:rsidTr="006D05E5">
        <w:tc>
          <w:tcPr>
            <w:tcW w:w="1588" w:type="dxa"/>
            <w:shd w:val="clear" w:color="auto" w:fill="F2F2F2" w:themeFill="background1" w:themeFillShade="F2"/>
            <w:vAlign w:val="center"/>
          </w:tcPr>
          <w:p w:rsidR="0016251E" w:rsidRPr="004509D9" w:rsidRDefault="0016251E" w:rsidP="0016251E">
            <w:pPr>
              <w:pStyle w:val="RptBodyText"/>
              <w:spacing w:before="60" w:after="60"/>
              <w:rPr>
                <w:rFonts w:cs="Arial"/>
                <w:b/>
                <w:sz w:val="18"/>
                <w:szCs w:val="18"/>
                <w:lang w:val="en-AU"/>
              </w:rPr>
            </w:pPr>
            <w:r>
              <w:rPr>
                <w:rFonts w:cs="Arial"/>
                <w:b/>
                <w:sz w:val="18"/>
                <w:szCs w:val="18"/>
                <w:lang w:val="en-AU"/>
              </w:rPr>
              <w:t>Has anything happened before in Australia?</w:t>
            </w:r>
          </w:p>
        </w:tc>
        <w:tc>
          <w:tcPr>
            <w:tcW w:w="7435" w:type="dxa"/>
            <w:gridSpan w:val="16"/>
            <w:shd w:val="clear" w:color="auto" w:fill="FFFFFF" w:themeFill="background1"/>
            <w:vAlign w:val="center"/>
          </w:tcPr>
          <w:p w:rsidR="0016251E" w:rsidRDefault="0016251E" w:rsidP="0016251E">
            <w:pPr>
              <w:pStyle w:val="RptBodyText"/>
              <w:spacing w:before="60" w:after="60"/>
              <w:rPr>
                <w:rFonts w:cs="Arial"/>
                <w:sz w:val="18"/>
                <w:szCs w:val="18"/>
                <w:lang w:val="en-AU"/>
              </w:rPr>
            </w:pPr>
            <w:r>
              <w:rPr>
                <w:rFonts w:cs="Arial"/>
                <w:sz w:val="18"/>
                <w:szCs w:val="18"/>
                <w:lang w:val="en-AU"/>
              </w:rPr>
              <w:t>A</w:t>
            </w:r>
            <w:r w:rsidRPr="00225AF7">
              <w:rPr>
                <w:rFonts w:cs="Arial"/>
                <w:sz w:val="18"/>
                <w:szCs w:val="18"/>
                <w:lang w:val="en-AU"/>
              </w:rPr>
              <w:t xml:space="preserve"> wood treatment plant using the Copper Chrome Arsenic process</w:t>
            </w:r>
            <w:r>
              <w:rPr>
                <w:rFonts w:cs="Arial"/>
                <w:sz w:val="18"/>
                <w:szCs w:val="18"/>
                <w:lang w:val="en-AU"/>
              </w:rPr>
              <w:t xml:space="preserve"> operated in Armidale, NSW from approximately 1968 - 1980</w:t>
            </w:r>
            <w:r w:rsidRPr="00225AF7">
              <w:rPr>
                <w:rFonts w:cs="Arial"/>
                <w:sz w:val="18"/>
                <w:szCs w:val="18"/>
                <w:lang w:val="en-AU"/>
              </w:rPr>
              <w:t>. Armidale papers had carried numerous reports of spills and accidents at the site</w:t>
            </w:r>
            <w:r>
              <w:rPr>
                <w:rFonts w:cs="Arial"/>
                <w:sz w:val="18"/>
                <w:szCs w:val="18"/>
                <w:lang w:val="en-AU"/>
              </w:rPr>
              <w:t xml:space="preserve"> during its operation</w:t>
            </w:r>
            <w:r w:rsidRPr="00225AF7">
              <w:rPr>
                <w:rFonts w:cs="Arial"/>
                <w:sz w:val="18"/>
                <w:szCs w:val="18"/>
                <w:lang w:val="en-AU"/>
              </w:rPr>
              <w:t xml:space="preserve">. </w:t>
            </w:r>
            <w:r>
              <w:rPr>
                <w:rFonts w:cs="Arial"/>
                <w:sz w:val="18"/>
                <w:szCs w:val="18"/>
                <w:lang w:val="en-AU"/>
              </w:rPr>
              <w:t xml:space="preserve">The land was </w:t>
            </w:r>
            <w:r w:rsidRPr="00225AF7">
              <w:rPr>
                <w:rFonts w:cs="Arial"/>
                <w:sz w:val="18"/>
                <w:szCs w:val="18"/>
                <w:lang w:val="en-AU"/>
              </w:rPr>
              <w:t xml:space="preserve">rezoned and developed as </w:t>
            </w:r>
            <w:r>
              <w:rPr>
                <w:rFonts w:cs="Arial"/>
                <w:sz w:val="18"/>
                <w:szCs w:val="18"/>
                <w:lang w:val="en-AU"/>
              </w:rPr>
              <w:t xml:space="preserve">a </w:t>
            </w:r>
            <w:r w:rsidRPr="00225AF7">
              <w:rPr>
                <w:rFonts w:cs="Arial"/>
                <w:sz w:val="18"/>
                <w:szCs w:val="18"/>
                <w:lang w:val="en-AU"/>
              </w:rPr>
              <w:t xml:space="preserve">housing estate in the late 1980's. </w:t>
            </w:r>
            <w:r>
              <w:rPr>
                <w:rFonts w:cs="Arial"/>
                <w:sz w:val="18"/>
                <w:szCs w:val="18"/>
                <w:lang w:val="en-AU"/>
              </w:rPr>
              <w:t>On</w:t>
            </w:r>
            <w:r w:rsidRPr="00225AF7">
              <w:rPr>
                <w:rFonts w:cs="Arial"/>
                <w:sz w:val="18"/>
                <w:szCs w:val="18"/>
                <w:lang w:val="en-AU"/>
              </w:rPr>
              <w:t xml:space="preserve">site contamination </w:t>
            </w:r>
            <w:r>
              <w:rPr>
                <w:rFonts w:cs="Arial"/>
                <w:sz w:val="18"/>
                <w:szCs w:val="18"/>
                <w:lang w:val="en-AU"/>
              </w:rPr>
              <w:t xml:space="preserve">of creosote was discovered during excavation activities for foundations of the first buildings, and follow up soil testing </w:t>
            </w:r>
            <w:r w:rsidRPr="001A1CB3">
              <w:rPr>
                <w:rFonts w:cs="Arial"/>
                <w:sz w:val="18"/>
                <w:szCs w:val="18"/>
                <w:lang w:val="en-AU"/>
              </w:rPr>
              <w:t xml:space="preserve">detected levels of </w:t>
            </w:r>
            <w:r>
              <w:rPr>
                <w:rFonts w:cs="Arial"/>
                <w:sz w:val="18"/>
                <w:szCs w:val="18"/>
                <w:lang w:val="en-AU"/>
              </w:rPr>
              <w:t>a</w:t>
            </w:r>
            <w:r w:rsidRPr="001A1CB3">
              <w:rPr>
                <w:rFonts w:cs="Arial"/>
                <w:sz w:val="18"/>
                <w:szCs w:val="18"/>
                <w:lang w:val="en-AU"/>
              </w:rPr>
              <w:t xml:space="preserve">rsenic up to 3800 ppm, </w:t>
            </w:r>
            <w:r>
              <w:rPr>
                <w:rFonts w:cs="Arial"/>
                <w:sz w:val="18"/>
                <w:szCs w:val="18"/>
                <w:lang w:val="en-AU"/>
              </w:rPr>
              <w:t>chromium</w:t>
            </w:r>
            <w:r w:rsidRPr="001A1CB3">
              <w:rPr>
                <w:rFonts w:cs="Arial"/>
                <w:sz w:val="18"/>
                <w:szCs w:val="18"/>
                <w:lang w:val="en-AU"/>
              </w:rPr>
              <w:t xml:space="preserve"> at 1950 ppm and </w:t>
            </w:r>
            <w:r>
              <w:rPr>
                <w:rFonts w:cs="Arial"/>
                <w:sz w:val="18"/>
                <w:szCs w:val="18"/>
                <w:lang w:val="en-AU"/>
              </w:rPr>
              <w:t xml:space="preserve">copper at 1000 ppm, plus very high levels of </w:t>
            </w:r>
            <w:r w:rsidRPr="001A1CB3">
              <w:rPr>
                <w:rFonts w:cs="Arial"/>
                <w:sz w:val="18"/>
                <w:szCs w:val="18"/>
                <w:lang w:val="en-AU"/>
              </w:rPr>
              <w:t>polycyclic aromatic hydrocarbons</w:t>
            </w:r>
            <w:r>
              <w:rPr>
                <w:rFonts w:cs="Arial"/>
                <w:sz w:val="18"/>
                <w:szCs w:val="18"/>
                <w:lang w:val="en-AU"/>
              </w:rPr>
              <w:t>.</w:t>
            </w:r>
            <w:r>
              <w:rPr>
                <w:rFonts w:cs="Arial"/>
                <w:sz w:val="18"/>
                <w:szCs w:val="18"/>
                <w:vertAlign w:val="superscript"/>
                <w:lang w:val="en-AU"/>
              </w:rPr>
              <w:t>3</w:t>
            </w:r>
          </w:p>
          <w:p w:rsidR="0016251E" w:rsidRPr="002852C5" w:rsidRDefault="0016251E" w:rsidP="0016251E">
            <w:pPr>
              <w:pStyle w:val="RptBodyText"/>
              <w:spacing w:before="60" w:after="60"/>
              <w:rPr>
                <w:rFonts w:cs="Arial"/>
                <w:sz w:val="18"/>
                <w:szCs w:val="18"/>
                <w:lang w:val="en-AU"/>
              </w:rPr>
            </w:pPr>
            <w:r>
              <w:rPr>
                <w:rFonts w:cs="Arial"/>
                <w:sz w:val="18"/>
                <w:szCs w:val="18"/>
                <w:lang w:val="en-AU"/>
              </w:rPr>
              <w:t>The developer successfully sued the Council for breaching</w:t>
            </w:r>
            <w:r w:rsidRPr="002852C5">
              <w:rPr>
                <w:rFonts w:cs="Arial"/>
                <w:sz w:val="18"/>
                <w:szCs w:val="18"/>
                <w:lang w:val="en-AU"/>
              </w:rPr>
              <w:t xml:space="preserve"> its duty of care in approving the development of the land and </w:t>
            </w:r>
            <w:r>
              <w:rPr>
                <w:rFonts w:cs="Arial"/>
                <w:sz w:val="18"/>
                <w:szCs w:val="18"/>
                <w:lang w:val="en-AU"/>
              </w:rPr>
              <w:t xml:space="preserve">was </w:t>
            </w:r>
            <w:r w:rsidRPr="002852C5">
              <w:rPr>
                <w:rFonts w:cs="Arial"/>
                <w:sz w:val="18"/>
                <w:szCs w:val="18"/>
                <w:lang w:val="en-AU"/>
              </w:rPr>
              <w:t>awarded $1,479</w:t>
            </w:r>
            <w:r>
              <w:rPr>
                <w:rFonts w:cs="Arial"/>
                <w:sz w:val="18"/>
                <w:szCs w:val="18"/>
                <w:lang w:val="en-AU"/>
              </w:rPr>
              <w:t>,576 in damages and interest.</w:t>
            </w:r>
            <w:r>
              <w:rPr>
                <w:rFonts w:cs="Arial"/>
                <w:sz w:val="18"/>
                <w:szCs w:val="18"/>
                <w:vertAlign w:val="superscript"/>
                <w:lang w:val="en-AU"/>
              </w:rPr>
              <w:t>4</w:t>
            </w:r>
            <w:r>
              <w:rPr>
                <w:rFonts w:cs="Arial"/>
                <w:sz w:val="18"/>
                <w:szCs w:val="18"/>
                <w:lang w:val="en-AU"/>
              </w:rPr>
              <w:t xml:space="preserve"> This, and other high profile cases of contaminated land in NSW, </w:t>
            </w:r>
            <w:r w:rsidRPr="002852C5">
              <w:rPr>
                <w:rFonts w:cs="Arial"/>
                <w:sz w:val="18"/>
                <w:szCs w:val="18"/>
                <w:lang w:val="en-AU"/>
              </w:rPr>
              <w:t>triggered new laws such as the Contaminated Land Management Act 1997 (NSW).</w:t>
            </w:r>
          </w:p>
        </w:tc>
      </w:tr>
      <w:tr w:rsidR="0016251E" w:rsidRPr="006D41B6" w:rsidTr="006D05E5">
        <w:trPr>
          <w:trHeight w:val="2705"/>
        </w:trPr>
        <w:tc>
          <w:tcPr>
            <w:tcW w:w="1588" w:type="dxa"/>
            <w:vMerge w:val="restart"/>
            <w:shd w:val="clear" w:color="auto" w:fill="F2F2F2" w:themeFill="background1" w:themeFillShade="F2"/>
            <w:vAlign w:val="center"/>
          </w:tcPr>
          <w:p w:rsidR="0016251E" w:rsidRPr="004509D9" w:rsidRDefault="0016251E" w:rsidP="0016251E">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90" w:type="dxa"/>
            <w:gridSpan w:val="14"/>
            <w:vAlign w:val="center"/>
          </w:tcPr>
          <w:p w:rsidR="0016251E" w:rsidRPr="006D41B6" w:rsidRDefault="0016251E" w:rsidP="0016251E">
            <w:pPr>
              <w:pStyle w:val="RptBodyText"/>
              <w:spacing w:before="60" w:after="60"/>
              <w:rPr>
                <w:rFonts w:cs="Arial"/>
                <w:sz w:val="18"/>
                <w:szCs w:val="18"/>
                <w:lang w:val="en-AU"/>
              </w:rPr>
            </w:pPr>
            <w:r w:rsidRPr="005877D3">
              <w:rPr>
                <w:rFonts w:cs="Arial"/>
                <w:i/>
                <w:sz w:val="18"/>
                <w:szCs w:val="18"/>
                <w:lang w:val="en-AU"/>
              </w:rPr>
              <w:t>The Australian environmental guidelines for copper chrome arsenate timber preservation plants</w:t>
            </w:r>
            <w:r w:rsidRPr="005877D3">
              <w:rPr>
                <w:rFonts w:cs="Arial"/>
                <w:sz w:val="18"/>
                <w:szCs w:val="18"/>
                <w:lang w:val="en-AU"/>
              </w:rPr>
              <w:t xml:space="preserve">, was prepared </w:t>
            </w:r>
            <w:r>
              <w:rPr>
                <w:rFonts w:cs="Arial"/>
                <w:sz w:val="18"/>
                <w:szCs w:val="18"/>
                <w:lang w:val="en-AU"/>
              </w:rPr>
              <w:t xml:space="preserve">jointly </w:t>
            </w:r>
            <w:r w:rsidRPr="005877D3">
              <w:rPr>
                <w:rFonts w:cs="Arial"/>
                <w:sz w:val="18"/>
                <w:szCs w:val="18"/>
                <w:lang w:val="en-AU"/>
              </w:rPr>
              <w:t>by the Australian and New Zealand Environment and Conservation Council (ANZECC) and The Timber Preservers Association of Australia (TPAA)</w:t>
            </w:r>
            <w:r>
              <w:rPr>
                <w:rFonts w:cs="Arial"/>
                <w:sz w:val="18"/>
                <w:szCs w:val="18"/>
                <w:lang w:val="en-AU"/>
              </w:rPr>
              <w:t xml:space="preserve">. This was superseded by the Australian/ New Zealand Standard </w:t>
            </w:r>
            <w:r w:rsidRPr="005877D3">
              <w:rPr>
                <w:rFonts w:cs="Arial"/>
                <w:i/>
                <w:sz w:val="18"/>
                <w:szCs w:val="18"/>
                <w:lang w:val="en-AU"/>
              </w:rPr>
              <w:t>AS/NZS 2843.2:2000 Timber preservation plant safety code Part 2: Plant operation</w:t>
            </w:r>
            <w:r>
              <w:rPr>
                <w:rFonts w:cs="Arial"/>
                <w:sz w:val="18"/>
                <w:szCs w:val="18"/>
                <w:lang w:val="en-AU"/>
              </w:rPr>
              <w:t>, which promotes</w:t>
            </w:r>
            <w:r w:rsidRPr="005877D3">
              <w:rPr>
                <w:rFonts w:cs="Arial"/>
                <w:sz w:val="18"/>
                <w:szCs w:val="18"/>
                <w:lang w:val="en-AU"/>
              </w:rPr>
              <w:t xml:space="preserve"> the safe operation of treatment plants and </w:t>
            </w:r>
            <w:r>
              <w:rPr>
                <w:rFonts w:cs="Arial"/>
                <w:sz w:val="18"/>
                <w:szCs w:val="18"/>
                <w:lang w:val="en-AU"/>
              </w:rPr>
              <w:t>reduction of</w:t>
            </w:r>
            <w:r w:rsidRPr="005877D3">
              <w:rPr>
                <w:rFonts w:cs="Arial"/>
                <w:sz w:val="18"/>
                <w:szCs w:val="18"/>
                <w:lang w:val="en-AU"/>
              </w:rPr>
              <w:t xml:space="preserve"> environmental and occupational hazards.</w:t>
            </w:r>
          </w:p>
        </w:tc>
      </w:tr>
      <w:tr w:rsidR="0016251E" w:rsidRPr="006D41B6" w:rsidTr="005877D3">
        <w:trPr>
          <w:trHeight w:val="2119"/>
        </w:trPr>
        <w:tc>
          <w:tcPr>
            <w:tcW w:w="1588" w:type="dxa"/>
            <w:vMerge/>
            <w:shd w:val="clear" w:color="auto" w:fill="F2F2F2" w:themeFill="background1" w:themeFillShade="F2"/>
            <w:vAlign w:val="center"/>
          </w:tcPr>
          <w:p w:rsidR="0016251E" w:rsidRDefault="0016251E" w:rsidP="0016251E">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Pr>
                <w:rFonts w:cs="Arial"/>
                <w:b/>
                <w:sz w:val="18"/>
                <w:szCs w:val="18"/>
                <w:lang w:val="en-AU"/>
              </w:rPr>
              <w:t>Industry – exposure controls</w:t>
            </w:r>
          </w:p>
        </w:tc>
        <w:tc>
          <w:tcPr>
            <w:tcW w:w="5690" w:type="dxa"/>
            <w:gridSpan w:val="14"/>
            <w:vAlign w:val="center"/>
          </w:tcPr>
          <w:p w:rsidR="0016251E" w:rsidRPr="006D41B6" w:rsidRDefault="0016251E" w:rsidP="0016251E">
            <w:pPr>
              <w:pStyle w:val="RptBodyText"/>
              <w:spacing w:before="60" w:after="60"/>
              <w:rPr>
                <w:rFonts w:cs="Arial"/>
                <w:sz w:val="18"/>
                <w:szCs w:val="18"/>
                <w:lang w:val="en-AU"/>
              </w:rPr>
            </w:pPr>
            <w:r>
              <w:rPr>
                <w:rFonts w:cs="Arial"/>
                <w:sz w:val="18"/>
                <w:szCs w:val="18"/>
                <w:lang w:val="en-AU"/>
              </w:rPr>
              <w:t>Potential industrial sources of hexavalent chromium waste have strict emissions control equipment in place, such as baghouse filters, fume controls and dust extraction equipment, as well as stringent trade waste emissions agreements. Additionally at-risk workers wear appropriate personal protective equipment (PPE), particularly relating to restricting exposure to airborne sources of chromium and arsenic.</w:t>
            </w:r>
          </w:p>
        </w:tc>
      </w:tr>
      <w:tr w:rsidR="0016251E" w:rsidRPr="006D41B6" w:rsidTr="006D05E5">
        <w:tc>
          <w:tcPr>
            <w:tcW w:w="1588" w:type="dxa"/>
            <w:vMerge/>
            <w:shd w:val="clear" w:color="auto" w:fill="F2F2F2" w:themeFill="background1" w:themeFillShade="F2"/>
            <w:vAlign w:val="center"/>
          </w:tcPr>
          <w:p w:rsidR="0016251E" w:rsidRPr="004509D9" w:rsidRDefault="0016251E" w:rsidP="0016251E">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sidRPr="003C2F02">
              <w:rPr>
                <w:rFonts w:cs="Arial"/>
                <w:b/>
                <w:sz w:val="18"/>
                <w:szCs w:val="18"/>
                <w:lang w:val="en-AU"/>
              </w:rPr>
              <w:t>Government</w:t>
            </w:r>
          </w:p>
        </w:tc>
        <w:tc>
          <w:tcPr>
            <w:tcW w:w="5690" w:type="dxa"/>
            <w:gridSpan w:val="14"/>
            <w:vAlign w:val="center"/>
          </w:tcPr>
          <w:p w:rsidR="0016251E" w:rsidRDefault="0016251E" w:rsidP="0016251E">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16251E" w:rsidRPr="00EF5327" w:rsidRDefault="0016251E" w:rsidP="0016251E">
            <w:pPr>
              <w:pStyle w:val="RptBodyText"/>
              <w:spacing w:before="60" w:after="60"/>
              <w:rPr>
                <w:rFonts w:cs="Arial"/>
                <w:sz w:val="18"/>
                <w:szCs w:val="18"/>
                <w:lang w:val="en-AU"/>
              </w:rPr>
            </w:pPr>
            <w:r>
              <w:rPr>
                <w:rFonts w:cs="Arial"/>
                <w:sz w:val="18"/>
                <w:szCs w:val="18"/>
                <w:lang w:val="en-AU"/>
              </w:rPr>
              <w:t>Timber treatment companies are licensed by state environmental regulators to control industrial processes and equipment so as to limit environmental emissions of pollutants like chromium, copper and arsenic.</w:t>
            </w:r>
          </w:p>
        </w:tc>
      </w:tr>
      <w:tr w:rsidR="0016251E" w:rsidRPr="006D41B6" w:rsidTr="006D05E5">
        <w:tc>
          <w:tcPr>
            <w:tcW w:w="1588" w:type="dxa"/>
            <w:vMerge/>
            <w:shd w:val="clear" w:color="auto" w:fill="F2F2F2" w:themeFill="background1" w:themeFillShade="F2"/>
            <w:vAlign w:val="center"/>
          </w:tcPr>
          <w:p w:rsidR="0016251E" w:rsidRPr="004509D9" w:rsidRDefault="0016251E" w:rsidP="0016251E">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16251E" w:rsidRPr="003C2F02" w:rsidRDefault="0016251E" w:rsidP="0016251E">
            <w:pPr>
              <w:pStyle w:val="RptBodyText"/>
              <w:spacing w:before="60" w:after="60"/>
              <w:rPr>
                <w:rFonts w:cs="Arial"/>
                <w:b/>
                <w:sz w:val="18"/>
                <w:szCs w:val="18"/>
                <w:lang w:val="en-AU"/>
              </w:rPr>
            </w:pPr>
            <w:r>
              <w:rPr>
                <w:rFonts w:cs="Arial"/>
                <w:b/>
                <w:sz w:val="18"/>
                <w:szCs w:val="18"/>
                <w:lang w:val="en-AU"/>
              </w:rPr>
              <w:t>Community</w:t>
            </w:r>
          </w:p>
        </w:tc>
        <w:tc>
          <w:tcPr>
            <w:tcW w:w="5690" w:type="dxa"/>
            <w:gridSpan w:val="14"/>
            <w:vAlign w:val="center"/>
          </w:tcPr>
          <w:p w:rsidR="0016251E" w:rsidRPr="00D93AA8" w:rsidRDefault="0016251E" w:rsidP="0016251E">
            <w:pPr>
              <w:pStyle w:val="RptBodyText"/>
              <w:spacing w:before="60" w:after="60"/>
              <w:rPr>
                <w:rFonts w:cs="Arial"/>
                <w:sz w:val="18"/>
                <w:szCs w:val="18"/>
                <w:lang w:val="en-AU"/>
              </w:rPr>
            </w:pPr>
            <w:r w:rsidRPr="00D93AA8">
              <w:rPr>
                <w:rFonts w:cs="Arial"/>
                <w:sz w:val="18"/>
                <w:szCs w:val="18"/>
                <w:lang w:val="en-AU"/>
              </w:rPr>
              <w:t xml:space="preserve">The New Zealand Environmental Risk Management Authority (ERMANZ) and the </w:t>
            </w:r>
            <w:r>
              <w:rPr>
                <w:rFonts w:cs="Arial"/>
                <w:sz w:val="18"/>
                <w:szCs w:val="18"/>
                <w:lang w:val="en-AU"/>
              </w:rPr>
              <w:t>Australian Pesticides and Veterinary Medicines Authority (</w:t>
            </w:r>
            <w:r w:rsidRPr="00D93AA8">
              <w:rPr>
                <w:rFonts w:cs="Arial"/>
                <w:sz w:val="18"/>
                <w:szCs w:val="18"/>
                <w:lang w:val="en-AU"/>
              </w:rPr>
              <w:t>APVMA</w:t>
            </w:r>
            <w:r>
              <w:rPr>
                <w:rFonts w:cs="Arial"/>
                <w:sz w:val="18"/>
                <w:szCs w:val="18"/>
                <w:lang w:val="en-AU"/>
              </w:rPr>
              <w:t>)</w:t>
            </w:r>
            <w:r w:rsidRPr="00D93AA8">
              <w:rPr>
                <w:rFonts w:cs="Arial"/>
                <w:sz w:val="18"/>
                <w:szCs w:val="18"/>
                <w:lang w:val="en-AU"/>
              </w:rPr>
              <w:t xml:space="preserve"> have suggested some common sense tips to minimise unnecessary exposure to CCA-treated timber:</w:t>
            </w:r>
          </w:p>
          <w:p w:rsidR="0016251E" w:rsidRPr="00D93AA8" w:rsidRDefault="0016251E" w:rsidP="009D7EBF">
            <w:pPr>
              <w:pStyle w:val="RptBodyText"/>
              <w:numPr>
                <w:ilvl w:val="0"/>
                <w:numId w:val="6"/>
              </w:numPr>
              <w:spacing w:before="60" w:after="60"/>
              <w:ind w:left="288" w:hanging="144"/>
              <w:rPr>
                <w:rFonts w:cs="Arial"/>
                <w:sz w:val="18"/>
                <w:szCs w:val="18"/>
                <w:lang w:val="en-AU"/>
              </w:rPr>
            </w:pPr>
            <w:r w:rsidRPr="00D93AA8">
              <w:rPr>
                <w:rFonts w:cs="Arial"/>
                <w:sz w:val="18"/>
                <w:szCs w:val="18"/>
                <w:lang w:val="en-AU"/>
              </w:rPr>
              <w:t>Treated wood should never be burned in open fires, stoves, fireplaces, or residential boilers.</w:t>
            </w:r>
          </w:p>
          <w:p w:rsidR="0016251E" w:rsidRPr="00D93AA8" w:rsidRDefault="0016251E" w:rsidP="009D7EBF">
            <w:pPr>
              <w:pStyle w:val="RptBodyText"/>
              <w:numPr>
                <w:ilvl w:val="0"/>
                <w:numId w:val="6"/>
              </w:numPr>
              <w:spacing w:before="60" w:after="60"/>
              <w:ind w:left="288" w:hanging="144"/>
              <w:rPr>
                <w:rFonts w:cs="Arial"/>
                <w:sz w:val="18"/>
                <w:szCs w:val="18"/>
                <w:lang w:val="en-AU"/>
              </w:rPr>
            </w:pPr>
            <w:r w:rsidRPr="00D93AA8">
              <w:rPr>
                <w:rFonts w:cs="Arial"/>
                <w:sz w:val="18"/>
                <w:szCs w:val="18"/>
                <w:lang w:val="en-AU"/>
              </w:rPr>
              <w:t>Always wash hands thoroughly after contact with any treated wood, especially before eating and drinking.</w:t>
            </w:r>
          </w:p>
          <w:p w:rsidR="0016251E" w:rsidRPr="00D93AA8" w:rsidRDefault="0016251E" w:rsidP="009D7EBF">
            <w:pPr>
              <w:pStyle w:val="RptBodyText"/>
              <w:numPr>
                <w:ilvl w:val="0"/>
                <w:numId w:val="6"/>
              </w:numPr>
              <w:spacing w:before="60" w:after="60"/>
              <w:ind w:left="288" w:hanging="144"/>
              <w:rPr>
                <w:rFonts w:cs="Arial"/>
                <w:sz w:val="18"/>
                <w:szCs w:val="18"/>
                <w:lang w:val="en-AU"/>
              </w:rPr>
            </w:pPr>
            <w:r w:rsidRPr="00D93AA8">
              <w:rPr>
                <w:rFonts w:cs="Arial"/>
                <w:sz w:val="18"/>
                <w:szCs w:val="18"/>
                <w:lang w:val="en-AU"/>
              </w:rPr>
              <w:t>Food should not come into direct contact with any treated wood.</w:t>
            </w:r>
          </w:p>
          <w:p w:rsidR="0016251E" w:rsidRDefault="0016251E" w:rsidP="009D7EBF">
            <w:pPr>
              <w:pStyle w:val="RptBodyText"/>
              <w:numPr>
                <w:ilvl w:val="0"/>
                <w:numId w:val="6"/>
              </w:numPr>
              <w:spacing w:before="60" w:after="60"/>
              <w:ind w:left="288" w:hanging="144"/>
              <w:rPr>
                <w:rFonts w:cs="Arial"/>
                <w:sz w:val="18"/>
                <w:szCs w:val="18"/>
                <w:lang w:val="en-AU"/>
              </w:rPr>
            </w:pPr>
            <w:r w:rsidRPr="00D93AA8">
              <w:rPr>
                <w:rFonts w:cs="Arial"/>
                <w:sz w:val="18"/>
                <w:szCs w:val="18"/>
                <w:lang w:val="en-AU"/>
              </w:rPr>
              <w:t>Precautions should be taken to wear protective gear when working with CCA-treated wood.</w:t>
            </w:r>
            <w:r>
              <w:rPr>
                <w:rFonts w:cs="Arial"/>
                <w:sz w:val="18"/>
                <w:szCs w:val="18"/>
                <w:vertAlign w:val="superscript"/>
                <w:lang w:val="en-AU"/>
              </w:rPr>
              <w:t>5</w:t>
            </w:r>
          </w:p>
        </w:tc>
      </w:tr>
      <w:tr w:rsidR="0016251E" w:rsidRPr="006D41B6" w:rsidTr="006D05E5">
        <w:tc>
          <w:tcPr>
            <w:tcW w:w="1588" w:type="dxa"/>
            <w:shd w:val="clear" w:color="auto" w:fill="F2F2F2" w:themeFill="background1" w:themeFillShade="F2"/>
            <w:vAlign w:val="center"/>
          </w:tcPr>
          <w:p w:rsidR="0016251E" w:rsidRPr="00E40467" w:rsidRDefault="0016251E" w:rsidP="0016251E">
            <w:pPr>
              <w:pStyle w:val="RptBodyText"/>
              <w:spacing w:before="60" w:after="60"/>
              <w:rPr>
                <w:rFonts w:cs="Arial"/>
                <w:b/>
                <w:sz w:val="18"/>
                <w:szCs w:val="18"/>
                <w:lang w:val="en-AU"/>
              </w:rPr>
            </w:pPr>
            <w:r w:rsidRPr="00E40467">
              <w:rPr>
                <w:rFonts w:cs="Arial"/>
                <w:b/>
                <w:sz w:val="18"/>
                <w:szCs w:val="18"/>
                <w:lang w:val="en-AU"/>
              </w:rPr>
              <w:t>References</w:t>
            </w:r>
          </w:p>
        </w:tc>
        <w:tc>
          <w:tcPr>
            <w:tcW w:w="7435" w:type="dxa"/>
            <w:gridSpan w:val="16"/>
            <w:shd w:val="clear" w:color="auto" w:fill="FFFFFF" w:themeFill="background1"/>
            <w:vAlign w:val="center"/>
          </w:tcPr>
          <w:p w:rsidR="0016251E" w:rsidRDefault="0016251E" w:rsidP="0016251E">
            <w:pPr>
              <w:pStyle w:val="NormalWeb"/>
              <w:spacing w:before="120" w:beforeAutospacing="0" w:after="120" w:afterAutospacing="0"/>
              <w:rPr>
                <w:rFonts w:ascii="Arial" w:hAnsi="Arial" w:cs="Arial"/>
                <w:sz w:val="18"/>
                <w:szCs w:val="18"/>
              </w:rPr>
            </w:pPr>
            <w:r>
              <w:rPr>
                <w:rFonts w:ascii="Arial" w:hAnsi="Arial" w:cs="Arial"/>
                <w:sz w:val="18"/>
                <w:szCs w:val="18"/>
              </w:rPr>
              <w:t>1</w:t>
            </w:r>
            <w:r w:rsidRPr="00544DD9">
              <w:rPr>
                <w:rFonts w:ascii="Arial" w:hAnsi="Arial" w:cs="Arial"/>
                <w:sz w:val="18"/>
                <w:szCs w:val="18"/>
              </w:rPr>
              <w:t>.</w:t>
            </w:r>
            <w:r>
              <w:rPr>
                <w:rFonts w:ascii="Arial" w:hAnsi="Arial" w:cs="Arial"/>
                <w:sz w:val="18"/>
                <w:szCs w:val="18"/>
              </w:rPr>
              <w:t xml:space="preserve"> Environment Protection Authority South Australia (July 2008). </w:t>
            </w:r>
            <w:r w:rsidRPr="00544DD9">
              <w:rPr>
                <w:rFonts w:ascii="Arial" w:hAnsi="Arial" w:cs="Arial"/>
                <w:sz w:val="18"/>
                <w:szCs w:val="18"/>
              </w:rPr>
              <w:t>Report on CCA treated timber in South Australia</w:t>
            </w:r>
            <w:r>
              <w:rPr>
                <w:rFonts w:ascii="Arial" w:hAnsi="Arial" w:cs="Arial"/>
                <w:sz w:val="18"/>
                <w:szCs w:val="18"/>
              </w:rPr>
              <w:t xml:space="preserve">. Accessed March 15, 2015 from: </w:t>
            </w:r>
            <w:hyperlink r:id="rId57" w:history="1">
              <w:r w:rsidRPr="00EB1419">
                <w:rPr>
                  <w:rStyle w:val="Hyperlink"/>
                  <w:rFonts w:ascii="Arial" w:hAnsi="Arial" w:cs="Arial"/>
                  <w:sz w:val="18"/>
                  <w:szCs w:val="18"/>
                </w:rPr>
                <w:t>http://www.epa.sa.gov.au/xstd_files/Waste/Report/cca.pdf</w:t>
              </w:r>
            </w:hyperlink>
            <w:r>
              <w:rPr>
                <w:rFonts w:ascii="Arial" w:hAnsi="Arial" w:cs="Arial"/>
                <w:sz w:val="18"/>
                <w:szCs w:val="18"/>
              </w:rPr>
              <w:t xml:space="preserve"> </w:t>
            </w:r>
          </w:p>
          <w:p w:rsidR="0016251E" w:rsidRDefault="0016251E" w:rsidP="0016251E">
            <w:pPr>
              <w:pStyle w:val="NormalWeb"/>
              <w:spacing w:before="120" w:beforeAutospacing="0" w:after="120" w:afterAutospacing="0"/>
              <w:rPr>
                <w:rFonts w:ascii="Arial" w:hAnsi="Arial" w:cs="Arial"/>
                <w:sz w:val="18"/>
                <w:szCs w:val="18"/>
              </w:rPr>
            </w:pPr>
            <w:r>
              <w:rPr>
                <w:rFonts w:ascii="Arial" w:hAnsi="Arial" w:cs="Arial"/>
                <w:sz w:val="18"/>
                <w:szCs w:val="18"/>
              </w:rPr>
              <w:t>2</w:t>
            </w:r>
            <w:r w:rsidRPr="00544DD9">
              <w:rPr>
                <w:rFonts w:ascii="Arial" w:hAnsi="Arial" w:cs="Arial"/>
                <w:sz w:val="18"/>
                <w:szCs w:val="18"/>
              </w:rPr>
              <w:t>.</w:t>
            </w:r>
            <w:r>
              <w:rPr>
                <w:rFonts w:ascii="Arial" w:hAnsi="Arial" w:cs="Arial"/>
                <w:sz w:val="18"/>
                <w:szCs w:val="18"/>
              </w:rPr>
              <w:t xml:space="preserve"> Environment Protection Authority South Australia (November 2004). Guideline 572/04: Copper chromated arsenate (CCA) timber waste – storage and management. Accessed March 15, 2015 from:  </w:t>
            </w:r>
            <w:hyperlink r:id="rId58" w:history="1">
              <w:r w:rsidRPr="00EB1419">
                <w:rPr>
                  <w:rStyle w:val="Hyperlink"/>
                  <w:rFonts w:ascii="Arial" w:hAnsi="Arial" w:cs="Arial"/>
                  <w:sz w:val="18"/>
                  <w:szCs w:val="18"/>
                </w:rPr>
                <w:t>http://www.epa.sa.gov.au/xstd_files/Waste/Guideline/guide_cca.pdf</w:t>
              </w:r>
            </w:hyperlink>
            <w:r>
              <w:rPr>
                <w:rFonts w:ascii="Arial" w:hAnsi="Arial" w:cs="Arial"/>
                <w:sz w:val="18"/>
                <w:szCs w:val="18"/>
              </w:rPr>
              <w:t xml:space="preserve"> </w:t>
            </w:r>
          </w:p>
          <w:p w:rsidR="0016251E" w:rsidRDefault="0016251E" w:rsidP="0016251E">
            <w:pPr>
              <w:pStyle w:val="NormalWeb"/>
              <w:spacing w:before="120" w:beforeAutospacing="0" w:after="120" w:afterAutospacing="0"/>
              <w:rPr>
                <w:rFonts w:ascii="Arial" w:hAnsi="Arial" w:cs="Arial"/>
                <w:sz w:val="18"/>
                <w:szCs w:val="18"/>
              </w:rPr>
            </w:pPr>
            <w:r>
              <w:rPr>
                <w:rFonts w:ascii="Arial" w:hAnsi="Arial" w:cs="Arial"/>
                <w:sz w:val="18"/>
                <w:szCs w:val="18"/>
              </w:rPr>
              <w:t xml:space="preserve">3. Parliament of New South Wales, Hansard transcript 15 November 1991. Accessed March 15, 2015 from: </w:t>
            </w:r>
            <w:hyperlink r:id="rId59" w:history="1">
              <w:r w:rsidRPr="00EB1419">
                <w:rPr>
                  <w:rStyle w:val="Hyperlink"/>
                  <w:rFonts w:ascii="Arial" w:hAnsi="Arial" w:cs="Arial"/>
                  <w:sz w:val="18"/>
                  <w:szCs w:val="18"/>
                </w:rPr>
                <w:t>http://www.parliament.nsw.gov.au/prod/parlment/hansart.nsf/V3Key/LA19911115029</w:t>
              </w:r>
            </w:hyperlink>
            <w:r>
              <w:rPr>
                <w:rFonts w:ascii="Arial" w:hAnsi="Arial" w:cs="Arial"/>
                <w:sz w:val="18"/>
                <w:szCs w:val="18"/>
              </w:rPr>
              <w:t xml:space="preserve"> </w:t>
            </w:r>
          </w:p>
          <w:p w:rsidR="0016251E" w:rsidRDefault="0016251E" w:rsidP="0016251E">
            <w:pPr>
              <w:pStyle w:val="NormalWeb"/>
              <w:spacing w:before="120" w:beforeAutospacing="0" w:after="0" w:afterAutospacing="0"/>
              <w:rPr>
                <w:rFonts w:ascii="Arial" w:hAnsi="Arial" w:cs="Arial"/>
                <w:sz w:val="18"/>
                <w:szCs w:val="18"/>
              </w:rPr>
            </w:pPr>
            <w:r>
              <w:rPr>
                <w:rFonts w:ascii="Arial" w:hAnsi="Arial" w:cs="Arial"/>
                <w:sz w:val="18"/>
                <w:szCs w:val="18"/>
              </w:rPr>
              <w:t xml:space="preserve">4. McGrath C, Mending holes in the green safety net. </w:t>
            </w:r>
            <w:r w:rsidRPr="00D93AA8">
              <w:rPr>
                <w:rFonts w:ascii="Arial" w:hAnsi="Arial" w:cs="Arial"/>
                <w:i/>
                <w:sz w:val="18"/>
                <w:szCs w:val="18"/>
              </w:rPr>
              <w:t>Precedent</w:t>
            </w:r>
            <w:r>
              <w:rPr>
                <w:rFonts w:ascii="Arial" w:hAnsi="Arial" w:cs="Arial"/>
                <w:sz w:val="18"/>
                <w:szCs w:val="18"/>
              </w:rPr>
              <w:t>, Issue 113, November/ December 2012. .Accessed March 15, 2015 from:</w:t>
            </w:r>
          </w:p>
          <w:p w:rsidR="0016251E" w:rsidRDefault="00C871AC" w:rsidP="0016251E">
            <w:pPr>
              <w:pStyle w:val="NormalWeb"/>
              <w:spacing w:before="0" w:beforeAutospacing="0" w:after="0" w:afterAutospacing="0"/>
              <w:rPr>
                <w:rFonts w:ascii="Arial" w:hAnsi="Arial" w:cs="Arial"/>
                <w:sz w:val="18"/>
                <w:szCs w:val="18"/>
              </w:rPr>
            </w:pPr>
            <w:hyperlink r:id="rId60" w:history="1">
              <w:r w:rsidR="0016251E" w:rsidRPr="00EB1419">
                <w:rPr>
                  <w:rStyle w:val="Hyperlink"/>
                  <w:rFonts w:ascii="Arial" w:hAnsi="Arial" w:cs="Arial"/>
                  <w:sz w:val="18"/>
                  <w:szCs w:val="18"/>
                </w:rPr>
                <w:t>http://envlaw.com.au/wp-content/uploads/green_safety_net.pdf</w:t>
              </w:r>
            </w:hyperlink>
            <w:r w:rsidR="0016251E">
              <w:rPr>
                <w:rFonts w:ascii="Arial" w:hAnsi="Arial" w:cs="Arial"/>
                <w:sz w:val="18"/>
                <w:szCs w:val="18"/>
              </w:rPr>
              <w:t xml:space="preserve"> </w:t>
            </w:r>
          </w:p>
          <w:p w:rsidR="0016251E" w:rsidRDefault="0016251E" w:rsidP="0016251E">
            <w:pPr>
              <w:pStyle w:val="NormalWeb"/>
              <w:spacing w:before="120" w:beforeAutospacing="0" w:after="0" w:afterAutospacing="0"/>
              <w:rPr>
                <w:rFonts w:ascii="Arial" w:hAnsi="Arial" w:cs="Arial"/>
                <w:sz w:val="18"/>
                <w:szCs w:val="18"/>
              </w:rPr>
            </w:pPr>
            <w:r>
              <w:rPr>
                <w:rFonts w:ascii="Arial" w:hAnsi="Arial" w:cs="Arial"/>
                <w:sz w:val="18"/>
                <w:szCs w:val="18"/>
              </w:rPr>
              <w:t xml:space="preserve">5. Environment Protection Authority New South Wales. </w:t>
            </w:r>
            <w:r w:rsidRPr="003A6A0F">
              <w:rPr>
                <w:rFonts w:ascii="Arial" w:hAnsi="Arial" w:cs="Arial"/>
                <w:sz w:val="18"/>
                <w:szCs w:val="18"/>
              </w:rPr>
              <w:t>Questions and answers on the wood preservation industry</w:t>
            </w:r>
            <w:r>
              <w:rPr>
                <w:rFonts w:ascii="Arial" w:hAnsi="Arial" w:cs="Arial"/>
                <w:sz w:val="18"/>
                <w:szCs w:val="18"/>
              </w:rPr>
              <w:t>. Accessed March 15, 2015 from:</w:t>
            </w:r>
          </w:p>
          <w:p w:rsidR="0016251E" w:rsidRDefault="00C871AC" w:rsidP="0016251E">
            <w:pPr>
              <w:pStyle w:val="NormalWeb"/>
              <w:spacing w:before="0" w:beforeAutospacing="0" w:after="0" w:afterAutospacing="0"/>
              <w:rPr>
                <w:rFonts w:ascii="Arial" w:hAnsi="Arial" w:cs="Arial"/>
                <w:sz w:val="18"/>
                <w:szCs w:val="18"/>
              </w:rPr>
            </w:pPr>
            <w:hyperlink r:id="rId61" w:anchor="1" w:history="1">
              <w:r w:rsidR="0016251E" w:rsidRPr="00EB1419">
                <w:rPr>
                  <w:rStyle w:val="Hyperlink"/>
                  <w:rFonts w:ascii="Arial" w:hAnsi="Arial" w:cs="Arial"/>
                  <w:sz w:val="18"/>
                  <w:szCs w:val="18"/>
                </w:rPr>
                <w:t>http://www.epa.nsw.gov.au/licensing/qaswood.htm#1</w:t>
              </w:r>
            </w:hyperlink>
            <w:r w:rsidR="0016251E">
              <w:rPr>
                <w:rFonts w:ascii="Arial" w:hAnsi="Arial" w:cs="Arial"/>
                <w:sz w:val="18"/>
                <w:szCs w:val="18"/>
              </w:rPr>
              <w:t xml:space="preserve"> </w:t>
            </w:r>
          </w:p>
          <w:p w:rsidR="0016251E" w:rsidRDefault="0016251E" w:rsidP="0016251E">
            <w:pPr>
              <w:pStyle w:val="NormalWeb"/>
              <w:spacing w:before="120" w:beforeAutospacing="0" w:after="0" w:afterAutospacing="0"/>
              <w:rPr>
                <w:rFonts w:ascii="Arial" w:hAnsi="Arial" w:cs="Arial"/>
                <w:sz w:val="18"/>
                <w:szCs w:val="18"/>
              </w:rPr>
            </w:pPr>
            <w:r>
              <w:rPr>
                <w:rFonts w:ascii="Arial" w:hAnsi="Arial" w:cs="Arial"/>
                <w:sz w:val="18"/>
                <w:szCs w:val="18"/>
              </w:rPr>
              <w:t xml:space="preserve">6. </w:t>
            </w:r>
            <w:r w:rsidRPr="007509DB">
              <w:rPr>
                <w:rFonts w:ascii="Arial" w:hAnsi="Arial" w:cs="Arial"/>
                <w:sz w:val="18"/>
                <w:szCs w:val="18"/>
              </w:rPr>
              <w:t>Beder</w:t>
            </w:r>
            <w:r>
              <w:rPr>
                <w:rFonts w:ascii="Arial" w:hAnsi="Arial" w:cs="Arial"/>
                <w:sz w:val="18"/>
                <w:szCs w:val="18"/>
              </w:rPr>
              <w:t xml:space="preserve"> S (2003). </w:t>
            </w:r>
            <w:r w:rsidRPr="007509DB">
              <w:rPr>
                <w:rFonts w:ascii="Arial" w:hAnsi="Arial" w:cs="Arial"/>
                <w:sz w:val="18"/>
                <w:szCs w:val="18"/>
              </w:rPr>
              <w:t>Timber Leach</w:t>
            </w:r>
            <w:r>
              <w:rPr>
                <w:rFonts w:ascii="Arial" w:hAnsi="Arial" w:cs="Arial"/>
                <w:sz w:val="18"/>
                <w:szCs w:val="18"/>
              </w:rPr>
              <w:t>ates Prompt Preservative Review.</w:t>
            </w:r>
            <w:r w:rsidRPr="007509DB">
              <w:rPr>
                <w:rFonts w:ascii="Arial" w:hAnsi="Arial" w:cs="Arial"/>
                <w:sz w:val="18"/>
                <w:szCs w:val="18"/>
              </w:rPr>
              <w:t xml:space="preserve"> </w:t>
            </w:r>
            <w:r w:rsidRPr="007509DB">
              <w:rPr>
                <w:rFonts w:ascii="Arial" w:hAnsi="Arial" w:cs="Arial"/>
                <w:i/>
                <w:sz w:val="18"/>
                <w:szCs w:val="18"/>
              </w:rPr>
              <w:t>Engineers Australia</w:t>
            </w:r>
            <w:r w:rsidRPr="007509DB">
              <w:rPr>
                <w:rFonts w:ascii="Arial" w:hAnsi="Arial" w:cs="Arial"/>
                <w:sz w:val="18"/>
                <w:szCs w:val="18"/>
              </w:rPr>
              <w:t xml:space="preserve"> 75(6), June 2003, pp. 32-4.</w:t>
            </w:r>
            <w:r>
              <w:rPr>
                <w:rFonts w:ascii="Arial" w:hAnsi="Arial" w:cs="Arial"/>
                <w:sz w:val="18"/>
                <w:szCs w:val="18"/>
              </w:rPr>
              <w:t xml:space="preserve"> Accessed March 15, 2015 from:</w:t>
            </w:r>
          </w:p>
          <w:p w:rsidR="0016251E" w:rsidRPr="00292AB5" w:rsidRDefault="00C871AC" w:rsidP="0016251E">
            <w:pPr>
              <w:pStyle w:val="NormalWeb"/>
              <w:spacing w:before="0" w:beforeAutospacing="0" w:after="120" w:afterAutospacing="0"/>
              <w:rPr>
                <w:rFonts w:ascii="Arial" w:hAnsi="Arial" w:cs="Arial"/>
                <w:sz w:val="18"/>
                <w:szCs w:val="18"/>
              </w:rPr>
            </w:pPr>
            <w:hyperlink r:id="rId62" w:history="1">
              <w:r w:rsidR="0016251E" w:rsidRPr="00EB1419">
                <w:rPr>
                  <w:rStyle w:val="Hyperlink"/>
                  <w:rFonts w:ascii="Arial" w:hAnsi="Arial" w:cs="Arial"/>
                  <w:sz w:val="18"/>
                  <w:szCs w:val="18"/>
                </w:rPr>
                <w:t>https://www.uow.edu.au/~sharonb/cca.html</w:t>
              </w:r>
            </w:hyperlink>
            <w:r w:rsidR="0016251E">
              <w:rPr>
                <w:rFonts w:ascii="Arial" w:hAnsi="Arial" w:cs="Arial"/>
                <w:sz w:val="18"/>
                <w:szCs w:val="18"/>
              </w:rPr>
              <w:t xml:space="preserve"> </w:t>
            </w:r>
          </w:p>
          <w:p w:rsidR="0016251E" w:rsidRDefault="0016251E" w:rsidP="0016251E">
            <w:pPr>
              <w:pStyle w:val="NormalWeb"/>
              <w:spacing w:before="0" w:beforeAutospacing="0" w:after="120" w:afterAutospacing="0"/>
              <w:rPr>
                <w:rFonts w:ascii="Arial" w:hAnsi="Arial" w:cs="Arial"/>
                <w:sz w:val="18"/>
                <w:szCs w:val="18"/>
              </w:rPr>
            </w:pPr>
            <w:r>
              <w:rPr>
                <w:rFonts w:ascii="Arial" w:hAnsi="Arial" w:cs="Arial"/>
                <w:sz w:val="18"/>
                <w:szCs w:val="18"/>
              </w:rPr>
              <w:t xml:space="preserve">7. </w:t>
            </w:r>
            <w:r w:rsidRPr="007509DB">
              <w:rPr>
                <w:rFonts w:ascii="Arial" w:hAnsi="Arial" w:cs="Arial"/>
                <w:sz w:val="18"/>
                <w:szCs w:val="18"/>
              </w:rPr>
              <w:t xml:space="preserve">Website, accessed March 15, 2015 from: </w:t>
            </w:r>
            <w:hyperlink r:id="rId63" w:anchor="Treatment" w:history="1">
              <w:r w:rsidRPr="007509DB">
                <w:rPr>
                  <w:rStyle w:val="Hyperlink"/>
                  <w:rFonts w:ascii="Arial" w:hAnsi="Arial" w:cs="Arial"/>
                  <w:sz w:val="18"/>
                  <w:szCs w:val="18"/>
                </w:rPr>
                <w:t>http://baddevelopers.nfshost.com/Docs/treatedtimber.htm#Treatment</w:t>
              </w:r>
            </w:hyperlink>
            <w:r w:rsidRPr="007509DB">
              <w:rPr>
                <w:rFonts w:ascii="Arial" w:hAnsi="Arial" w:cs="Arial"/>
                <w:sz w:val="18"/>
                <w:szCs w:val="18"/>
              </w:rPr>
              <w:t xml:space="preserve"> </w:t>
            </w:r>
          </w:p>
          <w:p w:rsidR="0016251E" w:rsidRDefault="0016251E" w:rsidP="0016251E">
            <w:pPr>
              <w:pStyle w:val="NormalWeb"/>
              <w:spacing w:before="120" w:beforeAutospacing="0" w:after="0" w:afterAutospacing="0"/>
              <w:rPr>
                <w:rFonts w:ascii="Arial" w:hAnsi="Arial" w:cs="Arial"/>
                <w:sz w:val="18"/>
                <w:szCs w:val="18"/>
              </w:rPr>
            </w:pPr>
            <w:r>
              <w:rPr>
                <w:rFonts w:ascii="Arial" w:hAnsi="Arial" w:cs="Arial"/>
                <w:sz w:val="18"/>
                <w:szCs w:val="18"/>
              </w:rPr>
              <w:t>8</w:t>
            </w:r>
            <w:r w:rsidRPr="004175D8">
              <w:rPr>
                <w:rFonts w:ascii="Arial" w:hAnsi="Arial" w:cs="Arial"/>
                <w:sz w:val="18"/>
                <w:szCs w:val="18"/>
              </w:rPr>
              <w:t>.</w:t>
            </w:r>
            <w:r>
              <w:rPr>
                <w:rFonts w:ascii="Arial" w:hAnsi="Arial" w:cs="Arial"/>
                <w:sz w:val="18"/>
                <w:szCs w:val="18"/>
              </w:rPr>
              <w:t xml:space="preserve"> Australian Government Department of the Environment. National Pollutant Inventory Fact Sheet – Chromium VI compounds. </w:t>
            </w:r>
            <w:r w:rsidRPr="003A16B6">
              <w:rPr>
                <w:rFonts w:ascii="Arial" w:hAnsi="Arial" w:cs="Arial"/>
                <w:sz w:val="18"/>
                <w:szCs w:val="18"/>
                <w:lang w:val="en-AU"/>
              </w:rPr>
              <w:t xml:space="preserve">Accessed </w:t>
            </w:r>
            <w:r>
              <w:rPr>
                <w:rFonts w:ascii="Arial" w:hAnsi="Arial" w:cs="Arial"/>
                <w:sz w:val="18"/>
                <w:szCs w:val="18"/>
              </w:rPr>
              <w:t>March 14</w:t>
            </w:r>
            <w:r w:rsidRPr="003A16B6">
              <w:rPr>
                <w:rFonts w:ascii="Arial" w:hAnsi="Arial" w:cs="Arial"/>
                <w:sz w:val="18"/>
                <w:szCs w:val="18"/>
              </w:rPr>
              <w:t>, 2015 from:</w:t>
            </w:r>
          </w:p>
          <w:p w:rsidR="0016251E" w:rsidRPr="003A16B6" w:rsidRDefault="00C871AC" w:rsidP="0016251E">
            <w:pPr>
              <w:pStyle w:val="NormalWeb"/>
              <w:spacing w:before="0" w:beforeAutospacing="0" w:after="120" w:afterAutospacing="0"/>
              <w:rPr>
                <w:rFonts w:ascii="Arial" w:hAnsi="Arial" w:cs="Arial"/>
                <w:sz w:val="18"/>
                <w:szCs w:val="18"/>
              </w:rPr>
            </w:pPr>
            <w:hyperlink r:id="rId64" w:history="1">
              <w:r w:rsidR="0016251E" w:rsidRPr="00EB1419">
                <w:rPr>
                  <w:rStyle w:val="Hyperlink"/>
                  <w:rFonts w:ascii="Arial" w:hAnsi="Arial" w:cs="Arial"/>
                  <w:sz w:val="18"/>
                  <w:szCs w:val="18"/>
                </w:rPr>
                <w:t>http://www.npi.gov.au/resource/chromium-vi-compounds</w:t>
              </w:r>
            </w:hyperlink>
            <w:r w:rsidR="0016251E">
              <w:rPr>
                <w:rFonts w:ascii="Arial" w:hAnsi="Arial" w:cs="Arial"/>
                <w:sz w:val="18"/>
                <w:szCs w:val="18"/>
              </w:rPr>
              <w:t xml:space="preserve"> </w:t>
            </w:r>
          </w:p>
          <w:p w:rsidR="0016251E" w:rsidRPr="007509DB" w:rsidRDefault="0016251E" w:rsidP="0016251E">
            <w:pPr>
              <w:pStyle w:val="NormalWeb"/>
              <w:spacing w:before="0" w:beforeAutospacing="0" w:after="120" w:afterAutospacing="0"/>
              <w:rPr>
                <w:rFonts w:ascii="Arial" w:hAnsi="Arial" w:cs="Arial"/>
                <w:sz w:val="18"/>
                <w:szCs w:val="18"/>
              </w:rPr>
            </w:pPr>
            <w:r>
              <w:rPr>
                <w:rFonts w:ascii="Arial" w:hAnsi="Arial" w:cs="Arial"/>
                <w:sz w:val="18"/>
                <w:szCs w:val="18"/>
              </w:rPr>
              <w:t>9</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6D05E5" w:rsidRDefault="006D05E5">
      <w:pPr>
        <w:spacing w:line="240" w:lineRule="auto"/>
      </w:pPr>
    </w:p>
    <w:p w:rsidR="006D05E5" w:rsidRDefault="006D05E5">
      <w:pPr>
        <w:spacing w:line="240" w:lineRule="auto"/>
      </w:pPr>
      <w:r>
        <w:br w:type="page"/>
      </w:r>
    </w:p>
    <w:p w:rsidR="006D05E5" w:rsidRDefault="00057FE8" w:rsidP="00057FE8">
      <w:pPr>
        <w:pStyle w:val="RptHeading-Level2"/>
      </w:pPr>
      <w:bookmarkStart w:id="10" w:name="_Toc421446737"/>
      <w:r w:rsidRPr="00057FE8">
        <w:lastRenderedPageBreak/>
        <w:t>Wastes from the production, formulation and use of organic solvent</w:t>
      </w:r>
      <w:bookmarkEnd w:id="10"/>
    </w:p>
    <w:tbl>
      <w:tblPr>
        <w:tblStyle w:val="TableGrid"/>
        <w:tblW w:w="0" w:type="auto"/>
        <w:tblLook w:val="04A0"/>
      </w:tblPr>
      <w:tblGrid>
        <w:gridCol w:w="1588"/>
        <w:gridCol w:w="1203"/>
        <w:gridCol w:w="542"/>
        <w:gridCol w:w="742"/>
        <w:gridCol w:w="134"/>
        <w:gridCol w:w="361"/>
        <w:gridCol w:w="691"/>
        <w:gridCol w:w="330"/>
        <w:gridCol w:w="166"/>
        <w:gridCol w:w="368"/>
        <w:gridCol w:w="290"/>
        <w:gridCol w:w="238"/>
        <w:gridCol w:w="775"/>
        <w:gridCol w:w="163"/>
        <w:gridCol w:w="225"/>
        <w:gridCol w:w="308"/>
        <w:gridCol w:w="899"/>
      </w:tblGrid>
      <w:tr w:rsidR="006D05E5" w:rsidRPr="000B31F4" w:rsidTr="006D05E5">
        <w:trPr>
          <w:tblHeader/>
        </w:trPr>
        <w:tc>
          <w:tcPr>
            <w:tcW w:w="4209"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057FE8" w:rsidP="006D05E5">
            <w:pPr>
              <w:pStyle w:val="RptBodyText"/>
              <w:spacing w:before="60" w:after="60"/>
              <w:rPr>
                <w:rFonts w:cs="Arial"/>
                <w:b/>
                <w:color w:val="FFFFFF" w:themeColor="background1"/>
                <w:szCs w:val="18"/>
                <w:lang w:val="en-AU"/>
              </w:rPr>
            </w:pPr>
            <w:r w:rsidRPr="00057FE8">
              <w:rPr>
                <w:rFonts w:cs="Arial"/>
                <w:b/>
                <w:color w:val="FFFFFF" w:themeColor="background1"/>
                <w:szCs w:val="18"/>
                <w:lang w:val="en-AU"/>
              </w:rPr>
              <w:t>Wastes from the production, formulation and use of organic solvent</w:t>
            </w:r>
          </w:p>
        </w:tc>
        <w:tc>
          <w:tcPr>
            <w:tcW w:w="154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057FE8">
              <w:rPr>
                <w:rFonts w:cs="Arial"/>
                <w:b/>
                <w:color w:val="FFFFFF" w:themeColor="background1"/>
                <w:szCs w:val="18"/>
                <w:lang w:val="en-AU"/>
              </w:rPr>
              <w:t>6</w:t>
            </w:r>
          </w:p>
        </w:tc>
        <w:tc>
          <w:tcPr>
            <w:tcW w:w="1671"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057FE8">
              <w:rPr>
                <w:rFonts w:cs="Arial"/>
                <w:b/>
                <w:color w:val="FFFFFF" w:themeColor="background1"/>
                <w:szCs w:val="18"/>
                <w:lang w:val="en-AU"/>
              </w:rPr>
              <w:t xml:space="preserve"> permit code: A3140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057FE8"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G160</w:t>
            </w:r>
          </w:p>
        </w:tc>
      </w:tr>
      <w:tr w:rsidR="00E76005" w:rsidRPr="00373289" w:rsidTr="006D05E5">
        <w:tc>
          <w:tcPr>
            <w:tcW w:w="1588" w:type="dxa"/>
            <w:vMerge w:val="restart"/>
            <w:shd w:val="clear" w:color="auto" w:fill="F2F2F2" w:themeFill="background1" w:themeFillShade="F2"/>
            <w:vAlign w:val="center"/>
          </w:tcPr>
          <w:p w:rsidR="00E76005" w:rsidRPr="00373289" w:rsidRDefault="00E76005" w:rsidP="00E76005">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E76005" w:rsidRDefault="00E76005" w:rsidP="00E7600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E76005" w:rsidRDefault="00E76005" w:rsidP="00E76005">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76005" w:rsidRPr="006D41B6" w:rsidRDefault="00E76005" w:rsidP="00E76005">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76005" w:rsidRPr="00A04E68" w:rsidRDefault="00E76005" w:rsidP="00E7600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E76005" w:rsidRPr="00373289" w:rsidRDefault="00E76005" w:rsidP="00E7600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224A61">
        <w:trPr>
          <w:trHeight w:val="134"/>
        </w:trPr>
        <w:tc>
          <w:tcPr>
            <w:tcW w:w="1588"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1B3038" w:rsidRPr="00373289" w:rsidTr="00311014">
        <w:trPr>
          <w:trHeight w:val="368"/>
        </w:trPr>
        <w:tc>
          <w:tcPr>
            <w:tcW w:w="1588" w:type="dxa"/>
            <w:vMerge/>
            <w:shd w:val="clear" w:color="auto" w:fill="F2F2F2" w:themeFill="background1" w:themeFillShade="F2"/>
            <w:vAlign w:val="center"/>
          </w:tcPr>
          <w:p w:rsidR="001B3038" w:rsidRPr="00373289" w:rsidRDefault="001B3038" w:rsidP="001B3038">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1B3038" w:rsidRPr="00373289" w:rsidRDefault="001B3038" w:rsidP="001B3038">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6699"/>
            <w:vAlign w:val="center"/>
          </w:tcPr>
          <w:p w:rsidR="001B3038" w:rsidRPr="00673620" w:rsidRDefault="001B3038" w:rsidP="001B3038">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nil"/>
            </w:tcBorders>
            <w:shd w:val="clear" w:color="auto" w:fill="FF6699"/>
            <w:vAlign w:val="center"/>
          </w:tcPr>
          <w:p w:rsidR="001B3038" w:rsidRPr="00673620" w:rsidRDefault="001B3038" w:rsidP="001B3038">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nil"/>
            </w:tcBorders>
            <w:shd w:val="clear" w:color="auto" w:fill="FF6699"/>
            <w:vAlign w:val="center"/>
          </w:tcPr>
          <w:p w:rsidR="001B3038" w:rsidRPr="00673620" w:rsidRDefault="001B3038" w:rsidP="001B3038">
            <w:pPr>
              <w:pStyle w:val="RptBodyText"/>
              <w:spacing w:after="0"/>
              <w:jc w:val="center"/>
              <w:rPr>
                <w:rFonts w:cs="Arial"/>
                <w:b/>
                <w:sz w:val="18"/>
                <w:szCs w:val="18"/>
                <w:lang w:val="en-AU"/>
              </w:rPr>
            </w:pPr>
          </w:p>
        </w:tc>
        <w:tc>
          <w:tcPr>
            <w:tcW w:w="1163" w:type="dxa"/>
            <w:gridSpan w:val="3"/>
            <w:tcBorders>
              <w:top w:val="single" w:sz="4" w:space="0" w:color="auto"/>
              <w:left w:val="nil"/>
              <w:bottom w:val="single" w:sz="4" w:space="0" w:color="auto"/>
              <w:right w:val="single" w:sz="4" w:space="0" w:color="auto"/>
            </w:tcBorders>
            <w:shd w:val="clear" w:color="auto" w:fill="FF6699"/>
            <w:vAlign w:val="center"/>
          </w:tcPr>
          <w:p w:rsidR="001B3038" w:rsidRPr="005D0B70" w:rsidRDefault="001B3038" w:rsidP="001B3038">
            <w:pPr>
              <w:pStyle w:val="RptBodyText"/>
              <w:spacing w:after="0"/>
              <w:jc w:val="center"/>
              <w:rPr>
                <w:rFonts w:cs="Arial"/>
                <w:b/>
                <w:color w:val="FFFFFF" w:themeColor="background1"/>
                <w:sz w:val="18"/>
                <w:szCs w:val="18"/>
                <w:lang w:val="en-AU"/>
              </w:rPr>
            </w:pPr>
            <w:r w:rsidRPr="005D0B70">
              <w:rPr>
                <w:rFonts w:cs="Arial"/>
                <w:b/>
                <w:color w:val="FFFFFF" w:themeColor="background1"/>
                <w:sz w:val="18"/>
                <w:szCs w:val="18"/>
                <w:lang w:val="en-AU"/>
              </w:rPr>
              <w:t>3.9 – 4.9</w:t>
            </w:r>
          </w:p>
        </w:tc>
        <w:tc>
          <w:tcPr>
            <w:tcW w:w="120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1B3038" w:rsidRPr="00673620" w:rsidRDefault="001B3038" w:rsidP="001B3038">
            <w:pPr>
              <w:pStyle w:val="RptBodyText"/>
              <w:spacing w:after="0"/>
              <w:jc w:val="center"/>
              <w:rPr>
                <w:rFonts w:cs="Arial"/>
                <w:b/>
                <w:sz w:val="18"/>
                <w:szCs w:val="18"/>
                <w:lang w:val="en-AU"/>
              </w:rPr>
            </w:pPr>
          </w:p>
        </w:tc>
      </w:tr>
      <w:tr w:rsidR="006D05E5" w:rsidRPr="006D41B6" w:rsidTr="00057FE8">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Description of the waste</w:t>
            </w:r>
          </w:p>
        </w:tc>
        <w:tc>
          <w:tcPr>
            <w:tcW w:w="5690" w:type="dxa"/>
            <w:gridSpan w:val="14"/>
            <w:tcBorders>
              <w:top w:val="single" w:sz="4" w:space="0" w:color="auto"/>
            </w:tcBorders>
            <w:vAlign w:val="center"/>
          </w:tcPr>
          <w:p w:rsidR="006D05E5" w:rsidRDefault="00C11FF9" w:rsidP="006D05E5">
            <w:pPr>
              <w:pStyle w:val="RptBodyText"/>
              <w:spacing w:before="60" w:after="60"/>
              <w:rPr>
                <w:rFonts w:cs="Arial"/>
                <w:sz w:val="18"/>
                <w:szCs w:val="18"/>
                <w:lang w:val="en-AU"/>
              </w:rPr>
            </w:pPr>
            <w:r>
              <w:rPr>
                <w:rFonts w:cs="Arial"/>
                <w:sz w:val="18"/>
                <w:szCs w:val="18"/>
                <w:lang w:val="en-AU"/>
              </w:rPr>
              <w:t>Organic solvents are simply liquid organic chemicals that have the ability to dissolve other substances. This usually assists their role in an industrial application, such as cleaning and degreasing.</w:t>
            </w:r>
          </w:p>
          <w:p w:rsidR="00C11FF9" w:rsidRDefault="00C11FF9" w:rsidP="006D05E5">
            <w:pPr>
              <w:pStyle w:val="RptBodyText"/>
              <w:spacing w:before="60" w:after="60"/>
              <w:rPr>
                <w:rFonts w:cs="Arial"/>
                <w:sz w:val="18"/>
                <w:szCs w:val="18"/>
                <w:lang w:val="en-AU"/>
              </w:rPr>
            </w:pPr>
            <w:r w:rsidRPr="00C11FF9">
              <w:rPr>
                <w:rFonts w:cs="Arial"/>
                <w:sz w:val="18"/>
                <w:szCs w:val="18"/>
                <w:lang w:val="en-AU"/>
              </w:rPr>
              <w:t>Solvents have three principal areas of use; as cleaning agents, as a raw material or feedstock in the production and manufacture of other substances, and as a carrying and/or dispersion medium in chemical synthetic processes.</w:t>
            </w:r>
          </w:p>
          <w:p w:rsidR="00C11FF9" w:rsidRPr="00C11FF9" w:rsidRDefault="00C11FF9" w:rsidP="00C11FF9">
            <w:pPr>
              <w:pStyle w:val="RptBodyText"/>
              <w:spacing w:before="60" w:after="60"/>
              <w:rPr>
                <w:rFonts w:cs="Arial"/>
                <w:sz w:val="18"/>
                <w:szCs w:val="18"/>
                <w:lang w:val="en-AU"/>
              </w:rPr>
            </w:pPr>
            <w:r w:rsidRPr="00C11FF9">
              <w:rPr>
                <w:rFonts w:cs="Arial"/>
                <w:sz w:val="18"/>
                <w:szCs w:val="18"/>
                <w:lang w:val="en-AU"/>
              </w:rPr>
              <w:t xml:space="preserve">Wastes deriving from solvents and their use </w:t>
            </w:r>
            <w:r>
              <w:rPr>
                <w:rFonts w:cs="Arial"/>
                <w:sz w:val="18"/>
                <w:szCs w:val="18"/>
                <w:lang w:val="en-AU"/>
              </w:rPr>
              <w:t>may be either:</w:t>
            </w:r>
          </w:p>
          <w:p w:rsidR="00C11FF9" w:rsidRPr="00C11FF9" w:rsidRDefault="00C11FF9" w:rsidP="00C11FF9">
            <w:pPr>
              <w:pStyle w:val="RptBodyText"/>
              <w:spacing w:before="60" w:after="60"/>
              <w:rPr>
                <w:rFonts w:cs="Arial"/>
                <w:sz w:val="18"/>
                <w:szCs w:val="18"/>
                <w:lang w:val="en-AU"/>
              </w:rPr>
            </w:pPr>
            <w:r w:rsidRPr="00C11FF9">
              <w:rPr>
                <w:rFonts w:cs="Arial"/>
                <w:sz w:val="18"/>
                <w:szCs w:val="18"/>
                <w:lang w:val="en-AU"/>
              </w:rPr>
              <w:t>• relatively clean, derived from cleaning and washing processes</w:t>
            </w:r>
          </w:p>
          <w:p w:rsidR="00C11FF9" w:rsidRPr="00C11FF9" w:rsidRDefault="00C11FF9" w:rsidP="00C11FF9">
            <w:pPr>
              <w:pStyle w:val="RptBodyText"/>
              <w:spacing w:before="60" w:after="60"/>
              <w:rPr>
                <w:rFonts w:cs="Arial"/>
                <w:sz w:val="18"/>
                <w:szCs w:val="18"/>
                <w:lang w:val="en-AU"/>
              </w:rPr>
            </w:pPr>
            <w:r w:rsidRPr="00C11FF9">
              <w:rPr>
                <w:rFonts w:cs="Arial"/>
                <w:sz w:val="18"/>
                <w:szCs w:val="18"/>
                <w:lang w:val="en-AU"/>
              </w:rPr>
              <w:t xml:space="preserve">• </w:t>
            </w:r>
            <w:r>
              <w:rPr>
                <w:rFonts w:cs="Arial"/>
                <w:sz w:val="18"/>
                <w:szCs w:val="18"/>
                <w:lang w:val="en-AU"/>
              </w:rPr>
              <w:t xml:space="preserve">inclusive of </w:t>
            </w:r>
            <w:r w:rsidRPr="00C11FF9">
              <w:rPr>
                <w:rFonts w:cs="Arial"/>
                <w:sz w:val="18"/>
                <w:szCs w:val="18"/>
                <w:lang w:val="en-AU"/>
              </w:rPr>
              <w:t>other reaction products and by products – from synthesis/manufacture of other substances</w:t>
            </w:r>
          </w:p>
          <w:p w:rsidR="00C11FF9" w:rsidRPr="00C11FF9" w:rsidRDefault="00C11FF9" w:rsidP="00C11FF9">
            <w:pPr>
              <w:pStyle w:val="RptBodyText"/>
              <w:spacing w:before="60" w:after="60"/>
              <w:rPr>
                <w:rFonts w:cs="Arial"/>
                <w:sz w:val="18"/>
                <w:szCs w:val="18"/>
                <w:lang w:val="en-AU"/>
              </w:rPr>
            </w:pPr>
            <w:r w:rsidRPr="00C11FF9">
              <w:rPr>
                <w:rFonts w:cs="Arial"/>
                <w:sz w:val="18"/>
                <w:szCs w:val="18"/>
                <w:lang w:val="en-AU"/>
              </w:rPr>
              <w:t>• highly aqueous wastes, from chemical processes, washing and extractions</w:t>
            </w:r>
            <w:r>
              <w:rPr>
                <w:rFonts w:cs="Arial"/>
                <w:sz w:val="18"/>
                <w:szCs w:val="18"/>
                <w:lang w:val="en-AU"/>
              </w:rPr>
              <w:t xml:space="preserve"> or</w:t>
            </w:r>
          </w:p>
          <w:p w:rsidR="00C11FF9" w:rsidRPr="006D41B6" w:rsidRDefault="00C11FF9" w:rsidP="00C11FF9">
            <w:pPr>
              <w:pStyle w:val="RptBodyText"/>
              <w:spacing w:before="60" w:after="60"/>
              <w:rPr>
                <w:rFonts w:cs="Arial"/>
                <w:sz w:val="18"/>
                <w:szCs w:val="18"/>
                <w:lang w:val="en-AU"/>
              </w:rPr>
            </w:pPr>
            <w:r w:rsidRPr="00C11FF9">
              <w:rPr>
                <w:rFonts w:cs="Arial"/>
                <w:sz w:val="18"/>
                <w:szCs w:val="18"/>
                <w:lang w:val="en-AU"/>
              </w:rPr>
              <w:t xml:space="preserve">• </w:t>
            </w:r>
            <w:r>
              <w:rPr>
                <w:rFonts w:cs="Arial"/>
                <w:sz w:val="18"/>
                <w:szCs w:val="18"/>
                <w:lang w:val="en-AU"/>
              </w:rPr>
              <w:t>be present as s</w:t>
            </w:r>
            <w:r w:rsidRPr="00C11FF9">
              <w:rPr>
                <w:rFonts w:cs="Arial"/>
                <w:sz w:val="18"/>
                <w:szCs w:val="18"/>
                <w:lang w:val="en-AU"/>
              </w:rPr>
              <w:t xml:space="preserve">ludges </w:t>
            </w:r>
            <w:r>
              <w:rPr>
                <w:rFonts w:cs="Arial"/>
                <w:sz w:val="18"/>
                <w:szCs w:val="18"/>
                <w:lang w:val="en-AU"/>
              </w:rPr>
              <w:t xml:space="preserve">from </w:t>
            </w:r>
            <w:r w:rsidRPr="00C11FF9">
              <w:rPr>
                <w:rFonts w:cs="Arial"/>
                <w:sz w:val="18"/>
                <w:szCs w:val="18"/>
                <w:lang w:val="en-AU"/>
              </w:rPr>
              <w:t>manufacturing by products, recycling residues and residues from cleaning processes.</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6D05E5" w:rsidRPr="006D41B6" w:rsidRDefault="00C11FF9" w:rsidP="006D05E5">
            <w:pPr>
              <w:pStyle w:val="RptBodyText"/>
              <w:spacing w:before="60" w:after="60"/>
              <w:rPr>
                <w:rFonts w:cs="Arial"/>
                <w:sz w:val="18"/>
                <w:szCs w:val="18"/>
                <w:lang w:val="en-AU"/>
              </w:rPr>
            </w:pPr>
            <w:r>
              <w:rPr>
                <w:rFonts w:cs="Arial"/>
                <w:sz w:val="18"/>
                <w:szCs w:val="18"/>
                <w:lang w:val="en-AU"/>
              </w:rPr>
              <w:t>Typically liquid but may include sludges</w:t>
            </w:r>
          </w:p>
        </w:tc>
        <w:tc>
          <w:tcPr>
            <w:tcW w:w="3762" w:type="dxa"/>
            <w:gridSpan w:val="10"/>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90" w:type="dxa"/>
            <w:gridSpan w:val="14"/>
            <w:vAlign w:val="center"/>
          </w:tcPr>
          <w:p w:rsidR="00C11FF9" w:rsidRDefault="0030328A" w:rsidP="00C11FF9">
            <w:pPr>
              <w:pStyle w:val="RptBodyText"/>
              <w:spacing w:before="60" w:after="60"/>
              <w:rPr>
                <w:rFonts w:cs="Arial"/>
                <w:sz w:val="18"/>
                <w:szCs w:val="18"/>
                <w:lang w:val="en-AU"/>
              </w:rPr>
            </w:pPr>
            <w:r w:rsidRPr="0030328A">
              <w:rPr>
                <w:rFonts w:cs="Arial"/>
                <w:sz w:val="18"/>
                <w:szCs w:val="18"/>
                <w:lang w:val="en-AU"/>
              </w:rPr>
              <w:t>Many organic substances exhibit solvent type properties</w:t>
            </w:r>
            <w:r>
              <w:rPr>
                <w:rFonts w:cs="Arial"/>
                <w:sz w:val="18"/>
                <w:szCs w:val="18"/>
                <w:lang w:val="en-AU"/>
              </w:rPr>
              <w:t xml:space="preserve">. </w:t>
            </w:r>
            <w:r w:rsidRPr="0030328A">
              <w:rPr>
                <w:rFonts w:cs="Arial"/>
                <w:sz w:val="18"/>
                <w:szCs w:val="18"/>
                <w:lang w:val="en-AU"/>
              </w:rPr>
              <w:t>Solvents display a very wide range of properties and characteristics. Many are flammable, some highly flammable, many are volatile and evaporate quite rapidly to give off vapours. Such vapours may be toxic or flammable</w:t>
            </w:r>
            <w:r w:rsidR="00C11FF9">
              <w:rPr>
                <w:rFonts w:cs="Arial"/>
                <w:sz w:val="18"/>
                <w:szCs w:val="18"/>
                <w:lang w:val="en-AU"/>
              </w:rPr>
              <w:t xml:space="preserve"> </w:t>
            </w:r>
            <w:r w:rsidRPr="0030328A">
              <w:rPr>
                <w:rFonts w:cs="Arial"/>
                <w:sz w:val="18"/>
                <w:szCs w:val="18"/>
                <w:lang w:val="en-AU"/>
              </w:rPr>
              <w:t>-</w:t>
            </w:r>
            <w:r w:rsidR="00C11FF9">
              <w:rPr>
                <w:rFonts w:cs="Arial"/>
                <w:sz w:val="18"/>
                <w:szCs w:val="18"/>
                <w:lang w:val="en-AU"/>
              </w:rPr>
              <w:t xml:space="preserve"> </w:t>
            </w:r>
            <w:r w:rsidRPr="0030328A">
              <w:rPr>
                <w:rFonts w:cs="Arial"/>
                <w:sz w:val="18"/>
                <w:szCs w:val="18"/>
                <w:lang w:val="en-AU"/>
              </w:rPr>
              <w:t xml:space="preserve">flammable vapours in confined spaces can be explosive. </w:t>
            </w:r>
          </w:p>
          <w:p w:rsidR="00F66BD2" w:rsidRPr="006D41B6" w:rsidRDefault="00B53B31" w:rsidP="00B53B31">
            <w:pPr>
              <w:pStyle w:val="RptBodyText"/>
              <w:spacing w:before="60" w:after="60"/>
              <w:rPr>
                <w:rFonts w:cs="Arial"/>
                <w:sz w:val="18"/>
                <w:szCs w:val="18"/>
                <w:lang w:val="en-AU"/>
              </w:rPr>
            </w:pPr>
            <w:r>
              <w:rPr>
                <w:rFonts w:cs="Arial"/>
                <w:sz w:val="18"/>
                <w:szCs w:val="18"/>
                <w:lang w:val="en-AU"/>
              </w:rPr>
              <w:t xml:space="preserve">Organic solvents include aliphatic hydrocarbons such as naphtha solvents, aromatic hydrocarbons such as benzene and xylenes, alcohols, glycols, epoxides, ketones and aldehydes. </w:t>
            </w:r>
            <w:r w:rsidR="00F66BD2">
              <w:rPr>
                <w:rFonts w:cs="Arial"/>
                <w:sz w:val="18"/>
                <w:szCs w:val="18"/>
                <w:lang w:val="en-AU"/>
              </w:rPr>
              <w:t>This category does not include those solvents and their wastes that contain halogens in their structure, such as fluorine, chlorine and bromine, as these compounds may have different toxicity characteristics. Halogenated organic solvents and their wastes are described by Y41.</w:t>
            </w:r>
          </w:p>
        </w:tc>
      </w:tr>
      <w:tr w:rsidR="006D05E5" w:rsidRPr="006D41B6" w:rsidTr="00F1692B">
        <w:tc>
          <w:tcPr>
            <w:tcW w:w="1588" w:type="dxa"/>
            <w:vMerge w:val="restart"/>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Primary hazard</w:t>
            </w:r>
          </w:p>
        </w:tc>
        <w:tc>
          <w:tcPr>
            <w:tcW w:w="1928" w:type="dxa"/>
            <w:gridSpan w:val="4"/>
            <w:shd w:val="clear" w:color="auto" w:fill="auto"/>
            <w:vAlign w:val="center"/>
          </w:tcPr>
          <w:p w:rsidR="006D05E5" w:rsidRPr="006D41B6" w:rsidRDefault="00DB7D4D" w:rsidP="006D05E5">
            <w:pPr>
              <w:pStyle w:val="RptBodyText"/>
              <w:spacing w:before="60" w:after="60"/>
              <w:rPr>
                <w:rFonts w:cs="Arial"/>
                <w:sz w:val="18"/>
                <w:szCs w:val="18"/>
                <w:lang w:val="en-AU"/>
              </w:rPr>
            </w:pPr>
            <w:r>
              <w:rPr>
                <w:rFonts w:cs="Arial"/>
                <w:sz w:val="18"/>
                <w:szCs w:val="18"/>
                <w:lang w:val="en-AU"/>
              </w:rPr>
              <w:t>H3</w:t>
            </w:r>
            <w:r w:rsidR="00F1692B">
              <w:rPr>
                <w:rFonts w:cs="Arial"/>
                <w:sz w:val="18"/>
                <w:szCs w:val="18"/>
                <w:lang w:val="en-AU"/>
              </w:rPr>
              <w:t>: Flammable liquids</w:t>
            </w:r>
          </w:p>
        </w:tc>
        <w:tc>
          <w:tcPr>
            <w:tcW w:w="3762" w:type="dxa"/>
            <w:gridSpan w:val="10"/>
            <w:shd w:val="clear" w:color="auto" w:fill="auto"/>
            <w:vAlign w:val="center"/>
          </w:tcPr>
          <w:p w:rsidR="006D05E5" w:rsidRPr="006D41B6" w:rsidRDefault="00F1692B" w:rsidP="00F1692B">
            <w:pPr>
              <w:pStyle w:val="RptBodyText"/>
              <w:spacing w:before="60" w:after="60"/>
              <w:rPr>
                <w:rFonts w:cs="Arial"/>
                <w:sz w:val="18"/>
                <w:szCs w:val="18"/>
                <w:lang w:val="en-AU"/>
              </w:rPr>
            </w:pPr>
            <w:r w:rsidRPr="00F1692B">
              <w:rPr>
                <w:rFonts w:cs="Arial"/>
                <w:sz w:val="18"/>
                <w:szCs w:val="18"/>
                <w:lang w:val="en-AU"/>
              </w:rPr>
              <w:t xml:space="preserve">The word ‘flammable’ has the same meaning as ‘inflammable’. Flammable liquids are liquids, or mixtures of liquids, or liquids containing solids in solution or suspension (for example, paints, varnishes, lacquers, etc, but not including substances </w:t>
            </w:r>
            <w:r w:rsidRPr="00F1692B">
              <w:rPr>
                <w:rFonts w:cs="Arial"/>
                <w:sz w:val="18"/>
                <w:szCs w:val="18"/>
                <w:lang w:val="en-AU"/>
              </w:rPr>
              <w:lastRenderedPageBreak/>
              <w:t>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1808AD" w:rsidRPr="006D41B6" w:rsidTr="00F1692B">
        <w:tc>
          <w:tcPr>
            <w:tcW w:w="1588" w:type="dxa"/>
            <w:vMerge/>
            <w:shd w:val="clear" w:color="auto" w:fill="F2F2F2" w:themeFill="background1" w:themeFillShade="F2"/>
            <w:vAlign w:val="center"/>
          </w:tcPr>
          <w:p w:rsidR="001808AD" w:rsidRPr="006D41B6" w:rsidRDefault="001808AD"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1808AD" w:rsidRPr="002C6A13" w:rsidRDefault="001808AD" w:rsidP="006D05E5">
            <w:pPr>
              <w:pStyle w:val="RptBodyText"/>
              <w:spacing w:before="60" w:after="60"/>
              <w:rPr>
                <w:rFonts w:cs="Arial"/>
                <w:b/>
                <w:sz w:val="18"/>
                <w:szCs w:val="18"/>
                <w:lang w:val="en-AU"/>
              </w:rPr>
            </w:pPr>
            <w:r w:rsidRPr="002C6A13">
              <w:rPr>
                <w:rFonts w:cs="Arial"/>
                <w:b/>
                <w:sz w:val="18"/>
                <w:szCs w:val="18"/>
                <w:lang w:val="en-AU"/>
              </w:rPr>
              <w:t>Secondary hazard</w:t>
            </w:r>
          </w:p>
        </w:tc>
        <w:tc>
          <w:tcPr>
            <w:tcW w:w="1928" w:type="dxa"/>
            <w:gridSpan w:val="4"/>
            <w:shd w:val="clear" w:color="auto" w:fill="auto"/>
            <w:vAlign w:val="center"/>
          </w:tcPr>
          <w:p w:rsidR="001808AD" w:rsidRPr="006D41B6" w:rsidRDefault="001808AD" w:rsidP="001808AD">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auto"/>
            <w:vAlign w:val="center"/>
          </w:tcPr>
          <w:p w:rsidR="001808AD" w:rsidRPr="001808AD" w:rsidRDefault="001808AD" w:rsidP="001808A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D1B71" w:rsidRPr="006D41B6" w:rsidTr="004D1B71">
        <w:tc>
          <w:tcPr>
            <w:tcW w:w="1588" w:type="dxa"/>
            <w:vMerge/>
            <w:shd w:val="clear" w:color="auto" w:fill="F2F2F2" w:themeFill="background1" w:themeFillShade="F2"/>
            <w:vAlign w:val="center"/>
          </w:tcPr>
          <w:p w:rsidR="004D1B71" w:rsidRPr="006D41B6" w:rsidRDefault="004D1B71"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D1B71" w:rsidRPr="002C6A13" w:rsidRDefault="004D1B71" w:rsidP="006D05E5">
            <w:pPr>
              <w:pStyle w:val="RptBodyText"/>
              <w:spacing w:before="60" w:after="60"/>
              <w:rPr>
                <w:rFonts w:cs="Arial"/>
                <w:b/>
                <w:sz w:val="18"/>
                <w:szCs w:val="18"/>
                <w:lang w:val="en-AU"/>
              </w:rPr>
            </w:pPr>
            <w:r w:rsidRPr="002C6A13">
              <w:rPr>
                <w:rFonts w:cs="Arial"/>
                <w:b/>
                <w:sz w:val="18"/>
                <w:szCs w:val="18"/>
                <w:lang w:val="en-AU"/>
              </w:rPr>
              <w:t>Other hazard(s)</w:t>
            </w:r>
          </w:p>
        </w:tc>
        <w:tc>
          <w:tcPr>
            <w:tcW w:w="1928"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62"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6D05E5" w:rsidRPr="006D41B6" w:rsidRDefault="0030328A" w:rsidP="006D05E5">
            <w:pPr>
              <w:pStyle w:val="RptBodyText"/>
              <w:spacing w:before="60" w:after="60"/>
              <w:rPr>
                <w:rFonts w:cs="Arial"/>
                <w:sz w:val="18"/>
                <w:szCs w:val="18"/>
                <w:lang w:val="en-AU"/>
              </w:rPr>
            </w:pPr>
            <w:r>
              <w:rPr>
                <w:rFonts w:cs="Arial"/>
                <w:sz w:val="18"/>
                <w:szCs w:val="18"/>
                <w:lang w:val="en-AU"/>
              </w:rPr>
              <w:t xml:space="preserve">Other solvents, organic chemicals, </w:t>
            </w:r>
            <w:r w:rsidR="00D04582">
              <w:rPr>
                <w:rFonts w:cs="Arial"/>
                <w:sz w:val="18"/>
                <w:szCs w:val="18"/>
                <w:lang w:val="en-AU"/>
              </w:rPr>
              <w:t xml:space="preserve">petroleum residues, </w:t>
            </w:r>
            <w:r>
              <w:rPr>
                <w:rFonts w:cs="Arial"/>
                <w:sz w:val="18"/>
                <w:szCs w:val="18"/>
                <w:lang w:val="en-AU"/>
              </w:rPr>
              <w:t>heavy metals, greases, dirt.</w:t>
            </w:r>
          </w:p>
        </w:tc>
      </w:tr>
      <w:tr w:rsidR="006D05E5" w:rsidRPr="00373289" w:rsidTr="006D05E5">
        <w:tc>
          <w:tcPr>
            <w:tcW w:w="1588" w:type="dxa"/>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sidRPr="00DB1831">
              <w:rPr>
                <w:rFonts w:cs="Arial"/>
                <w:b/>
                <w:color w:val="000000"/>
                <w:sz w:val="18"/>
                <w:szCs w:val="22"/>
              </w:rPr>
              <w:t>Main sources</w:t>
            </w:r>
          </w:p>
        </w:tc>
        <w:tc>
          <w:tcPr>
            <w:tcW w:w="5690" w:type="dxa"/>
            <w:gridSpan w:val="14"/>
            <w:vAlign w:val="center"/>
          </w:tcPr>
          <w:p w:rsidR="006D05E5" w:rsidRPr="00D50A5A" w:rsidRDefault="00D04582" w:rsidP="00D04582">
            <w:pPr>
              <w:pStyle w:val="RptBodyText"/>
              <w:spacing w:before="60" w:after="60"/>
              <w:rPr>
                <w:rFonts w:cs="Arial"/>
                <w:sz w:val="18"/>
                <w:szCs w:val="18"/>
                <w:lang w:val="en-AU"/>
              </w:rPr>
            </w:pPr>
            <w:r>
              <w:rPr>
                <w:rFonts w:cs="Arial"/>
                <w:sz w:val="18"/>
                <w:szCs w:val="18"/>
                <w:lang w:val="en-AU"/>
              </w:rPr>
              <w:t xml:space="preserve">Organic and Inorganic chemical manufacturing, fertiliser manufacturing, </w:t>
            </w:r>
            <w:r w:rsidR="004B11E5">
              <w:rPr>
                <w:rFonts w:cs="Arial"/>
                <w:sz w:val="18"/>
                <w:szCs w:val="18"/>
                <w:lang w:val="en-AU"/>
              </w:rPr>
              <w:t xml:space="preserve">agrichemical formulation, </w:t>
            </w:r>
            <w:r>
              <w:rPr>
                <w:rFonts w:cs="Arial"/>
                <w:sz w:val="18"/>
                <w:szCs w:val="18"/>
                <w:lang w:val="en-AU"/>
              </w:rPr>
              <w:t>motor vehicle manufacturing, adhesives manufacturing, metal coating and finishing</w:t>
            </w:r>
            <w:r w:rsidR="004B533A">
              <w:rPr>
                <w:rFonts w:cs="Arial"/>
                <w:sz w:val="18"/>
                <w:szCs w:val="18"/>
                <w:lang w:val="en-AU"/>
              </w:rPr>
              <w:t>, printing.</w:t>
            </w:r>
          </w:p>
        </w:tc>
      </w:tr>
      <w:tr w:rsidR="006D05E5" w:rsidRPr="006D41B6" w:rsidTr="006D05E5">
        <w:tc>
          <w:tcPr>
            <w:tcW w:w="1588" w:type="dxa"/>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Main fates</w:t>
            </w:r>
          </w:p>
        </w:tc>
        <w:tc>
          <w:tcPr>
            <w:tcW w:w="5690" w:type="dxa"/>
            <w:gridSpan w:val="14"/>
            <w:tcBorders>
              <w:bottom w:val="single" w:sz="2" w:space="0" w:color="auto"/>
            </w:tcBorders>
            <w:vAlign w:val="center"/>
          </w:tcPr>
          <w:p w:rsidR="006D05E5" w:rsidRPr="00D50A5A" w:rsidRDefault="00D04582" w:rsidP="006D05E5">
            <w:pPr>
              <w:pStyle w:val="RptBodyText"/>
              <w:spacing w:before="60" w:after="60"/>
              <w:rPr>
                <w:rFonts w:cs="Arial"/>
                <w:sz w:val="18"/>
                <w:szCs w:val="18"/>
                <w:lang w:val="en-AU"/>
              </w:rPr>
            </w:pPr>
            <w:r>
              <w:rPr>
                <w:rFonts w:cs="Arial"/>
                <w:sz w:val="18"/>
                <w:szCs w:val="18"/>
                <w:lang w:val="en-AU"/>
              </w:rPr>
              <w:t>Waste solvents are often subject to reclamation, with any residues sent to energy recovery processes such as incineration or hazardous waste landfill.</w:t>
            </w:r>
          </w:p>
        </w:tc>
      </w:tr>
      <w:tr w:rsidR="006D05E5" w:rsidRPr="006D41B6" w:rsidTr="006D05E5">
        <w:trPr>
          <w:trHeight w:val="455"/>
        </w:trPr>
        <w:tc>
          <w:tcPr>
            <w:tcW w:w="1588" w:type="dxa"/>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6D05E5" w:rsidRDefault="006D05E5" w:rsidP="006D05E5">
            <w:pPr>
              <w:pStyle w:val="RptBodyText"/>
              <w:spacing w:before="60" w:after="60"/>
              <w:rPr>
                <w:rFonts w:cs="Arial"/>
                <w:b/>
                <w:sz w:val="18"/>
                <w:szCs w:val="18"/>
                <w:lang w:val="en-AU"/>
              </w:rPr>
            </w:pPr>
            <w:r>
              <w:rPr>
                <w:rFonts w:cs="Arial"/>
                <w:b/>
                <w:sz w:val="18"/>
                <w:szCs w:val="18"/>
                <w:lang w:val="en-AU"/>
              </w:rPr>
              <w:t xml:space="preserve">Volume score </w:t>
            </w:r>
          </w:p>
          <w:p w:rsidR="006D05E5" w:rsidRDefault="006D05E5" w:rsidP="006D05E5">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05E5" w:rsidRPr="00A04E68"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D05E5" w:rsidRPr="006D41B6" w:rsidTr="006D05E5">
        <w:trPr>
          <w:trHeight w:val="143"/>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Pr="00364489" w:rsidRDefault="006D05E5" w:rsidP="006D05E5">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F62C20" w:rsidRPr="006D41B6" w:rsidTr="00F62C20">
        <w:trPr>
          <w:trHeight w:val="455"/>
        </w:trPr>
        <w:tc>
          <w:tcPr>
            <w:tcW w:w="1588" w:type="dxa"/>
            <w:vMerge/>
            <w:shd w:val="clear" w:color="auto" w:fill="F2F2F2" w:themeFill="background1" w:themeFillShade="F2"/>
            <w:vAlign w:val="center"/>
          </w:tcPr>
          <w:p w:rsidR="00F62C20" w:rsidRPr="00DB1831" w:rsidRDefault="00F62C20"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F62C20" w:rsidRPr="00DB1831" w:rsidRDefault="00F62C20"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F62C20" w:rsidRPr="006D41B6" w:rsidRDefault="00F62C20" w:rsidP="006D05E5">
            <w:pPr>
              <w:pStyle w:val="RptBodyText"/>
              <w:spacing w:after="0"/>
              <w:jc w:val="center"/>
              <w:rPr>
                <w:rFonts w:cs="Arial"/>
                <w:sz w:val="18"/>
                <w:szCs w:val="18"/>
                <w:lang w:val="en-AU"/>
              </w:rPr>
            </w:pPr>
            <w:r>
              <w:rPr>
                <w:rFonts w:cs="Arial"/>
                <w:sz w:val="18"/>
                <w:szCs w:val="18"/>
                <w:lang w:val="en-AU"/>
              </w:rPr>
              <w:t>0.19%</w:t>
            </w:r>
          </w:p>
        </w:tc>
        <w:tc>
          <w:tcPr>
            <w:tcW w:w="2083"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F62C20" w:rsidRPr="006D41B6" w:rsidRDefault="00F62C20" w:rsidP="006D05E5">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F62C20" w:rsidRPr="006D41B6" w:rsidRDefault="00F62C20" w:rsidP="006D05E5">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F62C20" w:rsidRPr="00373289" w:rsidRDefault="00F62C20" w:rsidP="006D05E5">
            <w:pPr>
              <w:pStyle w:val="RptBodyText"/>
              <w:spacing w:after="0"/>
              <w:jc w:val="center"/>
              <w:rPr>
                <w:rFonts w:cs="Arial"/>
                <w:b/>
                <w:color w:val="FFFFFF" w:themeColor="background1"/>
                <w:sz w:val="18"/>
                <w:szCs w:val="18"/>
                <w:lang w:val="en-AU"/>
              </w:rPr>
            </w:pP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Pr>
                <w:rFonts w:cs="Arial"/>
                <w:b/>
                <w:color w:val="000000"/>
                <w:sz w:val="18"/>
                <w:szCs w:val="22"/>
              </w:rPr>
              <w:t>TOTAL:</w:t>
            </w:r>
          </w:p>
        </w:tc>
        <w:tc>
          <w:tcPr>
            <w:tcW w:w="1052" w:type="dxa"/>
            <w:gridSpan w:val="2"/>
            <w:shd w:val="clear" w:color="auto" w:fill="auto"/>
            <w:vAlign w:val="center"/>
          </w:tcPr>
          <w:p w:rsidR="006D05E5" w:rsidRPr="00856D75" w:rsidRDefault="00F62C20" w:rsidP="006D05E5">
            <w:pPr>
              <w:pStyle w:val="RptBodyText"/>
              <w:spacing w:before="60" w:after="60"/>
              <w:jc w:val="right"/>
              <w:rPr>
                <w:rFonts w:cs="Arial"/>
                <w:b/>
                <w:sz w:val="18"/>
                <w:szCs w:val="18"/>
                <w:lang w:val="en-AU"/>
              </w:rPr>
            </w:pPr>
            <w:r>
              <w:rPr>
                <w:rFonts w:cs="Arial"/>
                <w:b/>
                <w:sz w:val="18"/>
                <w:szCs w:val="18"/>
                <w:lang w:val="en-AU"/>
              </w:rPr>
              <w:t>13,730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761</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NT:</w:t>
            </w:r>
          </w:p>
        </w:tc>
        <w:tc>
          <w:tcPr>
            <w:tcW w:w="1052" w:type="dxa"/>
            <w:gridSpan w:val="2"/>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11,195</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26</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Tas:</w:t>
            </w:r>
          </w:p>
        </w:tc>
        <w:tc>
          <w:tcPr>
            <w:tcW w:w="1052" w:type="dxa"/>
            <w:gridSpan w:val="2"/>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44</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1,705</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r>
      <w:tr w:rsidR="006D05E5" w:rsidRPr="006D41B6" w:rsidTr="00D04582">
        <w:tc>
          <w:tcPr>
            <w:tcW w:w="1588" w:type="dxa"/>
            <w:vMerge w:val="restart"/>
            <w:shd w:val="clear" w:color="auto" w:fill="F2F2F2" w:themeFill="background1" w:themeFillShade="F2"/>
            <w:vAlign w:val="center"/>
          </w:tcPr>
          <w:p w:rsidR="006D05E5" w:rsidRPr="00856D75" w:rsidRDefault="006D05E5" w:rsidP="006D05E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shd w:val="clear" w:color="auto" w:fill="auto"/>
            <w:vAlign w:val="center"/>
          </w:tcPr>
          <w:p w:rsidR="006D05E5" w:rsidRDefault="00D04582" w:rsidP="004B11E5">
            <w:pPr>
              <w:pStyle w:val="RptBodyText"/>
              <w:spacing w:before="60" w:after="60"/>
              <w:rPr>
                <w:rFonts w:cs="Arial"/>
                <w:sz w:val="18"/>
                <w:szCs w:val="18"/>
                <w:lang w:val="en-AU"/>
              </w:rPr>
            </w:pPr>
            <w:r>
              <w:rPr>
                <w:rFonts w:cs="Arial"/>
                <w:sz w:val="18"/>
                <w:szCs w:val="18"/>
                <w:lang w:val="en-AU"/>
              </w:rPr>
              <w:t>Some organic solvents</w:t>
            </w:r>
            <w:r w:rsidR="004B11E5">
              <w:rPr>
                <w:rFonts w:cs="Arial"/>
                <w:sz w:val="18"/>
                <w:szCs w:val="18"/>
                <w:lang w:val="en-AU"/>
              </w:rPr>
              <w:t xml:space="preserve"> (such as benzene)</w:t>
            </w:r>
            <w:r>
              <w:rPr>
                <w:rFonts w:cs="Arial"/>
                <w:sz w:val="18"/>
                <w:szCs w:val="18"/>
                <w:lang w:val="en-AU"/>
              </w:rPr>
              <w:t xml:space="preserve"> have been replaced with other substances due to their carcinogenic properties, </w:t>
            </w:r>
            <w:r w:rsidR="004B11E5">
              <w:rPr>
                <w:rFonts w:cs="Arial"/>
                <w:sz w:val="18"/>
                <w:szCs w:val="18"/>
                <w:lang w:val="en-AU"/>
              </w:rPr>
              <w:t xml:space="preserve">which is a primary health concern for these types of wastes </w:t>
            </w:r>
            <w:r>
              <w:rPr>
                <w:rFonts w:cs="Arial"/>
                <w:sz w:val="18"/>
                <w:szCs w:val="18"/>
                <w:lang w:val="en-AU"/>
              </w:rPr>
              <w:t xml:space="preserve"> </w:t>
            </w:r>
            <w:r w:rsidR="004B11E5">
              <w:rPr>
                <w:rFonts w:cs="Arial"/>
                <w:sz w:val="18"/>
                <w:szCs w:val="18"/>
                <w:lang w:val="en-AU"/>
              </w:rPr>
              <w:t>Other t</w:t>
            </w:r>
            <w:r>
              <w:rPr>
                <w:rFonts w:cs="Arial"/>
                <w:sz w:val="18"/>
                <w:szCs w:val="18"/>
                <w:lang w:val="en-AU"/>
              </w:rPr>
              <w:t>oxic properties can be</w:t>
            </w:r>
            <w:r w:rsidR="00C11FF9" w:rsidRPr="00D04582">
              <w:rPr>
                <w:rFonts w:cs="Arial"/>
                <w:sz w:val="18"/>
                <w:szCs w:val="18"/>
                <w:lang w:val="en-AU"/>
              </w:rPr>
              <w:t xml:space="preserve"> varied, and </w:t>
            </w:r>
            <w:r w:rsidR="004B11E5">
              <w:rPr>
                <w:rFonts w:cs="Arial"/>
                <w:sz w:val="18"/>
                <w:szCs w:val="18"/>
                <w:lang w:val="en-AU"/>
              </w:rPr>
              <w:t>include being</w:t>
            </w:r>
            <w:r>
              <w:rPr>
                <w:rFonts w:cs="Arial"/>
                <w:sz w:val="18"/>
                <w:szCs w:val="18"/>
                <w:lang w:val="en-AU"/>
              </w:rPr>
              <w:t xml:space="preserve"> narcotic </w:t>
            </w:r>
            <w:r w:rsidR="00C11FF9" w:rsidRPr="00D04582">
              <w:rPr>
                <w:rFonts w:cs="Arial"/>
                <w:sz w:val="18"/>
                <w:szCs w:val="18"/>
                <w:lang w:val="en-AU"/>
              </w:rPr>
              <w:t xml:space="preserve">and </w:t>
            </w:r>
            <w:r w:rsidR="004B11E5">
              <w:rPr>
                <w:rFonts w:cs="Arial"/>
                <w:sz w:val="18"/>
                <w:szCs w:val="18"/>
                <w:lang w:val="en-AU"/>
              </w:rPr>
              <w:t>possibly</w:t>
            </w:r>
            <w:r w:rsidR="00C11FF9" w:rsidRPr="00D04582">
              <w:rPr>
                <w:rFonts w:cs="Arial"/>
                <w:sz w:val="18"/>
                <w:szCs w:val="18"/>
                <w:lang w:val="en-AU"/>
              </w:rPr>
              <w:t xml:space="preserve"> mutagenic or teratogenic.</w:t>
            </w:r>
          </w:p>
          <w:p w:rsidR="004B533A" w:rsidRPr="00D04582" w:rsidRDefault="004B533A" w:rsidP="004B11E5">
            <w:pPr>
              <w:pStyle w:val="RptBodyText"/>
              <w:spacing w:before="60" w:after="60"/>
              <w:rPr>
                <w:rFonts w:cs="Arial"/>
                <w:sz w:val="18"/>
                <w:szCs w:val="18"/>
                <w:lang w:val="en-AU"/>
              </w:rPr>
            </w:pPr>
            <w:r>
              <w:rPr>
                <w:rFonts w:cs="Arial"/>
                <w:sz w:val="18"/>
                <w:szCs w:val="18"/>
                <w:lang w:val="en-AU"/>
              </w:rPr>
              <w:t>The flammability risk also heightens the care in which this waste should be handled.</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Acute toxicity</w:t>
            </w:r>
          </w:p>
        </w:tc>
        <w:tc>
          <w:tcPr>
            <w:tcW w:w="5690" w:type="dxa"/>
            <w:gridSpan w:val="14"/>
            <w:vAlign w:val="center"/>
          </w:tcPr>
          <w:p w:rsidR="003A6E2B" w:rsidRDefault="004B11E5" w:rsidP="004B11E5">
            <w:pPr>
              <w:pStyle w:val="RptBodyText"/>
              <w:spacing w:before="60" w:after="60"/>
              <w:rPr>
                <w:rFonts w:cs="Arial"/>
                <w:sz w:val="18"/>
                <w:szCs w:val="18"/>
                <w:lang w:val="en-AU"/>
              </w:rPr>
            </w:pPr>
            <w:r w:rsidRPr="004B11E5">
              <w:rPr>
                <w:rFonts w:cs="Arial"/>
                <w:b/>
                <w:sz w:val="18"/>
                <w:szCs w:val="18"/>
                <w:lang w:val="en-AU"/>
              </w:rPr>
              <w:t>Low</w:t>
            </w:r>
            <w:r w:rsidR="003A6E2B">
              <w:rPr>
                <w:rFonts w:cs="Arial"/>
                <w:b/>
                <w:sz w:val="18"/>
                <w:szCs w:val="18"/>
                <w:lang w:val="en-AU"/>
              </w:rPr>
              <w:t xml:space="preserve"> - medium</w:t>
            </w:r>
            <w:r>
              <w:rPr>
                <w:rFonts w:cs="Arial"/>
                <w:sz w:val="18"/>
                <w:szCs w:val="18"/>
                <w:lang w:val="en-AU"/>
              </w:rPr>
              <w:t>: Harmful if swallowed – may cause lung damage. Vapours may cause drowsiness and dizziness.</w:t>
            </w:r>
            <w:r w:rsidR="003A6E2B">
              <w:rPr>
                <w:rFonts w:cs="Arial"/>
                <w:sz w:val="18"/>
                <w:szCs w:val="18"/>
                <w:lang w:val="en-AU"/>
              </w:rPr>
              <w:t xml:space="preserve"> Acute effects may </w:t>
            </w:r>
            <w:r w:rsidR="003A6E2B">
              <w:rPr>
                <w:rFonts w:cs="Arial"/>
                <w:sz w:val="18"/>
                <w:szCs w:val="18"/>
                <w:lang w:val="en-AU"/>
              </w:rPr>
              <w:lastRenderedPageBreak/>
              <w:t xml:space="preserve">also range from </w:t>
            </w:r>
            <w:r w:rsidR="003A6E2B" w:rsidRPr="003A6E2B">
              <w:rPr>
                <w:rFonts w:cs="Arial"/>
                <w:sz w:val="18"/>
                <w:szCs w:val="18"/>
                <w:lang w:val="en-AU"/>
              </w:rPr>
              <w:t>an alcohol-like intoxication to narcosis (stupor or insensibility) wh</w:t>
            </w:r>
            <w:r w:rsidR="003A6E2B">
              <w:rPr>
                <w:rFonts w:cs="Arial"/>
                <w:sz w:val="18"/>
                <w:szCs w:val="18"/>
                <w:lang w:val="en-AU"/>
              </w:rPr>
              <w:t xml:space="preserve">ich may lead to unconsciousness. </w:t>
            </w:r>
          </w:p>
          <w:p w:rsidR="006D05E5" w:rsidRPr="006D41B6" w:rsidRDefault="003A6E2B" w:rsidP="004B11E5">
            <w:pPr>
              <w:pStyle w:val="RptBodyText"/>
              <w:spacing w:before="60" w:after="60"/>
              <w:rPr>
                <w:rFonts w:cs="Arial"/>
                <w:sz w:val="18"/>
                <w:szCs w:val="18"/>
                <w:lang w:val="en-AU"/>
              </w:rPr>
            </w:pPr>
            <w:r>
              <w:rPr>
                <w:rFonts w:cs="Arial"/>
                <w:sz w:val="18"/>
                <w:szCs w:val="18"/>
                <w:lang w:val="en-AU"/>
              </w:rPr>
              <w:t>May be irritating to skin.</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Chronic toxicity</w:t>
            </w:r>
          </w:p>
        </w:tc>
        <w:tc>
          <w:tcPr>
            <w:tcW w:w="5690" w:type="dxa"/>
            <w:gridSpan w:val="14"/>
            <w:vAlign w:val="center"/>
          </w:tcPr>
          <w:p w:rsidR="006D05E5" w:rsidRPr="006D41B6" w:rsidRDefault="004B11E5" w:rsidP="003A6E2B">
            <w:pPr>
              <w:pStyle w:val="RptBodyText"/>
              <w:spacing w:before="60" w:after="60"/>
              <w:rPr>
                <w:rFonts w:cs="Arial"/>
                <w:sz w:val="18"/>
                <w:szCs w:val="18"/>
                <w:lang w:val="en-AU"/>
              </w:rPr>
            </w:pPr>
            <w:r w:rsidRPr="004B11E5">
              <w:rPr>
                <w:rFonts w:cs="Arial"/>
                <w:b/>
                <w:sz w:val="18"/>
                <w:szCs w:val="18"/>
                <w:lang w:val="en-AU"/>
              </w:rPr>
              <w:t>Low</w:t>
            </w:r>
            <w:r w:rsidR="003A6E2B">
              <w:rPr>
                <w:rFonts w:cs="Arial"/>
                <w:b/>
                <w:sz w:val="18"/>
                <w:szCs w:val="18"/>
                <w:lang w:val="en-AU"/>
              </w:rPr>
              <w:t xml:space="preserve"> - medium</w:t>
            </w:r>
            <w:r w:rsidR="003A6E2B">
              <w:rPr>
                <w:rFonts w:cs="Arial"/>
                <w:sz w:val="18"/>
                <w:szCs w:val="18"/>
                <w:lang w:val="en-AU"/>
              </w:rPr>
              <w:t xml:space="preserve">: </w:t>
            </w:r>
            <w:r w:rsidR="003A6E2B" w:rsidRPr="003A6E2B">
              <w:rPr>
                <w:rFonts w:cs="Arial"/>
                <w:sz w:val="18"/>
                <w:szCs w:val="18"/>
                <w:lang w:val="en-AU"/>
              </w:rPr>
              <w:t xml:space="preserve">Both short and long term exposure to certain organic solvents has been found to be harmful to the kidney. </w:t>
            </w:r>
            <w:r w:rsidR="003A6E2B">
              <w:rPr>
                <w:rFonts w:cs="Arial"/>
                <w:sz w:val="18"/>
                <w:szCs w:val="18"/>
                <w:lang w:val="en-AU"/>
              </w:rPr>
              <w:t>P</w:t>
            </w:r>
            <w:r w:rsidR="003A6E2B" w:rsidRPr="003A6E2B">
              <w:rPr>
                <w:rFonts w:cs="Arial"/>
                <w:sz w:val="18"/>
                <w:szCs w:val="18"/>
                <w:lang w:val="en-AU"/>
              </w:rPr>
              <w:t>etroleum distillates, for example, gasoline, jet fuel and turpentine, are among the most toxic.</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Carcinogenicity</w:t>
            </w:r>
          </w:p>
        </w:tc>
        <w:tc>
          <w:tcPr>
            <w:tcW w:w="5690" w:type="dxa"/>
            <w:gridSpan w:val="14"/>
            <w:vAlign w:val="center"/>
          </w:tcPr>
          <w:p w:rsidR="006D05E5" w:rsidRPr="006D41B6" w:rsidRDefault="004B11E5" w:rsidP="003A6E2B">
            <w:pPr>
              <w:pStyle w:val="RptBodyText"/>
              <w:spacing w:before="60" w:after="60"/>
              <w:rPr>
                <w:rFonts w:cs="Arial"/>
                <w:sz w:val="18"/>
                <w:szCs w:val="18"/>
                <w:lang w:val="en-AU"/>
              </w:rPr>
            </w:pPr>
            <w:r w:rsidRPr="004B11E5">
              <w:rPr>
                <w:rFonts w:cs="Arial"/>
                <w:b/>
                <w:sz w:val="18"/>
                <w:szCs w:val="18"/>
                <w:lang w:val="en-AU"/>
              </w:rPr>
              <w:t>High</w:t>
            </w:r>
            <w:r>
              <w:rPr>
                <w:rFonts w:cs="Arial"/>
                <w:sz w:val="18"/>
                <w:szCs w:val="18"/>
                <w:lang w:val="en-AU"/>
              </w:rPr>
              <w:t>: Some organic solvents may cause cancer and heritable genetic damage.</w:t>
            </w:r>
            <w:r w:rsidR="003A6E2B">
              <w:rPr>
                <w:rFonts w:cs="Arial"/>
                <w:sz w:val="18"/>
                <w:szCs w:val="18"/>
                <w:lang w:val="en-AU"/>
              </w:rPr>
              <w:t xml:space="preserve"> </w:t>
            </w:r>
            <w:r w:rsidR="003A6E2B" w:rsidRPr="003A6E2B">
              <w:rPr>
                <w:rFonts w:cs="Arial"/>
                <w:sz w:val="18"/>
                <w:szCs w:val="18"/>
                <w:lang w:val="en-AU"/>
              </w:rPr>
              <w:t xml:space="preserve">Benzene is the </w:t>
            </w:r>
            <w:r w:rsidR="003A6E2B">
              <w:rPr>
                <w:rFonts w:cs="Arial"/>
                <w:sz w:val="18"/>
                <w:szCs w:val="18"/>
                <w:lang w:val="en-AU"/>
              </w:rPr>
              <w:t>main</w:t>
            </w:r>
            <w:r w:rsidR="003A6E2B" w:rsidRPr="003A6E2B">
              <w:rPr>
                <w:rFonts w:cs="Arial"/>
                <w:sz w:val="18"/>
                <w:szCs w:val="18"/>
                <w:lang w:val="en-AU"/>
              </w:rPr>
              <w:t xml:space="preserve"> organic solvent which has definitively been proven to cause cancer in humans from industrial use</w:t>
            </w:r>
            <w:r w:rsidR="003A6E2B">
              <w:rPr>
                <w:rFonts w:cs="Arial"/>
                <w:sz w:val="18"/>
                <w:szCs w:val="18"/>
                <w:lang w:val="en-AU"/>
              </w:rPr>
              <w:t xml:space="preserve"> – the main cancer being leukaemia.</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Reproductive toxicity</w:t>
            </w:r>
          </w:p>
        </w:tc>
        <w:tc>
          <w:tcPr>
            <w:tcW w:w="5690" w:type="dxa"/>
            <w:gridSpan w:val="14"/>
            <w:vAlign w:val="center"/>
          </w:tcPr>
          <w:p w:rsidR="006D05E5" w:rsidRPr="006D41B6" w:rsidRDefault="004B11E5" w:rsidP="006D05E5">
            <w:pPr>
              <w:pStyle w:val="RptBodyText"/>
              <w:spacing w:before="60" w:after="60"/>
              <w:rPr>
                <w:rFonts w:cs="Arial"/>
                <w:sz w:val="18"/>
                <w:szCs w:val="18"/>
                <w:lang w:val="en-AU"/>
              </w:rPr>
            </w:pPr>
            <w:r w:rsidRPr="004B11E5">
              <w:rPr>
                <w:rFonts w:cs="Arial"/>
                <w:b/>
                <w:sz w:val="18"/>
                <w:szCs w:val="18"/>
                <w:lang w:val="en-AU"/>
              </w:rPr>
              <w:t>Low</w:t>
            </w:r>
            <w:r>
              <w:rPr>
                <w:rFonts w:cs="Arial"/>
                <w:sz w:val="18"/>
                <w:szCs w:val="18"/>
                <w:lang w:val="en-AU"/>
              </w:rPr>
              <w:t>: Limited evidence of reproductive impacts – possible risk of impaired fertility.</w:t>
            </w:r>
          </w:p>
        </w:tc>
      </w:tr>
      <w:tr w:rsidR="006D05E5" w:rsidRPr="006D41B6" w:rsidTr="006D05E5">
        <w:tc>
          <w:tcPr>
            <w:tcW w:w="1588" w:type="dxa"/>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5" w:type="dxa"/>
            <w:gridSpan w:val="16"/>
            <w:shd w:val="clear" w:color="auto" w:fill="auto"/>
            <w:vAlign w:val="center"/>
          </w:tcPr>
          <w:p w:rsidR="006D05E5" w:rsidRPr="006D41B6" w:rsidRDefault="004B533A" w:rsidP="006D05E5">
            <w:pPr>
              <w:pStyle w:val="RptBodyText"/>
              <w:spacing w:before="60" w:after="60"/>
              <w:rPr>
                <w:rFonts w:cs="Arial"/>
                <w:sz w:val="18"/>
                <w:szCs w:val="18"/>
                <w:lang w:val="en-AU"/>
              </w:rPr>
            </w:pPr>
            <w:r w:rsidRPr="004B533A">
              <w:rPr>
                <w:rFonts w:cs="Arial"/>
                <w:sz w:val="18"/>
                <w:szCs w:val="18"/>
                <w:lang w:val="en-AU"/>
              </w:rPr>
              <w:t>Inhalation is usually the most significant route of entry by which organic solvents enter the human body at work.</w:t>
            </w:r>
            <w:r>
              <w:rPr>
                <w:rFonts w:cs="Arial"/>
                <w:sz w:val="18"/>
                <w:szCs w:val="18"/>
                <w:lang w:val="en-AU"/>
              </w:rPr>
              <w:t xml:space="preserve"> Poor hygiene practices could result in skin absorption.</w:t>
            </w:r>
          </w:p>
        </w:tc>
      </w:tr>
      <w:tr w:rsidR="006D05E5" w:rsidRPr="006D41B6" w:rsidTr="006D05E5">
        <w:tc>
          <w:tcPr>
            <w:tcW w:w="1588" w:type="dxa"/>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Population scale impacts</w:t>
            </w:r>
          </w:p>
        </w:tc>
        <w:tc>
          <w:tcPr>
            <w:tcW w:w="7435" w:type="dxa"/>
            <w:gridSpan w:val="16"/>
            <w:shd w:val="clear" w:color="auto" w:fill="auto"/>
            <w:vAlign w:val="center"/>
          </w:tcPr>
          <w:p w:rsidR="00AE1D44" w:rsidRDefault="003A6E2B" w:rsidP="00AE1D44">
            <w:pPr>
              <w:pStyle w:val="RptBodyText"/>
              <w:spacing w:before="60" w:after="60"/>
              <w:rPr>
                <w:rFonts w:cs="Arial"/>
                <w:sz w:val="18"/>
                <w:szCs w:val="18"/>
                <w:lang w:val="en-AU"/>
              </w:rPr>
            </w:pPr>
            <w:r>
              <w:rPr>
                <w:rFonts w:cs="Arial"/>
                <w:sz w:val="18"/>
                <w:szCs w:val="18"/>
                <w:lang w:val="en-AU"/>
              </w:rPr>
              <w:t xml:space="preserve">Most non-industrial applications of benzene, </w:t>
            </w:r>
            <w:r w:rsidRPr="003A6E2B">
              <w:rPr>
                <w:rFonts w:cs="Arial"/>
                <w:sz w:val="18"/>
                <w:szCs w:val="18"/>
                <w:lang w:val="en-AU"/>
              </w:rPr>
              <w:t>a natural constituent of crude oil</w:t>
            </w:r>
            <w:r w:rsidR="00AE1D44">
              <w:rPr>
                <w:rFonts w:cs="Arial"/>
                <w:sz w:val="18"/>
                <w:szCs w:val="18"/>
                <w:lang w:val="en-AU"/>
              </w:rPr>
              <w:t xml:space="preserve"> and</w:t>
            </w:r>
            <w:r w:rsidRPr="003A6E2B">
              <w:rPr>
                <w:rFonts w:cs="Arial"/>
                <w:sz w:val="18"/>
                <w:szCs w:val="18"/>
                <w:lang w:val="en-AU"/>
              </w:rPr>
              <w:t xml:space="preserve"> one of the most elementary petrochemicals</w:t>
            </w:r>
            <w:r w:rsidR="00AE1D44">
              <w:rPr>
                <w:rFonts w:cs="Arial"/>
                <w:sz w:val="18"/>
                <w:szCs w:val="18"/>
                <w:lang w:val="en-AU"/>
              </w:rPr>
              <w:t>, have been limited by benzene’s carcinogenicity.</w:t>
            </w:r>
          </w:p>
          <w:p w:rsidR="006D05E5" w:rsidRDefault="00AE1D44" w:rsidP="00AE1D44">
            <w:pPr>
              <w:pStyle w:val="RptBodyText"/>
              <w:spacing w:before="60" w:after="60"/>
              <w:rPr>
                <w:rFonts w:cs="Arial"/>
                <w:sz w:val="18"/>
                <w:szCs w:val="18"/>
                <w:lang w:val="en-AU"/>
              </w:rPr>
            </w:pPr>
            <w:r>
              <w:rPr>
                <w:rFonts w:cs="Arial"/>
                <w:sz w:val="18"/>
                <w:szCs w:val="18"/>
                <w:lang w:val="en-AU"/>
              </w:rPr>
              <w:t>However, significant primary exposure</w:t>
            </w:r>
            <w:r w:rsidR="003A6E2B">
              <w:rPr>
                <w:rFonts w:cs="Arial"/>
                <w:sz w:val="18"/>
                <w:szCs w:val="18"/>
                <w:lang w:val="en-AU"/>
              </w:rPr>
              <w:t xml:space="preserve"> occurs routinely in everyday activities, </w:t>
            </w:r>
            <w:r>
              <w:rPr>
                <w:rFonts w:cs="Arial"/>
                <w:sz w:val="18"/>
                <w:szCs w:val="18"/>
                <w:lang w:val="en-AU"/>
              </w:rPr>
              <w:t>particularly relating to petrol (gasoline) or other fossil fuel use. These include petrol vapour exposure at fuel outlets, burning coal and oil, motor vehicle exhaust, cigarette smoke, wood burning fires, some adhesives and low concentrations in ambient air from all of these sources.</w:t>
            </w:r>
          </w:p>
          <w:p w:rsidR="00AE1D44" w:rsidRPr="006D41B6" w:rsidRDefault="00AE1D44" w:rsidP="00AE1D44">
            <w:pPr>
              <w:pStyle w:val="RptBodyText"/>
              <w:spacing w:before="60" w:after="60"/>
              <w:rPr>
                <w:rFonts w:cs="Arial"/>
                <w:sz w:val="18"/>
                <w:szCs w:val="18"/>
                <w:lang w:val="en-AU"/>
              </w:rPr>
            </w:pPr>
            <w:r>
              <w:rPr>
                <w:rFonts w:cs="Arial"/>
                <w:sz w:val="18"/>
                <w:szCs w:val="18"/>
                <w:lang w:val="en-AU"/>
              </w:rPr>
              <w:t>Population exposure studies from any particular exposure pathway have proved difficult to ascribe health effects to a particular source/ activity due to the range of confounding variables. However, e</w:t>
            </w:r>
            <w:r w:rsidRPr="00AE1D44">
              <w:rPr>
                <w:rFonts w:cs="Arial"/>
                <w:sz w:val="18"/>
                <w:szCs w:val="18"/>
                <w:lang w:val="en-AU"/>
              </w:rPr>
              <w:t xml:space="preserve">pidemiologic studies provide clear evidence of a causal association between exposure to benzene and </w:t>
            </w:r>
            <w:r>
              <w:rPr>
                <w:rFonts w:cs="Arial"/>
                <w:sz w:val="18"/>
                <w:szCs w:val="18"/>
                <w:lang w:val="en-AU"/>
              </w:rPr>
              <w:t>a number of forms of leukaemia.</w:t>
            </w:r>
          </w:p>
        </w:tc>
      </w:tr>
      <w:tr w:rsidR="006D05E5" w:rsidRPr="006D41B6" w:rsidTr="006D05E5">
        <w:tc>
          <w:tcPr>
            <w:tcW w:w="1588" w:type="dxa"/>
            <w:vMerge w:val="restart"/>
            <w:shd w:val="clear" w:color="auto" w:fill="F2F2F2" w:themeFill="background1" w:themeFillShade="F2"/>
            <w:vAlign w:val="center"/>
          </w:tcPr>
          <w:p w:rsidR="006D05E5" w:rsidRPr="00856D75" w:rsidRDefault="006D05E5" w:rsidP="006D05E5">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6D05E5" w:rsidRPr="006D41B6" w:rsidRDefault="004B533A" w:rsidP="006D05E5">
            <w:pPr>
              <w:pStyle w:val="RptBodyText"/>
              <w:spacing w:before="60" w:after="60"/>
              <w:rPr>
                <w:rFonts w:cs="Arial"/>
                <w:sz w:val="18"/>
                <w:szCs w:val="18"/>
                <w:lang w:val="en-AU"/>
              </w:rPr>
            </w:pPr>
            <w:r>
              <w:rPr>
                <w:rFonts w:cs="Arial"/>
                <w:sz w:val="18"/>
                <w:szCs w:val="18"/>
                <w:lang w:val="en-AU"/>
              </w:rPr>
              <w:t>Organic solvents are highly toxic to aquatic environments. The risk of subsequent fire in the environment from a spill of this waste would also have broader environmental impacts.</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Acute ecotoxicity</w:t>
            </w:r>
          </w:p>
        </w:tc>
        <w:tc>
          <w:tcPr>
            <w:tcW w:w="5690" w:type="dxa"/>
            <w:gridSpan w:val="14"/>
            <w:vAlign w:val="center"/>
          </w:tcPr>
          <w:p w:rsidR="006D05E5" w:rsidRPr="006D41B6" w:rsidRDefault="004B533A" w:rsidP="006D05E5">
            <w:pPr>
              <w:pStyle w:val="RptBodyText"/>
              <w:spacing w:before="60" w:after="60"/>
              <w:rPr>
                <w:rFonts w:cs="Arial"/>
                <w:sz w:val="18"/>
                <w:szCs w:val="18"/>
                <w:lang w:val="en-AU"/>
              </w:rPr>
            </w:pPr>
            <w:r w:rsidRPr="004B533A">
              <w:rPr>
                <w:rFonts w:cs="Arial"/>
                <w:b/>
                <w:sz w:val="18"/>
                <w:szCs w:val="18"/>
                <w:lang w:val="en-AU"/>
              </w:rPr>
              <w:t>High</w:t>
            </w:r>
            <w:r>
              <w:rPr>
                <w:rFonts w:cs="Arial"/>
                <w:sz w:val="18"/>
                <w:szCs w:val="18"/>
                <w:lang w:val="en-AU"/>
              </w:rPr>
              <w:t>: Toxic to aquatic organisms.</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Chronic ecotoxicity</w:t>
            </w:r>
          </w:p>
        </w:tc>
        <w:tc>
          <w:tcPr>
            <w:tcW w:w="5690" w:type="dxa"/>
            <w:gridSpan w:val="14"/>
            <w:vAlign w:val="center"/>
          </w:tcPr>
          <w:p w:rsidR="006D05E5" w:rsidRPr="006D41B6" w:rsidRDefault="004B533A" w:rsidP="006D05E5">
            <w:pPr>
              <w:pStyle w:val="RptBodyText"/>
              <w:spacing w:before="60" w:after="60"/>
              <w:rPr>
                <w:rFonts w:cs="Arial"/>
                <w:sz w:val="18"/>
                <w:szCs w:val="18"/>
                <w:lang w:val="en-AU"/>
              </w:rPr>
            </w:pPr>
            <w:r w:rsidRPr="004B533A">
              <w:rPr>
                <w:rFonts w:cs="Arial"/>
                <w:b/>
                <w:sz w:val="18"/>
                <w:szCs w:val="18"/>
                <w:lang w:val="en-AU"/>
              </w:rPr>
              <w:t>Extreme</w:t>
            </w:r>
            <w:r>
              <w:rPr>
                <w:rFonts w:cs="Arial"/>
                <w:sz w:val="18"/>
                <w:szCs w:val="18"/>
                <w:lang w:val="en-AU"/>
              </w:rPr>
              <w:t>: May cause long-term adverse impacts in the aquatic environment.</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Persistence</w:t>
            </w:r>
          </w:p>
        </w:tc>
        <w:tc>
          <w:tcPr>
            <w:tcW w:w="5690" w:type="dxa"/>
            <w:gridSpan w:val="14"/>
            <w:vAlign w:val="center"/>
          </w:tcPr>
          <w:p w:rsidR="006D05E5" w:rsidRPr="006D41B6" w:rsidRDefault="004B533A" w:rsidP="006D05E5">
            <w:pPr>
              <w:pStyle w:val="RptBodyText"/>
              <w:spacing w:before="60" w:after="60"/>
              <w:rPr>
                <w:rFonts w:cs="Arial"/>
                <w:sz w:val="18"/>
                <w:szCs w:val="18"/>
                <w:lang w:val="en-AU"/>
              </w:rPr>
            </w:pPr>
            <w:r>
              <w:rPr>
                <w:rFonts w:cs="Arial"/>
                <w:sz w:val="18"/>
                <w:szCs w:val="18"/>
                <w:lang w:val="en-AU"/>
              </w:rPr>
              <w:t>Low.</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Bioaccumulation</w:t>
            </w:r>
          </w:p>
        </w:tc>
        <w:tc>
          <w:tcPr>
            <w:tcW w:w="5690" w:type="dxa"/>
            <w:gridSpan w:val="14"/>
            <w:vAlign w:val="center"/>
          </w:tcPr>
          <w:p w:rsidR="006D05E5" w:rsidRPr="006D41B6" w:rsidRDefault="004B533A" w:rsidP="006D05E5">
            <w:pPr>
              <w:pStyle w:val="RptBodyText"/>
              <w:spacing w:before="60" w:after="60"/>
              <w:rPr>
                <w:rFonts w:cs="Arial"/>
                <w:sz w:val="18"/>
                <w:szCs w:val="18"/>
                <w:lang w:val="en-AU"/>
              </w:rPr>
            </w:pPr>
            <w:r>
              <w:rPr>
                <w:rFonts w:cs="Arial"/>
                <w:sz w:val="18"/>
                <w:szCs w:val="18"/>
                <w:lang w:val="en-AU"/>
              </w:rPr>
              <w:t>Low.</w:t>
            </w:r>
          </w:p>
        </w:tc>
      </w:tr>
      <w:tr w:rsidR="006D05E5" w:rsidRPr="004509D9" w:rsidTr="006D05E5">
        <w:trPr>
          <w:trHeight w:val="683"/>
        </w:trPr>
        <w:tc>
          <w:tcPr>
            <w:tcW w:w="1588" w:type="dxa"/>
            <w:vMerge w:val="restart"/>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4B533A" w:rsidRPr="006D41B6" w:rsidTr="00644448">
        <w:trPr>
          <w:trHeight w:val="472"/>
        </w:trPr>
        <w:tc>
          <w:tcPr>
            <w:tcW w:w="1588" w:type="dxa"/>
            <w:vMerge/>
            <w:shd w:val="clear" w:color="auto" w:fill="F2F2F2" w:themeFill="background1" w:themeFillShade="F2"/>
            <w:vAlign w:val="center"/>
          </w:tcPr>
          <w:p w:rsidR="004B533A" w:rsidRPr="004509D9" w:rsidRDefault="004B533A" w:rsidP="004B533A">
            <w:pPr>
              <w:pStyle w:val="RptBodyText"/>
              <w:spacing w:before="60" w:after="60"/>
              <w:rPr>
                <w:rFonts w:cs="Arial"/>
                <w:b/>
                <w:sz w:val="18"/>
                <w:szCs w:val="18"/>
                <w:lang w:val="en-AU"/>
              </w:rPr>
            </w:pPr>
          </w:p>
        </w:tc>
        <w:tc>
          <w:tcPr>
            <w:tcW w:w="1203" w:type="dxa"/>
            <w:shd w:val="clear" w:color="auto" w:fill="FF6699"/>
            <w:vAlign w:val="center"/>
          </w:tcPr>
          <w:p w:rsidR="004B533A" w:rsidRPr="007666F7" w:rsidRDefault="004B533A" w:rsidP="004B533A">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C000"/>
            <w:vAlign w:val="center"/>
          </w:tcPr>
          <w:p w:rsidR="004B533A" w:rsidRPr="006D41B6" w:rsidRDefault="004B533A" w:rsidP="004B533A">
            <w:pPr>
              <w:pStyle w:val="RptBodyText"/>
              <w:spacing w:after="0"/>
              <w:jc w:val="center"/>
              <w:rPr>
                <w:rFonts w:cs="Arial"/>
                <w:sz w:val="18"/>
                <w:szCs w:val="18"/>
                <w:lang w:val="en-AU"/>
              </w:rPr>
            </w:pPr>
            <w:r>
              <w:rPr>
                <w:rFonts w:cs="Arial"/>
                <w:sz w:val="18"/>
                <w:szCs w:val="18"/>
                <w:lang w:val="en-AU"/>
              </w:rPr>
              <w:t>Medium</w:t>
            </w:r>
          </w:p>
        </w:tc>
        <w:tc>
          <w:tcPr>
            <w:tcW w:w="1186" w:type="dxa"/>
            <w:gridSpan w:val="3"/>
            <w:shd w:val="clear" w:color="auto" w:fill="FFC000"/>
            <w:vAlign w:val="center"/>
          </w:tcPr>
          <w:p w:rsidR="004B533A" w:rsidRPr="006D41B6" w:rsidRDefault="004B533A" w:rsidP="004B533A">
            <w:pPr>
              <w:pStyle w:val="RptBodyText"/>
              <w:spacing w:after="0"/>
              <w:jc w:val="center"/>
              <w:rPr>
                <w:rFonts w:cs="Arial"/>
                <w:sz w:val="18"/>
                <w:szCs w:val="18"/>
                <w:lang w:val="en-AU"/>
              </w:rPr>
            </w:pPr>
            <w:r>
              <w:rPr>
                <w:rFonts w:cs="Arial"/>
                <w:sz w:val="18"/>
                <w:szCs w:val="18"/>
                <w:lang w:val="en-AU"/>
              </w:rPr>
              <w:t>Medium</w:t>
            </w:r>
          </w:p>
        </w:tc>
        <w:tc>
          <w:tcPr>
            <w:tcW w:w="1154" w:type="dxa"/>
            <w:gridSpan w:val="4"/>
            <w:shd w:val="clear" w:color="auto" w:fill="FFC000"/>
            <w:vAlign w:val="center"/>
          </w:tcPr>
          <w:p w:rsidR="004B533A" w:rsidRPr="006D41B6" w:rsidRDefault="004B533A" w:rsidP="004B533A">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6699"/>
            <w:vAlign w:val="center"/>
          </w:tcPr>
          <w:p w:rsidR="004B533A" w:rsidRPr="007666F7" w:rsidRDefault="004B533A" w:rsidP="004B533A">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432" w:type="dxa"/>
            <w:gridSpan w:val="3"/>
            <w:shd w:val="clear" w:color="auto" w:fill="FFFFD9"/>
            <w:vAlign w:val="center"/>
          </w:tcPr>
          <w:p w:rsidR="004B533A" w:rsidRPr="006D41B6" w:rsidRDefault="004B533A" w:rsidP="004B533A">
            <w:pPr>
              <w:pStyle w:val="RptBodyText"/>
              <w:spacing w:after="0"/>
              <w:jc w:val="center"/>
              <w:rPr>
                <w:rFonts w:cs="Arial"/>
                <w:sz w:val="18"/>
                <w:szCs w:val="18"/>
                <w:lang w:val="en-AU"/>
              </w:rPr>
            </w:pPr>
            <w:r>
              <w:rPr>
                <w:rFonts w:cs="Arial"/>
                <w:sz w:val="18"/>
                <w:szCs w:val="18"/>
                <w:lang w:val="en-AU"/>
              </w:rPr>
              <w:t>Low</w:t>
            </w:r>
          </w:p>
        </w:tc>
      </w:tr>
      <w:tr w:rsidR="006D05E5" w:rsidRPr="006D41B6" w:rsidTr="006D05E5">
        <w:tc>
          <w:tcPr>
            <w:tcW w:w="1588" w:type="dxa"/>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r>
              <w:rPr>
                <w:rFonts w:cs="Arial"/>
                <w:b/>
                <w:sz w:val="18"/>
                <w:szCs w:val="18"/>
                <w:lang w:val="en-AU"/>
              </w:rPr>
              <w:t xml:space="preserve">Has anything </w:t>
            </w:r>
            <w:r>
              <w:rPr>
                <w:rFonts w:cs="Arial"/>
                <w:b/>
                <w:sz w:val="18"/>
                <w:szCs w:val="18"/>
                <w:lang w:val="en-AU"/>
              </w:rPr>
              <w:lastRenderedPageBreak/>
              <w:t>happened before in Australia?</w:t>
            </w:r>
          </w:p>
        </w:tc>
        <w:tc>
          <w:tcPr>
            <w:tcW w:w="7435" w:type="dxa"/>
            <w:gridSpan w:val="16"/>
            <w:shd w:val="clear" w:color="auto" w:fill="FFFFFF" w:themeFill="background1"/>
            <w:vAlign w:val="center"/>
          </w:tcPr>
          <w:p w:rsidR="00BB76CA" w:rsidRPr="006D41B6" w:rsidRDefault="00AE1D44" w:rsidP="006D05E5">
            <w:pPr>
              <w:pStyle w:val="RptBodyText"/>
              <w:spacing w:before="60" w:after="60"/>
              <w:rPr>
                <w:rFonts w:cs="Arial"/>
                <w:sz w:val="18"/>
                <w:szCs w:val="18"/>
                <w:lang w:val="en-AU"/>
              </w:rPr>
            </w:pPr>
            <w:r>
              <w:rPr>
                <w:rFonts w:cs="Arial"/>
                <w:sz w:val="18"/>
                <w:szCs w:val="18"/>
                <w:lang w:val="en-AU"/>
              </w:rPr>
              <w:lastRenderedPageBreak/>
              <w:t xml:space="preserve">The contaminated site industry in Australia, in terms of identification, testing, classifying </w:t>
            </w:r>
            <w:r>
              <w:rPr>
                <w:rFonts w:cs="Arial"/>
                <w:sz w:val="18"/>
                <w:szCs w:val="18"/>
                <w:lang w:val="en-AU"/>
              </w:rPr>
              <w:lastRenderedPageBreak/>
              <w:t xml:space="preserve">and remediating legacy waste </w:t>
            </w:r>
            <w:r w:rsidR="00EA7DA0">
              <w:rPr>
                <w:rFonts w:cs="Arial"/>
                <w:sz w:val="18"/>
                <w:szCs w:val="18"/>
                <w:lang w:val="en-AU"/>
              </w:rPr>
              <w:t xml:space="preserve">impacts to land, was borne out of ground pollution from organic solvents or, more particularly, petroleum fuel leakages from underground storage tanks. </w:t>
            </w:r>
            <w:r w:rsidR="00BB76CA">
              <w:rPr>
                <w:rFonts w:cs="Arial"/>
                <w:sz w:val="18"/>
                <w:szCs w:val="18"/>
                <w:lang w:val="en-AU"/>
              </w:rPr>
              <w:t>Thousands of contaminated sites have been</w:t>
            </w:r>
            <w:r w:rsidR="00EA7DA0">
              <w:rPr>
                <w:rFonts w:cs="Arial"/>
                <w:sz w:val="18"/>
                <w:szCs w:val="18"/>
                <w:lang w:val="en-AU"/>
              </w:rPr>
              <w:t xml:space="preserve"> registered by environmental regulators across Australia and are in various stages of identification, quantification, remediation and clean up.</w:t>
            </w:r>
          </w:p>
        </w:tc>
      </w:tr>
      <w:tr w:rsidR="006D05E5" w:rsidRPr="006D41B6" w:rsidTr="00272B2D">
        <w:trPr>
          <w:trHeight w:val="1300"/>
        </w:trPr>
        <w:tc>
          <w:tcPr>
            <w:tcW w:w="1588" w:type="dxa"/>
            <w:vMerge w:val="restart"/>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r>
              <w:rPr>
                <w:rFonts w:cs="Arial"/>
                <w:b/>
                <w:sz w:val="18"/>
                <w:szCs w:val="18"/>
                <w:lang w:val="en-AU"/>
              </w:rPr>
              <w:lastRenderedPageBreak/>
              <w:t>What control measures are in place to manage risks posed by this waste?</w:t>
            </w: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90" w:type="dxa"/>
            <w:gridSpan w:val="14"/>
            <w:vAlign w:val="center"/>
          </w:tcPr>
          <w:p w:rsidR="006D05E5" w:rsidRPr="006D41B6" w:rsidRDefault="00272B2D" w:rsidP="00272B2D">
            <w:pPr>
              <w:pStyle w:val="RptBodyText"/>
              <w:spacing w:before="60" w:after="60"/>
              <w:rPr>
                <w:rFonts w:cs="Arial"/>
                <w:sz w:val="18"/>
                <w:szCs w:val="18"/>
                <w:lang w:val="en-AU"/>
              </w:rPr>
            </w:pPr>
            <w:r w:rsidRPr="00272B2D">
              <w:rPr>
                <w:rFonts w:cs="Arial"/>
                <w:sz w:val="18"/>
                <w:szCs w:val="18"/>
                <w:lang w:val="en-AU"/>
              </w:rPr>
              <w:t xml:space="preserve">Companies that handle </w:t>
            </w:r>
            <w:r>
              <w:rPr>
                <w:rFonts w:cs="Arial"/>
                <w:sz w:val="18"/>
                <w:szCs w:val="18"/>
                <w:lang w:val="en-AU"/>
              </w:rPr>
              <w:t>organic solvents</w:t>
            </w:r>
            <w:r w:rsidRPr="00272B2D">
              <w:rPr>
                <w:rFonts w:cs="Arial"/>
                <w:sz w:val="18"/>
                <w:szCs w:val="18"/>
                <w:lang w:val="en-AU"/>
              </w:rPr>
              <w:t xml:space="preserve"> and their wastes are licensed by environmental regulators to control industrial processes and equipment so as to limit environmental emissions of these pollutants.</w:t>
            </w:r>
          </w:p>
        </w:tc>
      </w:tr>
      <w:tr w:rsidR="006D05E5" w:rsidRPr="006D41B6" w:rsidTr="00272B2D">
        <w:trPr>
          <w:trHeight w:val="931"/>
        </w:trPr>
        <w:tc>
          <w:tcPr>
            <w:tcW w:w="1588" w:type="dxa"/>
            <w:vMerge/>
            <w:shd w:val="clear" w:color="auto" w:fill="F2F2F2" w:themeFill="background1" w:themeFillShade="F2"/>
            <w:vAlign w:val="center"/>
          </w:tcPr>
          <w:p w:rsidR="006D05E5" w:rsidRDefault="006D05E5" w:rsidP="006D05E5">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Pr>
                <w:rFonts w:cs="Arial"/>
                <w:b/>
                <w:sz w:val="18"/>
                <w:szCs w:val="18"/>
                <w:lang w:val="en-AU"/>
              </w:rPr>
              <w:t>Industry – exposure controls</w:t>
            </w:r>
          </w:p>
        </w:tc>
        <w:tc>
          <w:tcPr>
            <w:tcW w:w="5690" w:type="dxa"/>
            <w:gridSpan w:val="14"/>
            <w:vAlign w:val="center"/>
          </w:tcPr>
          <w:p w:rsidR="006D05E5" w:rsidRPr="006D41B6" w:rsidRDefault="00272B2D" w:rsidP="00272B2D">
            <w:pPr>
              <w:pStyle w:val="RptBodyText"/>
              <w:spacing w:before="60" w:after="60"/>
              <w:rPr>
                <w:rFonts w:cs="Arial"/>
                <w:sz w:val="18"/>
                <w:szCs w:val="18"/>
                <w:lang w:val="en-AU"/>
              </w:rPr>
            </w:pPr>
            <w:r>
              <w:rPr>
                <w:rFonts w:cs="Arial"/>
                <w:sz w:val="18"/>
                <w:szCs w:val="18"/>
                <w:lang w:val="en-AU"/>
              </w:rPr>
              <w:t>Potential industrial sources of organic solvent waste have strict emissions control and chemical handling equipment and systems in place. Additionally at-risk workers wear appropriate personal protective equipment (PPE), particularly relating to restricting exposure to airborne sources of, and skin contact with, solvents and their wastes.</w:t>
            </w:r>
          </w:p>
        </w:tc>
      </w:tr>
      <w:tr w:rsidR="00272B2D" w:rsidRPr="006D41B6" w:rsidTr="006D05E5">
        <w:tc>
          <w:tcPr>
            <w:tcW w:w="1588" w:type="dxa"/>
            <w:vMerge/>
            <w:shd w:val="clear" w:color="auto" w:fill="F2F2F2" w:themeFill="background1" w:themeFillShade="F2"/>
            <w:vAlign w:val="center"/>
          </w:tcPr>
          <w:p w:rsidR="00272B2D" w:rsidRPr="004509D9" w:rsidRDefault="00272B2D" w:rsidP="00272B2D">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272B2D" w:rsidRPr="003C2F02" w:rsidRDefault="00272B2D" w:rsidP="00272B2D">
            <w:pPr>
              <w:pStyle w:val="RptBodyText"/>
              <w:spacing w:before="60" w:after="60"/>
              <w:rPr>
                <w:rFonts w:cs="Arial"/>
                <w:b/>
                <w:sz w:val="18"/>
                <w:szCs w:val="18"/>
                <w:lang w:val="en-AU"/>
              </w:rPr>
            </w:pPr>
            <w:r w:rsidRPr="003C2F02">
              <w:rPr>
                <w:rFonts w:cs="Arial"/>
                <w:b/>
                <w:sz w:val="18"/>
                <w:szCs w:val="18"/>
                <w:lang w:val="en-AU"/>
              </w:rPr>
              <w:t>Government</w:t>
            </w:r>
          </w:p>
        </w:tc>
        <w:tc>
          <w:tcPr>
            <w:tcW w:w="5690" w:type="dxa"/>
            <w:gridSpan w:val="14"/>
            <w:vAlign w:val="center"/>
          </w:tcPr>
          <w:p w:rsidR="00272B2D" w:rsidRPr="00436118" w:rsidRDefault="00272B2D" w:rsidP="00272B2D">
            <w:pPr>
              <w:pStyle w:val="RptBodyText"/>
              <w:spacing w:before="60" w:after="60"/>
              <w:rPr>
                <w:rFonts w:cs="Arial"/>
                <w:sz w:val="18"/>
                <w:szCs w:val="18"/>
                <w:lang w:val="en-AU"/>
              </w:rPr>
            </w:pPr>
            <w:r>
              <w:rPr>
                <w:rFonts w:cs="Arial"/>
                <w:sz w:val="18"/>
                <w:szCs w:val="18"/>
                <w:lang w:val="en-AU"/>
              </w:rPr>
              <w:t>Regulatory levels are set by state and territory government agencies for exposure of workers to a range of volatile organic substances.  Similar controls for emissions of volatile organic compounds (VOCs) exist on companies through environmental licensing regimes.</w:t>
            </w:r>
          </w:p>
        </w:tc>
      </w:tr>
      <w:tr w:rsidR="003F3D6A" w:rsidRPr="006D41B6" w:rsidTr="004B533A">
        <w:trPr>
          <w:trHeight w:val="1381"/>
        </w:trPr>
        <w:tc>
          <w:tcPr>
            <w:tcW w:w="1588" w:type="dxa"/>
            <w:vMerge/>
            <w:shd w:val="clear" w:color="auto" w:fill="F2F2F2" w:themeFill="background1" w:themeFillShade="F2"/>
            <w:vAlign w:val="center"/>
          </w:tcPr>
          <w:p w:rsidR="003F3D6A" w:rsidRPr="004509D9" w:rsidRDefault="003F3D6A" w:rsidP="003F3D6A">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3F3D6A" w:rsidRPr="003C2F02" w:rsidRDefault="003F3D6A" w:rsidP="003F3D6A">
            <w:pPr>
              <w:pStyle w:val="RptBodyText"/>
              <w:spacing w:before="60" w:after="60"/>
              <w:rPr>
                <w:rFonts w:cs="Arial"/>
                <w:b/>
                <w:sz w:val="18"/>
                <w:szCs w:val="18"/>
                <w:lang w:val="en-AU"/>
              </w:rPr>
            </w:pPr>
            <w:r>
              <w:rPr>
                <w:rFonts w:cs="Arial"/>
                <w:b/>
                <w:sz w:val="18"/>
                <w:szCs w:val="18"/>
                <w:lang w:val="en-AU"/>
              </w:rPr>
              <w:t>Community</w:t>
            </w:r>
          </w:p>
        </w:tc>
        <w:tc>
          <w:tcPr>
            <w:tcW w:w="5690" w:type="dxa"/>
            <w:gridSpan w:val="14"/>
            <w:vAlign w:val="center"/>
          </w:tcPr>
          <w:p w:rsidR="003F3D6A" w:rsidRPr="00436118" w:rsidRDefault="003F3D6A" w:rsidP="003F3D6A">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3F3D6A" w:rsidRPr="006D41B6" w:rsidTr="006D05E5">
        <w:tc>
          <w:tcPr>
            <w:tcW w:w="1588" w:type="dxa"/>
            <w:shd w:val="clear" w:color="auto" w:fill="F2F2F2" w:themeFill="background1" w:themeFillShade="F2"/>
            <w:vAlign w:val="center"/>
          </w:tcPr>
          <w:p w:rsidR="003F3D6A" w:rsidRPr="00E40467" w:rsidRDefault="003F3D6A" w:rsidP="003F3D6A">
            <w:pPr>
              <w:pStyle w:val="RptBodyText"/>
              <w:spacing w:before="60" w:after="60"/>
              <w:rPr>
                <w:rFonts w:cs="Arial"/>
                <w:b/>
                <w:sz w:val="18"/>
                <w:szCs w:val="18"/>
                <w:lang w:val="en-AU"/>
              </w:rPr>
            </w:pPr>
            <w:r w:rsidRPr="00E40467">
              <w:rPr>
                <w:rFonts w:cs="Arial"/>
                <w:b/>
                <w:sz w:val="18"/>
                <w:szCs w:val="18"/>
                <w:lang w:val="en-AU"/>
              </w:rPr>
              <w:t>References</w:t>
            </w:r>
          </w:p>
        </w:tc>
        <w:tc>
          <w:tcPr>
            <w:tcW w:w="7435" w:type="dxa"/>
            <w:gridSpan w:val="16"/>
            <w:shd w:val="clear" w:color="auto" w:fill="FFFFFF" w:themeFill="background1"/>
            <w:vAlign w:val="center"/>
          </w:tcPr>
          <w:p w:rsidR="003F3D6A" w:rsidRDefault="003F3D6A" w:rsidP="003F3D6A">
            <w:pPr>
              <w:pStyle w:val="NormalWeb"/>
              <w:spacing w:before="120" w:beforeAutospacing="0" w:after="0" w:afterAutospacing="0"/>
              <w:rPr>
                <w:rFonts w:ascii="Arial" w:hAnsi="Arial" w:cs="Arial"/>
                <w:sz w:val="18"/>
                <w:szCs w:val="18"/>
              </w:rPr>
            </w:pPr>
            <w:r w:rsidRPr="003F3D6A">
              <w:rPr>
                <w:rFonts w:ascii="Arial" w:hAnsi="Arial" w:cs="Arial"/>
                <w:sz w:val="18"/>
                <w:szCs w:val="18"/>
              </w:rPr>
              <w:t>1.</w:t>
            </w:r>
            <w:r>
              <w:rPr>
                <w:rFonts w:ascii="Arial" w:hAnsi="Arial" w:cs="Arial"/>
                <w:sz w:val="18"/>
                <w:szCs w:val="18"/>
              </w:rPr>
              <w:t xml:space="preserve"> UNEP (2002). Basel Convention. </w:t>
            </w:r>
            <w:r w:rsidRPr="003F3D6A">
              <w:rPr>
                <w:rFonts w:ascii="Arial" w:hAnsi="Arial" w:cs="Arial"/>
                <w:sz w:val="18"/>
                <w:szCs w:val="18"/>
              </w:rPr>
              <w:t>Technical Guidelines on Hazardous Waste from the Production and Use of Organic Solvents (Y6)</w:t>
            </w:r>
            <w:r>
              <w:rPr>
                <w:rFonts w:ascii="Arial" w:hAnsi="Arial" w:cs="Arial"/>
                <w:sz w:val="18"/>
                <w:szCs w:val="18"/>
              </w:rPr>
              <w:t>. Accessed March 21, 2015 from:</w:t>
            </w:r>
          </w:p>
          <w:p w:rsidR="003F3D6A" w:rsidRPr="003F3D6A" w:rsidRDefault="00C871AC" w:rsidP="003F3D6A">
            <w:pPr>
              <w:spacing w:line="240" w:lineRule="auto"/>
              <w:rPr>
                <w:sz w:val="18"/>
              </w:rPr>
            </w:pPr>
            <w:hyperlink r:id="rId65" w:history="1">
              <w:r w:rsidR="003F3D6A" w:rsidRPr="003F3D6A">
                <w:rPr>
                  <w:rStyle w:val="Hyperlink"/>
                  <w:sz w:val="18"/>
                </w:rPr>
                <w:t>http://www.basel.int/Portals/4/Basel%20Convention/docs/meetings/sbc/</w:t>
              </w:r>
            </w:hyperlink>
          </w:p>
          <w:p w:rsidR="003F3D6A" w:rsidRPr="003F3D6A" w:rsidRDefault="003F3D6A" w:rsidP="003F3D6A">
            <w:pPr>
              <w:spacing w:after="120" w:line="240" w:lineRule="auto"/>
              <w:rPr>
                <w:color w:val="0000FF" w:themeColor="hyperlink"/>
                <w:sz w:val="18"/>
                <w:u w:val="single"/>
              </w:rPr>
            </w:pPr>
            <w:r w:rsidRPr="003F3D6A">
              <w:rPr>
                <w:rStyle w:val="Hyperlink"/>
                <w:sz w:val="18"/>
              </w:rPr>
              <w:t>workdoc/old%20docs/tech-y6.pdf</w:t>
            </w:r>
          </w:p>
          <w:p w:rsidR="003F3D6A" w:rsidRDefault="003F3D6A" w:rsidP="003F3D6A">
            <w:pPr>
              <w:pStyle w:val="NormalWeb"/>
              <w:spacing w:before="0" w:beforeAutospacing="0" w:after="0" w:afterAutospacing="0"/>
              <w:rPr>
                <w:rFonts w:ascii="Arial" w:hAnsi="Arial" w:cs="Arial"/>
                <w:sz w:val="18"/>
                <w:szCs w:val="18"/>
              </w:rPr>
            </w:pPr>
            <w:r w:rsidRPr="00292AB5">
              <w:rPr>
                <w:rFonts w:ascii="Arial" w:hAnsi="Arial" w:cs="Arial"/>
                <w:sz w:val="18"/>
                <w:szCs w:val="18"/>
                <w:lang w:val="en-AU"/>
              </w:rPr>
              <w:t xml:space="preserve">2. </w:t>
            </w:r>
            <w:r>
              <w:rPr>
                <w:rFonts w:ascii="Arial" w:hAnsi="Arial" w:cs="Arial"/>
                <w:sz w:val="18"/>
                <w:szCs w:val="18"/>
                <w:lang w:val="en-AU"/>
              </w:rPr>
              <w:t xml:space="preserve">Shell Trading International Ltd (2011). </w:t>
            </w:r>
            <w:r w:rsidRPr="003F3D6A">
              <w:rPr>
                <w:rFonts w:ascii="Arial" w:hAnsi="Arial" w:cs="Arial"/>
                <w:sz w:val="18"/>
                <w:szCs w:val="18"/>
                <w:lang w:val="en-AU"/>
              </w:rPr>
              <w:t>Naphtha (petroleum), solvent-refined light</w:t>
            </w:r>
            <w:r>
              <w:rPr>
                <w:rFonts w:ascii="Arial" w:hAnsi="Arial" w:cs="Arial"/>
                <w:sz w:val="18"/>
                <w:szCs w:val="18"/>
                <w:lang w:val="en-AU"/>
              </w:rPr>
              <w:t xml:space="preserve"> Material Safety Data Sheet. </w:t>
            </w:r>
            <w:r>
              <w:rPr>
                <w:rFonts w:ascii="Arial" w:hAnsi="Arial" w:cs="Arial"/>
                <w:sz w:val="18"/>
                <w:szCs w:val="18"/>
              </w:rPr>
              <w:t xml:space="preserve">Accessed March 21, 2015 from: </w:t>
            </w:r>
          </w:p>
          <w:p w:rsidR="003F3D6A" w:rsidRDefault="00C871AC" w:rsidP="003F3D6A">
            <w:pPr>
              <w:spacing w:line="240" w:lineRule="auto"/>
              <w:rPr>
                <w:sz w:val="18"/>
              </w:rPr>
            </w:pPr>
            <w:hyperlink r:id="rId66" w:history="1">
              <w:r w:rsidR="003F3D6A" w:rsidRPr="0056585A">
                <w:rPr>
                  <w:rStyle w:val="Hyperlink"/>
                  <w:sz w:val="18"/>
                </w:rPr>
                <w:t>http://www.shell.com/content/dam/shell-new/local/corporate/trading-shipping/downloads</w:t>
              </w:r>
            </w:hyperlink>
          </w:p>
          <w:p w:rsidR="003F3D6A" w:rsidRPr="003F3D6A" w:rsidRDefault="003F3D6A" w:rsidP="003F3D6A">
            <w:pPr>
              <w:spacing w:line="240" w:lineRule="auto"/>
              <w:rPr>
                <w:rStyle w:val="Hyperlink"/>
                <w:sz w:val="18"/>
              </w:rPr>
            </w:pPr>
            <w:r w:rsidRPr="003F3D6A">
              <w:rPr>
                <w:rStyle w:val="Hyperlink"/>
                <w:sz w:val="18"/>
              </w:rPr>
              <w:t>/msds/in-country/uk-stasco/mogas-naphtha-petroleum-solvent-refined-light-cas-64741-</w:t>
            </w:r>
          </w:p>
          <w:p w:rsidR="003F3D6A" w:rsidRPr="003F3D6A" w:rsidRDefault="003F3D6A" w:rsidP="003F3D6A">
            <w:pPr>
              <w:spacing w:after="120" w:line="240" w:lineRule="auto"/>
              <w:rPr>
                <w:rStyle w:val="Hyperlink"/>
                <w:sz w:val="18"/>
              </w:rPr>
            </w:pPr>
            <w:r w:rsidRPr="003F3D6A">
              <w:rPr>
                <w:rStyle w:val="Hyperlink"/>
                <w:sz w:val="18"/>
              </w:rPr>
              <w:t>84-0---stil---en.pdf</w:t>
            </w:r>
          </w:p>
          <w:p w:rsidR="003F3D6A" w:rsidRDefault="003F3D6A" w:rsidP="003F3D6A">
            <w:pPr>
              <w:pStyle w:val="NormalWeb"/>
              <w:spacing w:before="0" w:beforeAutospacing="0" w:after="0" w:afterAutospacing="0"/>
              <w:rPr>
                <w:rFonts w:ascii="Arial" w:hAnsi="Arial" w:cs="Arial"/>
                <w:sz w:val="18"/>
                <w:szCs w:val="18"/>
              </w:rPr>
            </w:pPr>
            <w:r>
              <w:rPr>
                <w:rFonts w:ascii="Arial" w:hAnsi="Arial" w:cs="Arial"/>
                <w:sz w:val="18"/>
                <w:szCs w:val="18"/>
              </w:rPr>
              <w:t xml:space="preserve">3. </w:t>
            </w:r>
            <w:r w:rsidRPr="003F3D6A">
              <w:rPr>
                <w:rFonts w:ascii="Arial" w:hAnsi="Arial" w:cs="Arial"/>
                <w:sz w:val="18"/>
                <w:szCs w:val="18"/>
              </w:rPr>
              <w:t>National Occupational Health and Safety Commission</w:t>
            </w:r>
            <w:r>
              <w:rPr>
                <w:rFonts w:ascii="Arial" w:hAnsi="Arial" w:cs="Arial"/>
                <w:sz w:val="18"/>
                <w:szCs w:val="18"/>
              </w:rPr>
              <w:t xml:space="preserve"> (1990). Australian Government. </w:t>
            </w:r>
            <w:r w:rsidRPr="003F3D6A">
              <w:rPr>
                <w:rFonts w:ascii="Arial" w:hAnsi="Arial" w:cs="Arial"/>
                <w:i/>
                <w:sz w:val="18"/>
                <w:szCs w:val="18"/>
              </w:rPr>
              <w:t>Industrial Organic Solvents</w:t>
            </w:r>
            <w:r>
              <w:rPr>
                <w:rFonts w:ascii="Arial" w:hAnsi="Arial" w:cs="Arial"/>
                <w:sz w:val="18"/>
                <w:szCs w:val="18"/>
              </w:rPr>
              <w:t>. Accessed March 21, 2015 from:</w:t>
            </w:r>
          </w:p>
          <w:p w:rsidR="003F3D6A" w:rsidRDefault="00C871AC" w:rsidP="003F3D6A">
            <w:pPr>
              <w:spacing w:line="240" w:lineRule="auto"/>
              <w:rPr>
                <w:sz w:val="18"/>
              </w:rPr>
            </w:pPr>
            <w:hyperlink r:id="rId67" w:history="1">
              <w:r w:rsidR="003F3D6A" w:rsidRPr="0056585A">
                <w:rPr>
                  <w:rStyle w:val="Hyperlink"/>
                  <w:sz w:val="18"/>
                </w:rPr>
                <w:t>http://www.safeworkaustralia.gov.au/sites/SWA/about/Publications/Documents/157/</w:t>
              </w:r>
            </w:hyperlink>
          </w:p>
          <w:p w:rsidR="003F3D6A" w:rsidRPr="003F3D6A" w:rsidRDefault="003F3D6A" w:rsidP="003F3D6A">
            <w:pPr>
              <w:spacing w:after="120" w:line="240" w:lineRule="auto"/>
              <w:rPr>
                <w:rStyle w:val="Hyperlink"/>
                <w:sz w:val="18"/>
              </w:rPr>
            </w:pPr>
            <w:r w:rsidRPr="003F3D6A">
              <w:rPr>
                <w:rStyle w:val="Hyperlink"/>
                <w:sz w:val="18"/>
              </w:rPr>
              <w:t>IndustrialOrganicSolvents_1990_PDF.pdf</w:t>
            </w:r>
            <w:r w:rsidRPr="003F3D6A">
              <w:rPr>
                <w:rStyle w:val="Hyperlink"/>
                <w:sz w:val="18"/>
              </w:rPr>
              <w:br w:type="page"/>
            </w:r>
          </w:p>
          <w:p w:rsidR="00E83C28" w:rsidRDefault="00E83C28" w:rsidP="00E83C28">
            <w:pPr>
              <w:pStyle w:val="NormalWeb"/>
              <w:spacing w:before="0" w:beforeAutospacing="0" w:after="0" w:afterAutospacing="0"/>
              <w:rPr>
                <w:rFonts w:ascii="Arial" w:hAnsi="Arial" w:cs="Arial"/>
                <w:sz w:val="18"/>
                <w:szCs w:val="18"/>
              </w:rPr>
            </w:pPr>
            <w:r>
              <w:rPr>
                <w:rFonts w:ascii="Arial" w:hAnsi="Arial" w:cs="Arial"/>
                <w:sz w:val="18"/>
                <w:szCs w:val="18"/>
              </w:rPr>
              <w:t xml:space="preserve">4. US EPA. </w:t>
            </w:r>
            <w:r w:rsidRPr="00E83C28">
              <w:rPr>
                <w:rFonts w:ascii="Arial" w:hAnsi="Arial" w:cs="Arial"/>
                <w:sz w:val="18"/>
                <w:szCs w:val="18"/>
              </w:rPr>
              <w:t>TEACH Chemical Summary</w:t>
            </w:r>
            <w:r>
              <w:rPr>
                <w:rFonts w:ascii="Arial" w:hAnsi="Arial" w:cs="Arial"/>
                <w:sz w:val="18"/>
                <w:szCs w:val="18"/>
              </w:rPr>
              <w:t xml:space="preserve"> – Benzene. </w:t>
            </w:r>
            <w:r w:rsidR="003F3D6A">
              <w:rPr>
                <w:rFonts w:ascii="Arial" w:hAnsi="Arial" w:cs="Arial"/>
                <w:sz w:val="18"/>
                <w:szCs w:val="18"/>
              </w:rPr>
              <w:t>Accessed March 21, 2015 from:</w:t>
            </w:r>
          </w:p>
          <w:p w:rsidR="003F3D6A" w:rsidRPr="003F3D6A" w:rsidRDefault="00C871AC" w:rsidP="003F3D6A">
            <w:pPr>
              <w:pStyle w:val="NormalWeb"/>
              <w:spacing w:before="0" w:beforeAutospacing="0" w:after="120" w:afterAutospacing="0"/>
              <w:rPr>
                <w:rFonts w:ascii="Arial" w:hAnsi="Arial" w:cs="Arial"/>
                <w:sz w:val="18"/>
                <w:szCs w:val="18"/>
              </w:rPr>
            </w:pPr>
            <w:hyperlink r:id="rId68" w:history="1">
              <w:r w:rsidR="00E83C28" w:rsidRPr="0056585A">
                <w:rPr>
                  <w:rStyle w:val="Hyperlink"/>
                  <w:rFonts w:ascii="Arial" w:hAnsi="Arial" w:cs="Arial"/>
                  <w:sz w:val="18"/>
                  <w:szCs w:val="18"/>
                </w:rPr>
                <w:t>http://www.epa.gov/teach/chem_summ/BENZ_summary.pdf</w:t>
              </w:r>
            </w:hyperlink>
            <w:r w:rsidR="00E83C28">
              <w:rPr>
                <w:rFonts w:ascii="Arial" w:hAnsi="Arial" w:cs="Arial"/>
                <w:sz w:val="18"/>
                <w:szCs w:val="18"/>
              </w:rPr>
              <w:t xml:space="preserve"> </w:t>
            </w:r>
          </w:p>
        </w:tc>
      </w:tr>
    </w:tbl>
    <w:p w:rsidR="006D05E5" w:rsidRDefault="00224A61" w:rsidP="00224A61">
      <w:pPr>
        <w:pStyle w:val="RptHeading-Level2"/>
      </w:pPr>
      <w:bookmarkStart w:id="11" w:name="_Toc421446738"/>
      <w:r w:rsidRPr="00224A61">
        <w:lastRenderedPageBreak/>
        <w:t>Wastes from heat treatment and tempering operations containing cyanides</w:t>
      </w:r>
      <w:bookmarkEnd w:id="11"/>
    </w:p>
    <w:tbl>
      <w:tblPr>
        <w:tblStyle w:val="TableGrid"/>
        <w:tblW w:w="0" w:type="auto"/>
        <w:tblLook w:val="04A0"/>
      </w:tblPr>
      <w:tblGrid>
        <w:gridCol w:w="1588"/>
        <w:gridCol w:w="1203"/>
        <w:gridCol w:w="542"/>
        <w:gridCol w:w="742"/>
        <w:gridCol w:w="134"/>
        <w:gridCol w:w="361"/>
        <w:gridCol w:w="691"/>
        <w:gridCol w:w="330"/>
        <w:gridCol w:w="166"/>
        <w:gridCol w:w="368"/>
        <w:gridCol w:w="290"/>
        <w:gridCol w:w="238"/>
        <w:gridCol w:w="775"/>
        <w:gridCol w:w="163"/>
        <w:gridCol w:w="225"/>
        <w:gridCol w:w="308"/>
        <w:gridCol w:w="899"/>
      </w:tblGrid>
      <w:tr w:rsidR="006D05E5" w:rsidRPr="000B31F4" w:rsidTr="006D05E5">
        <w:trPr>
          <w:tblHeader/>
        </w:trPr>
        <w:tc>
          <w:tcPr>
            <w:tcW w:w="4209"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224A61" w:rsidP="006D05E5">
            <w:pPr>
              <w:pStyle w:val="RptBodyText"/>
              <w:spacing w:before="60" w:after="60"/>
              <w:rPr>
                <w:rFonts w:cs="Arial"/>
                <w:b/>
                <w:color w:val="FFFFFF" w:themeColor="background1"/>
                <w:szCs w:val="18"/>
                <w:lang w:val="en-AU"/>
              </w:rPr>
            </w:pPr>
            <w:r w:rsidRPr="00224A61">
              <w:rPr>
                <w:rFonts w:cs="Arial"/>
                <w:b/>
                <w:color w:val="FFFFFF" w:themeColor="background1"/>
                <w:szCs w:val="18"/>
                <w:lang w:val="en-AU"/>
              </w:rPr>
              <w:t>Wastes from heat treatment and tempering operations containing cyanides</w:t>
            </w:r>
          </w:p>
        </w:tc>
        <w:tc>
          <w:tcPr>
            <w:tcW w:w="154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224A61">
              <w:rPr>
                <w:rFonts w:cs="Arial"/>
                <w:b/>
                <w:color w:val="FFFFFF" w:themeColor="background1"/>
                <w:szCs w:val="18"/>
                <w:lang w:val="en-AU"/>
              </w:rPr>
              <w:t>7</w:t>
            </w:r>
          </w:p>
        </w:tc>
        <w:tc>
          <w:tcPr>
            <w:tcW w:w="1671"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224A61">
              <w:rPr>
                <w:rFonts w:cs="Arial"/>
                <w:b/>
                <w:color w:val="FFFFFF" w:themeColor="background1"/>
                <w:szCs w:val="18"/>
                <w:lang w:val="en-AU"/>
              </w:rPr>
              <w:t xml:space="preserve"> permit code: A4050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224A61"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A110</w:t>
            </w:r>
          </w:p>
        </w:tc>
      </w:tr>
      <w:tr w:rsidR="007D3F9F" w:rsidRPr="00373289" w:rsidTr="006D05E5">
        <w:tc>
          <w:tcPr>
            <w:tcW w:w="1588"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224A61">
        <w:trPr>
          <w:trHeight w:val="134"/>
        </w:trPr>
        <w:tc>
          <w:tcPr>
            <w:tcW w:w="1588"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224A61">
        <w:trPr>
          <w:trHeight w:val="368"/>
        </w:trPr>
        <w:tc>
          <w:tcPr>
            <w:tcW w:w="1588"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6699"/>
            <w:vAlign w:val="center"/>
          </w:tcPr>
          <w:p w:rsidR="006D05E5" w:rsidRPr="006D41B6" w:rsidRDefault="006D05E5" w:rsidP="006D05E5">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nil"/>
            </w:tcBorders>
            <w:shd w:val="clear" w:color="auto" w:fill="FF6699"/>
            <w:vAlign w:val="center"/>
          </w:tcPr>
          <w:p w:rsidR="006D05E5" w:rsidRPr="006D41B6" w:rsidRDefault="006D05E5" w:rsidP="006D05E5">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nil"/>
            </w:tcBorders>
            <w:shd w:val="clear" w:color="auto" w:fill="FF6699"/>
            <w:vAlign w:val="center"/>
          </w:tcPr>
          <w:p w:rsidR="006D05E5" w:rsidRPr="006D41B6" w:rsidRDefault="006D05E5" w:rsidP="006D05E5">
            <w:pPr>
              <w:pStyle w:val="RptBodyText"/>
              <w:spacing w:after="0"/>
              <w:jc w:val="center"/>
              <w:rPr>
                <w:rFonts w:cs="Arial"/>
                <w:sz w:val="18"/>
                <w:szCs w:val="18"/>
                <w:lang w:val="en-AU"/>
              </w:rPr>
            </w:pPr>
          </w:p>
        </w:tc>
        <w:tc>
          <w:tcPr>
            <w:tcW w:w="1163" w:type="dxa"/>
            <w:gridSpan w:val="3"/>
            <w:tcBorders>
              <w:top w:val="single" w:sz="4" w:space="0" w:color="auto"/>
              <w:left w:val="nil"/>
              <w:bottom w:val="single" w:sz="4" w:space="0" w:color="auto"/>
              <w:right w:val="single" w:sz="4" w:space="0" w:color="auto"/>
            </w:tcBorders>
            <w:shd w:val="clear" w:color="auto" w:fill="FF6699"/>
            <w:vAlign w:val="center"/>
          </w:tcPr>
          <w:p w:rsidR="006D05E5" w:rsidRPr="00224A61" w:rsidRDefault="00224A61" w:rsidP="006D05E5">
            <w:pPr>
              <w:pStyle w:val="RptBodyText"/>
              <w:spacing w:after="0"/>
              <w:jc w:val="center"/>
              <w:rPr>
                <w:rFonts w:cs="Arial"/>
                <w:b/>
                <w:sz w:val="18"/>
                <w:szCs w:val="18"/>
                <w:lang w:val="en-AU"/>
              </w:rPr>
            </w:pPr>
            <w:r w:rsidRPr="00224A61">
              <w:rPr>
                <w:rFonts w:cs="Arial"/>
                <w:b/>
                <w:color w:val="FFFFFF" w:themeColor="background1"/>
                <w:sz w:val="18"/>
                <w:szCs w:val="18"/>
                <w:lang w:val="en-AU"/>
              </w:rPr>
              <w:t>3.9 – 4.9</w:t>
            </w:r>
          </w:p>
        </w:tc>
        <w:tc>
          <w:tcPr>
            <w:tcW w:w="1207" w:type="dxa"/>
            <w:gridSpan w:val="2"/>
            <w:tcBorders>
              <w:top w:val="single" w:sz="4" w:space="0" w:color="auto"/>
              <w:left w:val="single" w:sz="4" w:space="0" w:color="auto"/>
              <w:bottom w:val="nil"/>
              <w:right w:val="single" w:sz="4" w:space="0" w:color="auto"/>
            </w:tcBorders>
            <w:shd w:val="clear" w:color="auto" w:fill="FFFFFF" w:themeFill="background1"/>
            <w:vAlign w:val="center"/>
          </w:tcPr>
          <w:p w:rsidR="006D05E5" w:rsidRPr="00373289" w:rsidRDefault="006D05E5" w:rsidP="006D05E5">
            <w:pPr>
              <w:pStyle w:val="RptBodyText"/>
              <w:spacing w:after="0"/>
              <w:jc w:val="center"/>
              <w:rPr>
                <w:rFonts w:cs="Arial"/>
                <w:b/>
                <w:color w:val="FFFFFF" w:themeColor="background1"/>
                <w:sz w:val="18"/>
                <w:szCs w:val="18"/>
                <w:lang w:val="en-AU"/>
              </w:rPr>
            </w:pPr>
            <w:r w:rsidRPr="002E59C8">
              <w:rPr>
                <w:rFonts w:cs="Arial"/>
                <w:b/>
                <w:color w:val="FFFFFF" w:themeColor="background1"/>
                <w:sz w:val="18"/>
                <w:szCs w:val="18"/>
                <w:lang w:val="en-AU"/>
              </w:rPr>
              <w:t>&gt;</w:t>
            </w:r>
            <w:r>
              <w:rPr>
                <w:rFonts w:cs="Arial"/>
                <w:b/>
                <w:color w:val="FFFFFF" w:themeColor="background1"/>
                <w:sz w:val="18"/>
                <w:szCs w:val="18"/>
                <w:lang w:val="en-AU"/>
              </w:rPr>
              <w:t>5.0</w:t>
            </w:r>
          </w:p>
        </w:tc>
      </w:tr>
      <w:tr w:rsidR="00BE771B" w:rsidRPr="006D41B6" w:rsidTr="00224A61">
        <w:tc>
          <w:tcPr>
            <w:tcW w:w="1588" w:type="dxa"/>
            <w:vMerge/>
            <w:shd w:val="clear" w:color="auto" w:fill="F2F2F2" w:themeFill="background1" w:themeFillShade="F2"/>
            <w:vAlign w:val="center"/>
          </w:tcPr>
          <w:p w:rsidR="00BE771B" w:rsidRPr="006D41B6" w:rsidRDefault="00BE771B" w:rsidP="00BE771B">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BE771B" w:rsidRPr="00373289" w:rsidRDefault="00BE771B" w:rsidP="00BE771B">
            <w:pPr>
              <w:pStyle w:val="RptBodyText"/>
              <w:spacing w:before="60" w:after="60"/>
              <w:rPr>
                <w:rFonts w:cs="Arial"/>
                <w:b/>
                <w:sz w:val="18"/>
                <w:szCs w:val="18"/>
                <w:lang w:val="en-AU"/>
              </w:rPr>
            </w:pPr>
            <w:r w:rsidRPr="00373289">
              <w:rPr>
                <w:rFonts w:cs="Arial"/>
                <w:b/>
                <w:sz w:val="18"/>
                <w:szCs w:val="18"/>
                <w:lang w:val="en-AU"/>
              </w:rPr>
              <w:t>Description of the waste</w:t>
            </w:r>
          </w:p>
        </w:tc>
        <w:tc>
          <w:tcPr>
            <w:tcW w:w="5690" w:type="dxa"/>
            <w:gridSpan w:val="14"/>
            <w:tcBorders>
              <w:top w:val="single" w:sz="4" w:space="0" w:color="auto"/>
            </w:tcBorders>
            <w:vAlign w:val="center"/>
          </w:tcPr>
          <w:p w:rsidR="00BE771B" w:rsidRDefault="00BE771B" w:rsidP="00BE771B">
            <w:pPr>
              <w:pStyle w:val="RptBodyText"/>
              <w:spacing w:before="60" w:after="60"/>
              <w:rPr>
                <w:rFonts w:cs="Arial"/>
                <w:sz w:val="18"/>
                <w:szCs w:val="18"/>
                <w:lang w:val="en-AU"/>
              </w:rPr>
            </w:pPr>
            <w:r>
              <w:rPr>
                <w:rFonts w:cs="Arial"/>
                <w:sz w:val="18"/>
                <w:szCs w:val="18"/>
                <w:lang w:val="en-AU"/>
              </w:rPr>
              <w:t>Molten inorganic salts used to ‘case harden’ or ‘face harden’ iron or low-carbon steel or to control temperature in the tempering process.</w:t>
            </w:r>
          </w:p>
          <w:p w:rsidR="00BE771B" w:rsidRPr="00CB50EB" w:rsidRDefault="00BE771B" w:rsidP="00BE771B">
            <w:pPr>
              <w:pStyle w:val="RptBodyText"/>
              <w:spacing w:before="60" w:after="60"/>
              <w:rPr>
                <w:rFonts w:cs="Arial"/>
                <w:sz w:val="18"/>
                <w:szCs w:val="18"/>
                <w:lang w:val="en-AU"/>
              </w:rPr>
            </w:pPr>
            <w:r>
              <w:rPr>
                <w:rFonts w:cs="Arial"/>
                <w:sz w:val="18"/>
                <w:szCs w:val="18"/>
                <w:lang w:val="en-AU"/>
              </w:rPr>
              <w:t>There is overlap between this category and Y32 wastes (inorganic cyanides).</w:t>
            </w:r>
          </w:p>
        </w:tc>
      </w:tr>
      <w:tr w:rsidR="00BE771B" w:rsidRPr="006D41B6" w:rsidTr="006D05E5">
        <w:tc>
          <w:tcPr>
            <w:tcW w:w="1588" w:type="dxa"/>
            <w:vMerge/>
            <w:shd w:val="clear" w:color="auto" w:fill="F2F2F2" w:themeFill="background1" w:themeFillShade="F2"/>
            <w:vAlign w:val="center"/>
          </w:tcPr>
          <w:p w:rsidR="00BE771B" w:rsidRPr="006D41B6" w:rsidRDefault="00BE771B" w:rsidP="00BE771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BE771B" w:rsidRPr="00373289" w:rsidRDefault="00BE771B" w:rsidP="00BE771B">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BE771B" w:rsidRPr="00CB50EB" w:rsidRDefault="00BE771B" w:rsidP="00BE771B">
            <w:pPr>
              <w:pStyle w:val="RptBodyText"/>
              <w:spacing w:before="60" w:after="60"/>
              <w:rPr>
                <w:rFonts w:cs="Arial"/>
                <w:sz w:val="18"/>
                <w:szCs w:val="18"/>
                <w:lang w:val="en-AU"/>
              </w:rPr>
            </w:pPr>
            <w:r w:rsidRPr="00CB50EB">
              <w:rPr>
                <w:rFonts w:cs="Arial"/>
                <w:sz w:val="18"/>
                <w:szCs w:val="18"/>
                <w:lang w:val="en-AU"/>
              </w:rPr>
              <w:t xml:space="preserve">Solid </w:t>
            </w:r>
          </w:p>
        </w:tc>
        <w:tc>
          <w:tcPr>
            <w:tcW w:w="3762" w:type="dxa"/>
            <w:gridSpan w:val="10"/>
            <w:shd w:val="clear" w:color="auto" w:fill="F2F2F2" w:themeFill="background1" w:themeFillShade="F2"/>
            <w:vAlign w:val="center"/>
          </w:tcPr>
          <w:p w:rsidR="00BE771B" w:rsidRPr="00CB50EB" w:rsidRDefault="00BE771B" w:rsidP="00BE771B">
            <w:pPr>
              <w:pStyle w:val="RptBodyText"/>
              <w:spacing w:before="60" w:after="60"/>
              <w:rPr>
                <w:rFonts w:cs="Arial"/>
                <w:sz w:val="18"/>
                <w:szCs w:val="18"/>
                <w:lang w:val="en-AU"/>
              </w:rPr>
            </w:pPr>
          </w:p>
        </w:tc>
      </w:tr>
      <w:tr w:rsidR="00BE771B" w:rsidRPr="006D41B6" w:rsidTr="006D05E5">
        <w:tc>
          <w:tcPr>
            <w:tcW w:w="1588" w:type="dxa"/>
            <w:vMerge/>
            <w:shd w:val="clear" w:color="auto" w:fill="F2F2F2" w:themeFill="background1" w:themeFillShade="F2"/>
            <w:vAlign w:val="center"/>
          </w:tcPr>
          <w:p w:rsidR="00BE771B" w:rsidRPr="006D41B6" w:rsidRDefault="00BE771B" w:rsidP="00BE771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BE771B" w:rsidRPr="00373289" w:rsidRDefault="00BE771B" w:rsidP="00BE771B">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90" w:type="dxa"/>
            <w:gridSpan w:val="14"/>
            <w:vAlign w:val="center"/>
          </w:tcPr>
          <w:p w:rsidR="00BE771B" w:rsidRPr="00BE771B" w:rsidRDefault="00BE771B" w:rsidP="00BE771B">
            <w:pPr>
              <w:pStyle w:val="RptTOCPageLine"/>
              <w:spacing w:before="60" w:after="60" w:line="280" w:lineRule="exact"/>
              <w:jc w:val="left"/>
              <w:rPr>
                <w:rFonts w:cs="Arial"/>
                <w:b w:val="0"/>
                <w:sz w:val="18"/>
                <w:szCs w:val="18"/>
                <w:lang w:val="en-AU"/>
              </w:rPr>
            </w:pPr>
            <w:r w:rsidRPr="00BE771B">
              <w:rPr>
                <w:rFonts w:cs="Arial"/>
                <w:b w:val="0"/>
                <w:sz w:val="18"/>
                <w:szCs w:val="18"/>
                <w:lang w:val="en-AU"/>
              </w:rPr>
              <w:t>A mixture of a cyanide (typically potassium cyanide) and a carbonate (typically potassium carbonate or barium carbonate), partly decomposed due to strong heating.  Inorganic cyanides CASR 57-12-5.</w:t>
            </w:r>
          </w:p>
        </w:tc>
      </w:tr>
      <w:tr w:rsidR="001808AD" w:rsidRPr="006D41B6" w:rsidTr="00461DA4">
        <w:tc>
          <w:tcPr>
            <w:tcW w:w="1588" w:type="dxa"/>
            <w:vMerge w:val="restart"/>
            <w:shd w:val="clear" w:color="auto" w:fill="F2F2F2" w:themeFill="background1" w:themeFillShade="F2"/>
            <w:vAlign w:val="center"/>
          </w:tcPr>
          <w:p w:rsidR="001808AD" w:rsidRPr="002C6A13" w:rsidRDefault="001808AD" w:rsidP="006D05E5">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1808AD" w:rsidRPr="002C6A13" w:rsidRDefault="001808AD" w:rsidP="006D05E5">
            <w:pPr>
              <w:pStyle w:val="RptBodyText"/>
              <w:spacing w:before="60" w:after="60"/>
              <w:rPr>
                <w:rFonts w:cs="Arial"/>
                <w:b/>
                <w:sz w:val="18"/>
                <w:szCs w:val="18"/>
                <w:lang w:val="en-AU"/>
              </w:rPr>
            </w:pPr>
            <w:r w:rsidRPr="002C6A13">
              <w:rPr>
                <w:rFonts w:cs="Arial"/>
                <w:b/>
                <w:sz w:val="18"/>
                <w:szCs w:val="18"/>
                <w:lang w:val="en-AU"/>
              </w:rPr>
              <w:t>Primary hazard</w:t>
            </w:r>
          </w:p>
        </w:tc>
        <w:tc>
          <w:tcPr>
            <w:tcW w:w="1928" w:type="dxa"/>
            <w:gridSpan w:val="4"/>
            <w:shd w:val="clear" w:color="auto" w:fill="auto"/>
            <w:vAlign w:val="center"/>
          </w:tcPr>
          <w:p w:rsidR="001808AD" w:rsidRPr="006D41B6" w:rsidRDefault="001808AD" w:rsidP="001808AD">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auto"/>
            <w:vAlign w:val="center"/>
          </w:tcPr>
          <w:p w:rsidR="001808AD" w:rsidRPr="001808AD" w:rsidRDefault="001808AD" w:rsidP="001808A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D1B71" w:rsidRPr="006D41B6" w:rsidTr="004D1B71">
        <w:tc>
          <w:tcPr>
            <w:tcW w:w="1588" w:type="dxa"/>
            <w:vMerge/>
            <w:shd w:val="clear" w:color="auto" w:fill="F2F2F2" w:themeFill="background1" w:themeFillShade="F2"/>
            <w:vAlign w:val="center"/>
          </w:tcPr>
          <w:p w:rsidR="004D1B71" w:rsidRPr="006D41B6" w:rsidRDefault="004D1B71"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D1B71" w:rsidRPr="002C6A13" w:rsidRDefault="004D1B71" w:rsidP="006D05E5">
            <w:pPr>
              <w:pStyle w:val="RptBodyText"/>
              <w:spacing w:before="60" w:after="60"/>
              <w:rPr>
                <w:rFonts w:cs="Arial"/>
                <w:b/>
                <w:sz w:val="18"/>
                <w:szCs w:val="18"/>
                <w:lang w:val="en-AU"/>
              </w:rPr>
            </w:pPr>
            <w:r w:rsidRPr="002C6A13">
              <w:rPr>
                <w:rFonts w:cs="Arial"/>
                <w:b/>
                <w:sz w:val="18"/>
                <w:szCs w:val="18"/>
                <w:lang w:val="en-AU"/>
              </w:rPr>
              <w:t>Secondary hazard</w:t>
            </w:r>
          </w:p>
        </w:tc>
        <w:tc>
          <w:tcPr>
            <w:tcW w:w="1928"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62"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D05E5" w:rsidRPr="006D41B6" w:rsidTr="00461DA4">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Other hazard(s)</w:t>
            </w:r>
          </w:p>
        </w:tc>
        <w:tc>
          <w:tcPr>
            <w:tcW w:w="1928" w:type="dxa"/>
            <w:gridSpan w:val="4"/>
            <w:shd w:val="clear" w:color="auto" w:fill="auto"/>
            <w:vAlign w:val="center"/>
          </w:tcPr>
          <w:p w:rsidR="006D05E5" w:rsidRPr="006D41B6" w:rsidRDefault="00DB7D4D" w:rsidP="006D05E5">
            <w:pPr>
              <w:pStyle w:val="RptBodyText"/>
              <w:spacing w:before="60" w:after="60"/>
              <w:rPr>
                <w:rFonts w:cs="Arial"/>
                <w:sz w:val="18"/>
                <w:szCs w:val="18"/>
                <w:lang w:val="en-AU"/>
              </w:rPr>
            </w:pPr>
            <w:r>
              <w:rPr>
                <w:rFonts w:cs="Arial"/>
                <w:sz w:val="18"/>
                <w:szCs w:val="18"/>
                <w:lang w:val="en-AU"/>
              </w:rPr>
              <w:t>H4.1</w:t>
            </w:r>
            <w:r w:rsidR="00461DA4">
              <w:rPr>
                <w:rFonts w:cs="Arial"/>
                <w:sz w:val="18"/>
                <w:szCs w:val="18"/>
                <w:lang w:val="en-AU"/>
              </w:rPr>
              <w:t xml:space="preserve">: </w:t>
            </w:r>
            <w:r w:rsidR="00461DA4" w:rsidRPr="00461DA4">
              <w:rPr>
                <w:rFonts w:cs="Arial"/>
                <w:sz w:val="18"/>
                <w:szCs w:val="18"/>
                <w:lang w:val="en-AU"/>
              </w:rPr>
              <w:t>Flammable solids</w:t>
            </w:r>
          </w:p>
        </w:tc>
        <w:tc>
          <w:tcPr>
            <w:tcW w:w="3762" w:type="dxa"/>
            <w:gridSpan w:val="10"/>
            <w:shd w:val="clear" w:color="auto" w:fill="auto"/>
            <w:vAlign w:val="center"/>
          </w:tcPr>
          <w:p w:rsidR="006D05E5" w:rsidRPr="006D41B6" w:rsidRDefault="00461DA4" w:rsidP="006D05E5">
            <w:pPr>
              <w:pStyle w:val="RptBodyText"/>
              <w:spacing w:before="60" w:after="60"/>
              <w:rPr>
                <w:rFonts w:cs="Arial"/>
                <w:sz w:val="18"/>
                <w:szCs w:val="18"/>
                <w:lang w:val="en-AU"/>
              </w:rPr>
            </w:pPr>
            <w:r w:rsidRPr="00461DA4">
              <w:rPr>
                <w:rFonts w:cs="Arial"/>
                <w:sz w:val="18"/>
                <w:szCs w:val="18"/>
                <w:lang w:val="en-AU"/>
              </w:rPr>
              <w:t>Solids, or waste solids, other than those classed as explosives, which under conditions encountered in transport are readily combustible, or may cause or contribute to fire through friction.</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6D05E5" w:rsidRPr="006D41B6" w:rsidRDefault="00BE771B" w:rsidP="006D05E5">
            <w:pPr>
              <w:pStyle w:val="RptBodyText"/>
              <w:spacing w:before="60" w:after="60"/>
              <w:rPr>
                <w:rFonts w:cs="Arial"/>
                <w:sz w:val="18"/>
                <w:szCs w:val="18"/>
                <w:lang w:val="en-AU"/>
              </w:rPr>
            </w:pPr>
            <w:r>
              <w:rPr>
                <w:rFonts w:cs="Arial"/>
                <w:sz w:val="18"/>
                <w:szCs w:val="18"/>
                <w:lang w:val="en-AU"/>
              </w:rPr>
              <w:t>Inorganic cyanides</w:t>
            </w:r>
          </w:p>
        </w:tc>
      </w:tr>
      <w:tr w:rsidR="00BE771B" w:rsidRPr="00373289" w:rsidTr="006D05E5">
        <w:tc>
          <w:tcPr>
            <w:tcW w:w="1588" w:type="dxa"/>
            <w:shd w:val="clear" w:color="auto" w:fill="F2F2F2" w:themeFill="background1" w:themeFillShade="F2"/>
            <w:vAlign w:val="center"/>
          </w:tcPr>
          <w:p w:rsidR="00BE771B" w:rsidRPr="002C6A13" w:rsidRDefault="00BE771B" w:rsidP="00BE771B">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BE771B" w:rsidRPr="00DB1831" w:rsidRDefault="00BE771B" w:rsidP="00BE771B">
            <w:pPr>
              <w:rPr>
                <w:rFonts w:cs="Arial"/>
                <w:b/>
                <w:color w:val="000000"/>
                <w:sz w:val="18"/>
                <w:szCs w:val="22"/>
              </w:rPr>
            </w:pPr>
            <w:r w:rsidRPr="00DB1831">
              <w:rPr>
                <w:rFonts w:cs="Arial"/>
                <w:b/>
                <w:color w:val="000000"/>
                <w:sz w:val="18"/>
                <w:szCs w:val="22"/>
              </w:rPr>
              <w:t>Main sources</w:t>
            </w:r>
          </w:p>
        </w:tc>
        <w:tc>
          <w:tcPr>
            <w:tcW w:w="5690" w:type="dxa"/>
            <w:gridSpan w:val="14"/>
            <w:vAlign w:val="center"/>
          </w:tcPr>
          <w:p w:rsidR="00BE771B" w:rsidRPr="00CB50EB" w:rsidRDefault="00BE771B" w:rsidP="00BE771B">
            <w:pPr>
              <w:pStyle w:val="RptBodyText"/>
              <w:spacing w:before="60" w:after="60"/>
              <w:rPr>
                <w:rFonts w:cs="Arial"/>
                <w:sz w:val="18"/>
                <w:szCs w:val="18"/>
                <w:lang w:val="en-AU"/>
              </w:rPr>
            </w:pPr>
            <w:r>
              <w:rPr>
                <w:rFonts w:cs="Arial"/>
                <w:sz w:val="18"/>
                <w:szCs w:val="18"/>
                <w:lang w:val="en-AU"/>
              </w:rPr>
              <w:t>Objects were case hardened by immersion in the molten mixture at about 700</w:t>
            </w:r>
            <w:r w:rsidRPr="00AB1E5F">
              <w:rPr>
                <w:rFonts w:cs="Arial"/>
                <w:sz w:val="18"/>
                <w:szCs w:val="18"/>
                <w:vertAlign w:val="superscript"/>
                <w:lang w:val="en-AU"/>
              </w:rPr>
              <w:t>o</w:t>
            </w:r>
            <w:r>
              <w:rPr>
                <w:rFonts w:cs="Arial"/>
                <w:sz w:val="18"/>
                <w:szCs w:val="18"/>
                <w:lang w:val="en-AU"/>
              </w:rPr>
              <w:t>C. The bath is used repeatedly until depleted of cyanide, the most active ingredient. Process no longer used in Australia, so limited industrial sources of this waste.</w:t>
            </w:r>
          </w:p>
        </w:tc>
      </w:tr>
      <w:tr w:rsidR="00BE771B" w:rsidRPr="006D41B6" w:rsidTr="006D05E5">
        <w:tc>
          <w:tcPr>
            <w:tcW w:w="1588" w:type="dxa"/>
            <w:shd w:val="clear" w:color="auto" w:fill="F2F2F2" w:themeFill="background1" w:themeFillShade="F2"/>
            <w:vAlign w:val="center"/>
          </w:tcPr>
          <w:p w:rsidR="00BE771B" w:rsidRPr="00DB1831" w:rsidRDefault="00BE771B" w:rsidP="00BE771B">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BE771B" w:rsidRPr="00DB1831" w:rsidRDefault="00BE771B" w:rsidP="00BE771B">
            <w:pPr>
              <w:pStyle w:val="RptBodyText"/>
              <w:spacing w:before="60" w:after="60"/>
              <w:rPr>
                <w:rFonts w:cs="Arial"/>
                <w:b/>
                <w:sz w:val="18"/>
                <w:szCs w:val="18"/>
                <w:lang w:val="en-AU"/>
              </w:rPr>
            </w:pPr>
            <w:r w:rsidRPr="00DB1831">
              <w:rPr>
                <w:rFonts w:cs="Arial"/>
                <w:b/>
                <w:sz w:val="18"/>
                <w:szCs w:val="18"/>
                <w:lang w:val="en-AU"/>
              </w:rPr>
              <w:t>Main fates</w:t>
            </w:r>
          </w:p>
        </w:tc>
        <w:tc>
          <w:tcPr>
            <w:tcW w:w="5690" w:type="dxa"/>
            <w:gridSpan w:val="14"/>
            <w:tcBorders>
              <w:bottom w:val="single" w:sz="2" w:space="0" w:color="auto"/>
            </w:tcBorders>
            <w:vAlign w:val="center"/>
          </w:tcPr>
          <w:p w:rsidR="00BE771B" w:rsidRPr="00CB50EB" w:rsidRDefault="00BE771B" w:rsidP="00BE771B">
            <w:pPr>
              <w:pStyle w:val="RptBodyText"/>
              <w:spacing w:before="60" w:after="60"/>
              <w:rPr>
                <w:rFonts w:cs="Arial"/>
                <w:sz w:val="18"/>
                <w:szCs w:val="18"/>
                <w:lang w:val="en-AU"/>
              </w:rPr>
            </w:pPr>
            <w:r>
              <w:rPr>
                <w:rFonts w:cs="Arial"/>
                <w:sz w:val="18"/>
                <w:szCs w:val="18"/>
                <w:lang w:val="en-AU"/>
              </w:rPr>
              <w:t xml:space="preserve">After cooling the solid is either broken up and disposed of as solid hazardous waste or dissolved in water for subsequent treatment to render it non-hazardous. </w:t>
            </w:r>
          </w:p>
        </w:tc>
      </w:tr>
      <w:tr w:rsidR="006D05E5" w:rsidRPr="006D41B6" w:rsidTr="006D05E5">
        <w:trPr>
          <w:trHeight w:val="455"/>
        </w:trPr>
        <w:tc>
          <w:tcPr>
            <w:tcW w:w="1588" w:type="dxa"/>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6D05E5" w:rsidRDefault="006D05E5" w:rsidP="006D05E5">
            <w:pPr>
              <w:pStyle w:val="RptBodyText"/>
              <w:spacing w:before="60" w:after="60"/>
              <w:rPr>
                <w:rFonts w:cs="Arial"/>
                <w:b/>
                <w:sz w:val="18"/>
                <w:szCs w:val="18"/>
                <w:lang w:val="en-AU"/>
              </w:rPr>
            </w:pPr>
            <w:r>
              <w:rPr>
                <w:rFonts w:cs="Arial"/>
                <w:b/>
                <w:sz w:val="18"/>
                <w:szCs w:val="18"/>
                <w:lang w:val="en-AU"/>
              </w:rPr>
              <w:t xml:space="preserve">Volume score </w:t>
            </w:r>
          </w:p>
          <w:p w:rsidR="006D05E5" w:rsidRDefault="006D05E5" w:rsidP="006D05E5">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05E5" w:rsidRPr="00A04E68"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D05E5" w:rsidRPr="006D41B6" w:rsidTr="006D05E5">
        <w:trPr>
          <w:trHeight w:val="143"/>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Pr="00364489" w:rsidRDefault="006D05E5" w:rsidP="006D05E5">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F62C20" w:rsidRPr="006D41B6" w:rsidTr="00F62C20">
        <w:trPr>
          <w:trHeight w:val="455"/>
        </w:trPr>
        <w:tc>
          <w:tcPr>
            <w:tcW w:w="1588" w:type="dxa"/>
            <w:vMerge/>
            <w:shd w:val="clear" w:color="auto" w:fill="F2F2F2" w:themeFill="background1" w:themeFillShade="F2"/>
            <w:vAlign w:val="center"/>
          </w:tcPr>
          <w:p w:rsidR="00F62C20" w:rsidRPr="00DB1831" w:rsidRDefault="00F62C20"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F62C20" w:rsidRPr="00DB1831" w:rsidRDefault="00F62C20"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F62C20" w:rsidRPr="006D41B6" w:rsidRDefault="00F62C20" w:rsidP="006D05E5">
            <w:pPr>
              <w:pStyle w:val="RptBodyText"/>
              <w:spacing w:after="0"/>
              <w:jc w:val="center"/>
              <w:rPr>
                <w:rFonts w:cs="Arial"/>
                <w:sz w:val="18"/>
                <w:szCs w:val="18"/>
                <w:lang w:val="en-AU"/>
              </w:rPr>
            </w:pPr>
            <w:r>
              <w:rPr>
                <w:rFonts w:cs="Arial"/>
                <w:sz w:val="18"/>
                <w:szCs w:val="18"/>
                <w:lang w:val="en-AU"/>
              </w:rPr>
              <w:t>0.00</w:t>
            </w:r>
            <w:r w:rsidR="00C56317">
              <w:rPr>
                <w:rFonts w:cs="Arial"/>
                <w:sz w:val="18"/>
                <w:szCs w:val="18"/>
                <w:lang w:val="en-AU"/>
              </w:rPr>
              <w:t>02</w:t>
            </w:r>
            <w:r>
              <w:rPr>
                <w:rFonts w:cs="Arial"/>
                <w:sz w:val="18"/>
                <w:szCs w:val="18"/>
                <w:lang w:val="en-AU"/>
              </w:rPr>
              <w:t>%</w:t>
            </w:r>
          </w:p>
        </w:tc>
        <w:tc>
          <w:tcPr>
            <w:tcW w:w="2083"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F62C20" w:rsidRPr="006D41B6" w:rsidRDefault="00F62C20" w:rsidP="006D05E5">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F62C20" w:rsidRPr="006D41B6" w:rsidRDefault="00F62C20" w:rsidP="006D05E5">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F62C20" w:rsidRPr="00373289" w:rsidRDefault="00F62C20" w:rsidP="006D05E5">
            <w:pPr>
              <w:pStyle w:val="RptBodyText"/>
              <w:spacing w:after="0"/>
              <w:jc w:val="center"/>
              <w:rPr>
                <w:rFonts w:cs="Arial"/>
                <w:b/>
                <w:color w:val="FFFFFF" w:themeColor="background1"/>
                <w:sz w:val="18"/>
                <w:szCs w:val="18"/>
                <w:lang w:val="en-AU"/>
              </w:rPr>
            </w:pP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Pr>
                <w:rFonts w:cs="Arial"/>
                <w:b/>
                <w:color w:val="000000"/>
                <w:sz w:val="18"/>
                <w:szCs w:val="22"/>
              </w:rPr>
              <w:t>TOTAL:</w:t>
            </w:r>
          </w:p>
        </w:tc>
        <w:tc>
          <w:tcPr>
            <w:tcW w:w="1052" w:type="dxa"/>
            <w:gridSpan w:val="2"/>
            <w:shd w:val="clear" w:color="auto" w:fill="auto"/>
            <w:vAlign w:val="center"/>
          </w:tcPr>
          <w:p w:rsidR="006D05E5" w:rsidRPr="00856D75" w:rsidRDefault="00F62C20" w:rsidP="006D05E5">
            <w:pPr>
              <w:pStyle w:val="RptBodyText"/>
              <w:spacing w:before="60" w:after="60"/>
              <w:jc w:val="right"/>
              <w:rPr>
                <w:rFonts w:cs="Arial"/>
                <w:b/>
                <w:sz w:val="18"/>
                <w:szCs w:val="18"/>
                <w:lang w:val="en-AU"/>
              </w:rPr>
            </w:pPr>
            <w:r>
              <w:rPr>
                <w:rFonts w:cs="Arial"/>
                <w:b/>
                <w:sz w:val="18"/>
                <w:szCs w:val="18"/>
                <w:lang w:val="en-AU"/>
              </w:rPr>
              <w:t>13</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NT:</w:t>
            </w:r>
          </w:p>
        </w:tc>
        <w:tc>
          <w:tcPr>
            <w:tcW w:w="1052" w:type="dxa"/>
            <w:gridSpan w:val="2"/>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13</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r>
      <w:tr w:rsidR="006D05E5" w:rsidRPr="006D41B6" w:rsidTr="00F62C20">
        <w:trPr>
          <w:trHeight w:val="455"/>
        </w:trPr>
        <w:tc>
          <w:tcPr>
            <w:tcW w:w="1588"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Tas:</w:t>
            </w:r>
          </w:p>
        </w:tc>
        <w:tc>
          <w:tcPr>
            <w:tcW w:w="1052" w:type="dxa"/>
            <w:gridSpan w:val="2"/>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864"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auto"/>
            <w:vAlign w:val="center"/>
          </w:tcPr>
          <w:p w:rsidR="006D05E5" w:rsidRPr="006D41B6" w:rsidRDefault="00F62C20" w:rsidP="006D05E5">
            <w:pPr>
              <w:pStyle w:val="RptBodyText"/>
              <w:spacing w:before="60" w:after="60"/>
              <w:jc w:val="right"/>
              <w:rPr>
                <w:rFonts w:cs="Arial"/>
                <w:sz w:val="18"/>
                <w:szCs w:val="18"/>
                <w:lang w:val="en-AU"/>
              </w:rPr>
            </w:pPr>
            <w:r>
              <w:rPr>
                <w:rFonts w:cs="Arial"/>
                <w:sz w:val="18"/>
                <w:szCs w:val="18"/>
                <w:lang w:val="en-AU"/>
              </w:rPr>
              <w:t>0</w:t>
            </w:r>
          </w:p>
        </w:tc>
      </w:tr>
      <w:tr w:rsidR="00C56317" w:rsidRPr="006D41B6" w:rsidTr="006D05E5">
        <w:tc>
          <w:tcPr>
            <w:tcW w:w="1588" w:type="dxa"/>
            <w:vMerge w:val="restart"/>
            <w:shd w:val="clear" w:color="auto" w:fill="F2F2F2" w:themeFill="background1" w:themeFillShade="F2"/>
            <w:vAlign w:val="center"/>
          </w:tcPr>
          <w:p w:rsidR="00C56317" w:rsidRPr="00856D75" w:rsidRDefault="00C56317" w:rsidP="00C56317">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This process is no longer used in Australia so there are no implications for human or environmental health.  Cyanides are highly toxic if ingested or inhaled and can be absorbed through the skin.  Solid cyanides in contact with acids are converted to gaseous hydrogen cyanide and exposure can occur via this route (Eight hour time weighted exposure limit 11 mg/m</w:t>
            </w:r>
            <w:r w:rsidRPr="00FF6EB0">
              <w:rPr>
                <w:rFonts w:cs="Arial"/>
                <w:sz w:val="18"/>
                <w:szCs w:val="18"/>
                <w:vertAlign w:val="superscript"/>
                <w:lang w:val="en-AU"/>
              </w:rPr>
              <w:t>3</w:t>
            </w:r>
            <w:r>
              <w:rPr>
                <w:rFonts w:cs="Arial"/>
                <w:sz w:val="18"/>
                <w:szCs w:val="18"/>
                <w:lang w:val="en-AU"/>
              </w:rPr>
              <w:t>.  Other uses of cyanide may result in its release to waterways where it can pose a hazard to human health and environmental species.</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Acute toxicity</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sidRPr="00C56317">
              <w:rPr>
                <w:rFonts w:cs="Arial"/>
                <w:b/>
                <w:sz w:val="18"/>
                <w:szCs w:val="18"/>
                <w:lang w:val="en-AU"/>
              </w:rPr>
              <w:t>Extreme</w:t>
            </w:r>
            <w:r>
              <w:rPr>
                <w:rFonts w:cs="Arial"/>
                <w:sz w:val="18"/>
                <w:szCs w:val="18"/>
                <w:lang w:val="en-AU"/>
              </w:rPr>
              <w:t>: Very high acute toxicity.</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Chronic toxicity</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b/>
                <w:sz w:val="18"/>
                <w:szCs w:val="18"/>
                <w:lang w:val="en-AU"/>
              </w:rPr>
              <w:t>Low - medium</w:t>
            </w:r>
            <w:r>
              <w:rPr>
                <w:rFonts w:cs="Arial"/>
                <w:sz w:val="18"/>
                <w:szCs w:val="18"/>
                <w:lang w:val="en-AU"/>
              </w:rPr>
              <w:t>: Long term exposure to low levels of cyanide may cause deafness, vision problems and loss of muscle coordination.</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Carcinogenicity</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Cyanides are not known to be carcinogenic.</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Reproductive toxicity</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Cyanides do not exhibit reproductive toxicity.</w:t>
            </w:r>
          </w:p>
        </w:tc>
      </w:tr>
      <w:tr w:rsidR="00C56317" w:rsidRPr="006D41B6" w:rsidTr="006D05E5">
        <w:tc>
          <w:tcPr>
            <w:tcW w:w="1588" w:type="dxa"/>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5" w:type="dxa"/>
            <w:gridSpan w:val="16"/>
            <w:shd w:val="clear" w:color="auto" w:fill="auto"/>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This process is no longer used in Australia so there are no implications for human or environmental health.  Other processes using cyanides, such as electroplating or gold recovery may cause exposure to cyanides.</w:t>
            </w:r>
          </w:p>
        </w:tc>
      </w:tr>
      <w:tr w:rsidR="00C56317" w:rsidRPr="006D41B6" w:rsidTr="006D05E5">
        <w:tc>
          <w:tcPr>
            <w:tcW w:w="1588" w:type="dxa"/>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Population scale impacts</w:t>
            </w:r>
          </w:p>
        </w:tc>
        <w:tc>
          <w:tcPr>
            <w:tcW w:w="7435" w:type="dxa"/>
            <w:gridSpan w:val="16"/>
            <w:shd w:val="clear" w:color="auto" w:fill="auto"/>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This process is no longer used in Australia so there are no implications for human or environmental health but other uses of cyanide may cause such impacts.</w:t>
            </w:r>
          </w:p>
        </w:tc>
      </w:tr>
      <w:tr w:rsidR="00C56317" w:rsidRPr="006D41B6" w:rsidTr="006D05E5">
        <w:tc>
          <w:tcPr>
            <w:tcW w:w="1588" w:type="dxa"/>
            <w:vMerge w:val="restart"/>
            <w:shd w:val="clear" w:color="auto" w:fill="F2F2F2" w:themeFill="background1" w:themeFillShade="F2"/>
            <w:vAlign w:val="center"/>
          </w:tcPr>
          <w:p w:rsidR="00C56317" w:rsidRPr="00856D75" w:rsidRDefault="00C56317" w:rsidP="00C56317">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This process is no longer used in Australia so there are no implications for human or environmental health.  However, other uses of cyanide may result in its release to waterways.</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Acute ecotoxicity</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Cyanides have high toxicity to animal species.</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Chronic ecotoxicity</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Cyanides can exhibit chronic effect on aquatic organisms.</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Persistence</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A number of environmental processes destroy cyanides so they cannot be regarded as persistent.</w:t>
            </w:r>
          </w:p>
        </w:tc>
      </w:tr>
      <w:tr w:rsidR="00C56317" w:rsidRPr="006D41B6" w:rsidTr="006D05E5">
        <w:tc>
          <w:tcPr>
            <w:tcW w:w="1588" w:type="dxa"/>
            <w:vMerge/>
            <w:shd w:val="clear" w:color="auto" w:fill="F2F2F2" w:themeFill="background1" w:themeFillShade="F2"/>
            <w:vAlign w:val="center"/>
          </w:tcPr>
          <w:p w:rsidR="00C56317" w:rsidRPr="006D41B6" w:rsidRDefault="00C56317" w:rsidP="00C56317">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Bioaccumulation</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 xml:space="preserve">Cyanides are not bioaccumulative.  </w:t>
            </w:r>
          </w:p>
        </w:tc>
      </w:tr>
      <w:tr w:rsidR="006D05E5" w:rsidRPr="004509D9" w:rsidTr="006D05E5">
        <w:trPr>
          <w:trHeight w:val="683"/>
        </w:trPr>
        <w:tc>
          <w:tcPr>
            <w:tcW w:w="1588" w:type="dxa"/>
            <w:vMerge w:val="restart"/>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6D05E5" w:rsidRPr="006D41B6" w:rsidTr="006D05E5">
        <w:trPr>
          <w:trHeight w:val="472"/>
        </w:trPr>
        <w:tc>
          <w:tcPr>
            <w:tcW w:w="1588" w:type="dxa"/>
            <w:vMerge/>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p>
        </w:tc>
        <w:tc>
          <w:tcPr>
            <w:tcW w:w="1203" w:type="dxa"/>
            <w:shd w:val="clear" w:color="auto" w:fill="FF6699"/>
            <w:vAlign w:val="center"/>
          </w:tcPr>
          <w:p w:rsidR="006D05E5" w:rsidRPr="007666F7" w:rsidRDefault="006D05E5" w:rsidP="006D05E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Medium</w:t>
            </w:r>
          </w:p>
        </w:tc>
        <w:tc>
          <w:tcPr>
            <w:tcW w:w="1186" w:type="dxa"/>
            <w:gridSpan w:val="3"/>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Medium</w:t>
            </w:r>
          </w:p>
        </w:tc>
        <w:tc>
          <w:tcPr>
            <w:tcW w:w="1154" w:type="dxa"/>
            <w:gridSpan w:val="4"/>
            <w:shd w:val="clear" w:color="auto" w:fill="FFC0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FFFF" w:themeFill="background1"/>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Low</w:t>
            </w:r>
          </w:p>
        </w:tc>
      </w:tr>
      <w:tr w:rsidR="00C56317" w:rsidRPr="006D41B6" w:rsidTr="006D05E5">
        <w:tc>
          <w:tcPr>
            <w:tcW w:w="1588" w:type="dxa"/>
            <w:shd w:val="clear" w:color="auto" w:fill="F2F2F2" w:themeFill="background1" w:themeFillShade="F2"/>
            <w:vAlign w:val="center"/>
          </w:tcPr>
          <w:p w:rsidR="00C56317" w:rsidRPr="004509D9" w:rsidRDefault="00C56317" w:rsidP="00C56317">
            <w:pPr>
              <w:pStyle w:val="RptBodyText"/>
              <w:spacing w:before="60" w:after="60"/>
              <w:rPr>
                <w:rFonts w:cs="Arial"/>
                <w:b/>
                <w:sz w:val="18"/>
                <w:szCs w:val="18"/>
                <w:lang w:val="en-AU"/>
              </w:rPr>
            </w:pPr>
            <w:r>
              <w:rPr>
                <w:rFonts w:cs="Arial"/>
                <w:b/>
                <w:sz w:val="18"/>
                <w:szCs w:val="18"/>
                <w:lang w:val="en-AU"/>
              </w:rPr>
              <w:t xml:space="preserve">Has anything happened </w:t>
            </w:r>
            <w:r>
              <w:rPr>
                <w:rFonts w:cs="Arial"/>
                <w:b/>
                <w:sz w:val="18"/>
                <w:szCs w:val="18"/>
                <w:lang w:val="en-AU"/>
              </w:rPr>
              <w:lastRenderedPageBreak/>
              <w:t>before in Australia?</w:t>
            </w:r>
          </w:p>
        </w:tc>
        <w:tc>
          <w:tcPr>
            <w:tcW w:w="7435" w:type="dxa"/>
            <w:gridSpan w:val="16"/>
            <w:shd w:val="clear" w:color="auto" w:fill="FFFFFF" w:themeFill="background1"/>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lastRenderedPageBreak/>
              <w:t>No incidents reported in recent years.</w:t>
            </w:r>
          </w:p>
        </w:tc>
      </w:tr>
      <w:tr w:rsidR="00C56317" w:rsidRPr="006D41B6" w:rsidTr="00C56317">
        <w:trPr>
          <w:trHeight w:val="859"/>
        </w:trPr>
        <w:tc>
          <w:tcPr>
            <w:tcW w:w="1588" w:type="dxa"/>
            <w:vMerge w:val="restart"/>
            <w:shd w:val="clear" w:color="auto" w:fill="F2F2F2" w:themeFill="background1" w:themeFillShade="F2"/>
            <w:vAlign w:val="center"/>
          </w:tcPr>
          <w:p w:rsidR="00C56317" w:rsidRPr="004509D9" w:rsidRDefault="00C56317" w:rsidP="00C56317">
            <w:pPr>
              <w:pStyle w:val="RptBodyText"/>
              <w:spacing w:before="60" w:after="60"/>
              <w:rPr>
                <w:rFonts w:cs="Arial"/>
                <w:b/>
                <w:sz w:val="18"/>
                <w:szCs w:val="18"/>
                <w:lang w:val="en-AU"/>
              </w:rPr>
            </w:pPr>
            <w:r>
              <w:rPr>
                <w:rFonts w:cs="Arial"/>
                <w:b/>
                <w:sz w:val="18"/>
                <w:szCs w:val="18"/>
                <w:lang w:val="en-AU"/>
              </w:rPr>
              <w:lastRenderedPageBreak/>
              <w:t>What control measures are in place to manage risks posed by this waste?</w:t>
            </w: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Past users were well-versed in safe handling of cyanides.</w:t>
            </w:r>
          </w:p>
        </w:tc>
      </w:tr>
      <w:tr w:rsidR="00C56317" w:rsidRPr="006D41B6" w:rsidTr="00C56317">
        <w:trPr>
          <w:trHeight w:val="1336"/>
        </w:trPr>
        <w:tc>
          <w:tcPr>
            <w:tcW w:w="1588" w:type="dxa"/>
            <w:vMerge/>
            <w:shd w:val="clear" w:color="auto" w:fill="F2F2F2" w:themeFill="background1" w:themeFillShade="F2"/>
            <w:vAlign w:val="center"/>
          </w:tcPr>
          <w:p w:rsidR="00C56317" w:rsidRDefault="00C56317" w:rsidP="00C56317">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Pr>
                <w:rFonts w:cs="Arial"/>
                <w:b/>
                <w:sz w:val="18"/>
                <w:szCs w:val="18"/>
                <w:lang w:val="en-AU"/>
              </w:rPr>
              <w:t>Industry – exposure controls</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Since the process is no longer used in Australia there are no specific controls.  Controls exist for other uses of cyanide such as in electroplating and gold recovery.</w:t>
            </w:r>
          </w:p>
        </w:tc>
      </w:tr>
      <w:tr w:rsidR="00C56317" w:rsidRPr="006D41B6" w:rsidTr="006D05E5">
        <w:tc>
          <w:tcPr>
            <w:tcW w:w="1588" w:type="dxa"/>
            <w:vMerge/>
            <w:shd w:val="clear" w:color="auto" w:fill="F2F2F2" w:themeFill="background1" w:themeFillShade="F2"/>
            <w:vAlign w:val="center"/>
          </w:tcPr>
          <w:p w:rsidR="00C56317" w:rsidRPr="004509D9" w:rsidRDefault="00C56317" w:rsidP="00C56317">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sidRPr="003C2F02">
              <w:rPr>
                <w:rFonts w:cs="Arial"/>
                <w:b/>
                <w:sz w:val="18"/>
                <w:szCs w:val="18"/>
                <w:lang w:val="en-AU"/>
              </w:rPr>
              <w:t>Government</w:t>
            </w:r>
          </w:p>
        </w:tc>
        <w:tc>
          <w:tcPr>
            <w:tcW w:w="5690" w:type="dxa"/>
            <w:gridSpan w:val="14"/>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Workplace regulatory levels are in place.</w:t>
            </w:r>
          </w:p>
        </w:tc>
      </w:tr>
      <w:tr w:rsidR="00C56317" w:rsidRPr="006D41B6" w:rsidTr="00C56317">
        <w:trPr>
          <w:trHeight w:val="1030"/>
        </w:trPr>
        <w:tc>
          <w:tcPr>
            <w:tcW w:w="1588" w:type="dxa"/>
            <w:vMerge/>
            <w:tcBorders>
              <w:bottom w:val="single" w:sz="2" w:space="0" w:color="auto"/>
            </w:tcBorders>
            <w:shd w:val="clear" w:color="auto" w:fill="F2F2F2" w:themeFill="background1" w:themeFillShade="F2"/>
            <w:vAlign w:val="center"/>
          </w:tcPr>
          <w:p w:rsidR="00C56317" w:rsidRPr="004509D9" w:rsidRDefault="00C56317" w:rsidP="00C56317">
            <w:pPr>
              <w:pStyle w:val="RptBodyText"/>
              <w:spacing w:before="60" w:after="60"/>
              <w:rPr>
                <w:rFonts w:cs="Arial"/>
                <w:b/>
                <w:sz w:val="18"/>
                <w:szCs w:val="18"/>
                <w:lang w:val="en-AU"/>
              </w:rPr>
            </w:pPr>
          </w:p>
        </w:tc>
        <w:tc>
          <w:tcPr>
            <w:tcW w:w="1745" w:type="dxa"/>
            <w:gridSpan w:val="2"/>
            <w:tcBorders>
              <w:bottom w:val="single" w:sz="2" w:space="0" w:color="auto"/>
            </w:tcBorders>
            <w:shd w:val="clear" w:color="auto" w:fill="F2F2F2" w:themeFill="background1" w:themeFillShade="F2"/>
            <w:vAlign w:val="center"/>
          </w:tcPr>
          <w:p w:rsidR="00C56317" w:rsidRPr="003C2F02" w:rsidRDefault="00C56317" w:rsidP="00C56317">
            <w:pPr>
              <w:pStyle w:val="RptBodyText"/>
              <w:spacing w:before="60" w:after="60"/>
              <w:rPr>
                <w:rFonts w:cs="Arial"/>
                <w:b/>
                <w:sz w:val="18"/>
                <w:szCs w:val="18"/>
                <w:lang w:val="en-AU"/>
              </w:rPr>
            </w:pPr>
            <w:r>
              <w:rPr>
                <w:rFonts w:cs="Arial"/>
                <w:b/>
                <w:sz w:val="18"/>
                <w:szCs w:val="18"/>
                <w:lang w:val="en-AU"/>
              </w:rPr>
              <w:t>Community</w:t>
            </w:r>
          </w:p>
        </w:tc>
        <w:tc>
          <w:tcPr>
            <w:tcW w:w="5690" w:type="dxa"/>
            <w:gridSpan w:val="14"/>
            <w:tcBorders>
              <w:bottom w:val="single" w:sz="2" w:space="0" w:color="auto"/>
            </w:tcBorders>
            <w:vAlign w:val="center"/>
          </w:tcPr>
          <w:p w:rsidR="00C56317" w:rsidRPr="00CB50EB" w:rsidRDefault="00C56317" w:rsidP="00C56317">
            <w:pPr>
              <w:pStyle w:val="RptBodyText"/>
              <w:spacing w:before="60" w:after="60"/>
              <w:rPr>
                <w:rFonts w:cs="Arial"/>
                <w:sz w:val="18"/>
                <w:szCs w:val="18"/>
                <w:lang w:val="en-AU"/>
              </w:rPr>
            </w:pPr>
            <w:r>
              <w:rPr>
                <w:rFonts w:cs="Arial"/>
                <w:sz w:val="18"/>
                <w:szCs w:val="18"/>
                <w:lang w:val="en-AU"/>
              </w:rPr>
              <w:t>Community exposure to cyanide used in gold recovery can occur where cyanide is present in tailings that are discharged to tailings dams.</w:t>
            </w:r>
          </w:p>
        </w:tc>
      </w:tr>
      <w:tr w:rsidR="00C56317" w:rsidRPr="006D41B6" w:rsidTr="00224A61">
        <w:tc>
          <w:tcPr>
            <w:tcW w:w="1588" w:type="dxa"/>
            <w:tcBorders>
              <w:bottom w:val="single" w:sz="2" w:space="0" w:color="auto"/>
            </w:tcBorders>
            <w:shd w:val="clear" w:color="auto" w:fill="F2F2F2" w:themeFill="background1" w:themeFillShade="F2"/>
            <w:vAlign w:val="center"/>
          </w:tcPr>
          <w:p w:rsidR="00C56317" w:rsidRPr="00E40467" w:rsidRDefault="00C56317" w:rsidP="00C56317">
            <w:pPr>
              <w:pStyle w:val="RptBodyText"/>
              <w:spacing w:before="60" w:after="60"/>
              <w:rPr>
                <w:rFonts w:cs="Arial"/>
                <w:b/>
                <w:sz w:val="18"/>
                <w:szCs w:val="18"/>
                <w:lang w:val="en-AU"/>
              </w:rPr>
            </w:pPr>
            <w:r w:rsidRPr="00E40467">
              <w:rPr>
                <w:rFonts w:cs="Arial"/>
                <w:b/>
                <w:sz w:val="18"/>
                <w:szCs w:val="18"/>
                <w:lang w:val="en-AU"/>
              </w:rPr>
              <w:t>References</w:t>
            </w:r>
          </w:p>
        </w:tc>
        <w:tc>
          <w:tcPr>
            <w:tcW w:w="7435" w:type="dxa"/>
            <w:gridSpan w:val="16"/>
            <w:tcBorders>
              <w:bottom w:val="single" w:sz="2" w:space="0" w:color="auto"/>
            </w:tcBorders>
            <w:shd w:val="clear" w:color="auto" w:fill="FFFFFF" w:themeFill="background1"/>
            <w:vAlign w:val="center"/>
          </w:tcPr>
          <w:p w:rsidR="00C56317" w:rsidRPr="00C56317" w:rsidRDefault="00C56317" w:rsidP="00C56317">
            <w:pPr>
              <w:pStyle w:val="NormalWeb"/>
              <w:spacing w:before="120" w:beforeAutospacing="0" w:after="120" w:afterAutospacing="0"/>
              <w:rPr>
                <w:rFonts w:ascii="Arial" w:hAnsi="Arial" w:cs="Arial"/>
                <w:sz w:val="18"/>
                <w:szCs w:val="18"/>
              </w:rPr>
            </w:pPr>
            <w:r w:rsidRPr="00C56317">
              <w:rPr>
                <w:rFonts w:ascii="Arial" w:hAnsi="Arial" w:cs="Arial"/>
                <w:sz w:val="18"/>
                <w:szCs w:val="18"/>
              </w:rPr>
              <w:t xml:space="preserve">1 G.E. Totten, ed., </w:t>
            </w:r>
            <w:r w:rsidRPr="00C56317">
              <w:rPr>
                <w:rFonts w:ascii="Arial" w:hAnsi="Arial" w:cs="Arial"/>
                <w:i/>
                <w:sz w:val="18"/>
                <w:szCs w:val="18"/>
              </w:rPr>
              <w:t>Steel Heat Treatment: metallurgy and technologies</w:t>
            </w:r>
            <w:r w:rsidRPr="00C56317">
              <w:rPr>
                <w:rFonts w:ascii="Arial" w:hAnsi="Arial" w:cs="Arial"/>
                <w:sz w:val="18"/>
                <w:szCs w:val="18"/>
              </w:rPr>
              <w:t xml:space="preserve"> (Boca Raton, Florida, 2007), 2</w:t>
            </w:r>
            <w:r w:rsidRPr="00C56317">
              <w:rPr>
                <w:rFonts w:ascii="Arial" w:hAnsi="Arial" w:cs="Arial"/>
                <w:sz w:val="18"/>
                <w:szCs w:val="18"/>
                <w:vertAlign w:val="superscript"/>
              </w:rPr>
              <w:t>nd</w:t>
            </w:r>
            <w:r w:rsidRPr="00C56317">
              <w:rPr>
                <w:rFonts w:ascii="Arial" w:hAnsi="Arial" w:cs="Arial"/>
                <w:sz w:val="18"/>
                <w:szCs w:val="18"/>
              </w:rPr>
              <w:t xml:space="preserve"> ed.</w:t>
            </w:r>
          </w:p>
          <w:p w:rsidR="00C56317" w:rsidRPr="00C56317" w:rsidRDefault="00C56317" w:rsidP="00C56317">
            <w:pPr>
              <w:pStyle w:val="NormalWeb"/>
              <w:spacing w:before="0" w:beforeAutospacing="0" w:after="120" w:afterAutospacing="0"/>
              <w:rPr>
                <w:rFonts w:ascii="Arial" w:hAnsi="Arial" w:cs="Arial"/>
                <w:sz w:val="18"/>
                <w:szCs w:val="18"/>
              </w:rPr>
            </w:pPr>
            <w:r w:rsidRPr="00C56317">
              <w:rPr>
                <w:rFonts w:ascii="Arial" w:hAnsi="Arial" w:cs="Arial"/>
                <w:sz w:val="18"/>
                <w:szCs w:val="18"/>
              </w:rPr>
              <w:t>2. Cyanide – information on handling</w:t>
            </w:r>
            <w:r w:rsidR="00C97DE3">
              <w:rPr>
                <w:rFonts w:ascii="Arial" w:hAnsi="Arial" w:cs="Arial"/>
                <w:sz w:val="18"/>
                <w:szCs w:val="18"/>
              </w:rPr>
              <w:t>, storage and first aid (2014):</w:t>
            </w:r>
            <w:r w:rsidRPr="00C56317">
              <w:rPr>
                <w:rFonts w:ascii="Arial" w:hAnsi="Arial" w:cs="Arial"/>
                <w:sz w:val="18"/>
                <w:szCs w:val="18"/>
              </w:rPr>
              <w:t xml:space="preserve"> </w:t>
            </w:r>
            <w:hyperlink r:id="rId69" w:history="1">
              <w:r w:rsidRPr="00C56317">
                <w:rPr>
                  <w:rStyle w:val="Hyperlink"/>
                  <w:rFonts w:ascii="Arial" w:hAnsi="Arial" w:cs="Arial"/>
                  <w:sz w:val="18"/>
                  <w:szCs w:val="18"/>
                </w:rPr>
                <w:t>www.commerce.wa.gov.au/publications/cyanide-information-storage-handling-and-first-aid</w:t>
              </w:r>
            </w:hyperlink>
            <w:r w:rsidRPr="00C56317">
              <w:rPr>
                <w:rFonts w:ascii="Arial" w:hAnsi="Arial" w:cs="Arial"/>
                <w:sz w:val="18"/>
                <w:szCs w:val="18"/>
              </w:rPr>
              <w:t>.</w:t>
            </w:r>
          </w:p>
          <w:p w:rsidR="00C56317" w:rsidRPr="00C56317" w:rsidRDefault="00C56317" w:rsidP="00C56317">
            <w:pPr>
              <w:pStyle w:val="NormalWeb"/>
              <w:spacing w:before="0" w:beforeAutospacing="0" w:after="120" w:afterAutospacing="0"/>
              <w:rPr>
                <w:rFonts w:ascii="Arial" w:hAnsi="Arial" w:cs="Arial"/>
                <w:sz w:val="18"/>
                <w:szCs w:val="18"/>
              </w:rPr>
            </w:pPr>
            <w:r w:rsidRPr="00C56317">
              <w:rPr>
                <w:rFonts w:ascii="Arial" w:hAnsi="Arial" w:cs="Arial"/>
                <w:sz w:val="18"/>
                <w:szCs w:val="18"/>
              </w:rPr>
              <w:t xml:space="preserve">3. S.P. Ayodeji, T.E. Aboye and S.O. Olanrewaju, Investigation of Surface Hardness of Steels in Cyanide Salt Bath Heat Treatment Process, </w:t>
            </w:r>
            <w:r w:rsidRPr="00C56317">
              <w:rPr>
                <w:rFonts w:ascii="Arial" w:hAnsi="Arial" w:cs="Arial"/>
                <w:i/>
                <w:sz w:val="18"/>
                <w:szCs w:val="18"/>
              </w:rPr>
              <w:t>Proceedings of the International MultiConferenceof Engineers and Computer Scientists 2011Vol II, IMECS 2011.</w:t>
            </w:r>
          </w:p>
        </w:tc>
      </w:tr>
    </w:tbl>
    <w:p w:rsidR="006D05E5" w:rsidRDefault="006D05E5" w:rsidP="006D05E5">
      <w:pPr>
        <w:spacing w:line="240" w:lineRule="auto"/>
      </w:pPr>
    </w:p>
    <w:p w:rsidR="006D05E5" w:rsidRDefault="006D05E5">
      <w:pPr>
        <w:spacing w:line="240" w:lineRule="auto"/>
      </w:pPr>
      <w:r>
        <w:br w:type="page"/>
      </w:r>
    </w:p>
    <w:p w:rsidR="006D05E5" w:rsidRDefault="00224A61" w:rsidP="00224A61">
      <w:pPr>
        <w:pStyle w:val="RptHeading-Level2"/>
      </w:pPr>
      <w:bookmarkStart w:id="12" w:name="_Toc421446739"/>
      <w:r w:rsidRPr="00224A61">
        <w:lastRenderedPageBreak/>
        <w:t>Waste mineral oils unfit for their originally intended use</w:t>
      </w:r>
      <w:bookmarkEnd w:id="12"/>
    </w:p>
    <w:tbl>
      <w:tblPr>
        <w:tblStyle w:val="TableGrid"/>
        <w:tblW w:w="0" w:type="auto"/>
        <w:tblLook w:val="04A0"/>
      </w:tblPr>
      <w:tblGrid>
        <w:gridCol w:w="1588"/>
        <w:gridCol w:w="1203"/>
        <w:gridCol w:w="542"/>
        <w:gridCol w:w="742"/>
        <w:gridCol w:w="134"/>
        <w:gridCol w:w="361"/>
        <w:gridCol w:w="691"/>
        <w:gridCol w:w="330"/>
        <w:gridCol w:w="166"/>
        <w:gridCol w:w="368"/>
        <w:gridCol w:w="290"/>
        <w:gridCol w:w="238"/>
        <w:gridCol w:w="775"/>
        <w:gridCol w:w="163"/>
        <w:gridCol w:w="225"/>
        <w:gridCol w:w="308"/>
        <w:gridCol w:w="899"/>
      </w:tblGrid>
      <w:tr w:rsidR="006D05E5" w:rsidRPr="000B31F4" w:rsidTr="006D05E5">
        <w:trPr>
          <w:tblHeader/>
        </w:trPr>
        <w:tc>
          <w:tcPr>
            <w:tcW w:w="4209"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224A61" w:rsidP="006D05E5">
            <w:pPr>
              <w:pStyle w:val="RptBodyText"/>
              <w:spacing w:before="60" w:after="60"/>
              <w:rPr>
                <w:rFonts w:cs="Arial"/>
                <w:b/>
                <w:color w:val="FFFFFF" w:themeColor="background1"/>
                <w:szCs w:val="18"/>
                <w:lang w:val="en-AU"/>
              </w:rPr>
            </w:pPr>
            <w:r w:rsidRPr="00224A61">
              <w:rPr>
                <w:rFonts w:cs="Arial"/>
                <w:b/>
                <w:color w:val="FFFFFF" w:themeColor="background1"/>
                <w:szCs w:val="18"/>
                <w:lang w:val="en-AU"/>
              </w:rPr>
              <w:t>Waste mineral oils unfit for their originally intended use</w:t>
            </w:r>
          </w:p>
        </w:tc>
        <w:tc>
          <w:tcPr>
            <w:tcW w:w="154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224A61">
              <w:rPr>
                <w:rFonts w:cs="Arial"/>
                <w:b/>
                <w:color w:val="FFFFFF" w:themeColor="background1"/>
                <w:szCs w:val="18"/>
                <w:lang w:val="en-AU"/>
              </w:rPr>
              <w:t>8</w:t>
            </w:r>
          </w:p>
        </w:tc>
        <w:tc>
          <w:tcPr>
            <w:tcW w:w="1671"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224A61">
              <w:rPr>
                <w:rFonts w:cs="Arial"/>
                <w:b/>
                <w:color w:val="FFFFFF" w:themeColor="background1"/>
                <w:szCs w:val="18"/>
                <w:lang w:val="en-AU"/>
              </w:rPr>
              <w:t xml:space="preserve"> permit code: A3020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224A61"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J100</w:t>
            </w:r>
          </w:p>
        </w:tc>
      </w:tr>
      <w:tr w:rsidR="000962C6" w:rsidRPr="00373289" w:rsidTr="006D05E5">
        <w:tc>
          <w:tcPr>
            <w:tcW w:w="1588"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0962C6" w:rsidRPr="00373289" w:rsidTr="00224A61">
        <w:trPr>
          <w:trHeight w:val="134"/>
        </w:trPr>
        <w:tc>
          <w:tcPr>
            <w:tcW w:w="1588"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0962C6" w:rsidRPr="00373289" w:rsidTr="00224A61">
        <w:trPr>
          <w:trHeight w:val="368"/>
        </w:trPr>
        <w:tc>
          <w:tcPr>
            <w:tcW w:w="1588"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C000"/>
            <w:vAlign w:val="center"/>
          </w:tcPr>
          <w:p w:rsidR="006D05E5" w:rsidRPr="006D41B6" w:rsidRDefault="006D05E5" w:rsidP="006D05E5">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nil"/>
            </w:tcBorders>
            <w:shd w:val="clear" w:color="auto" w:fill="FFC000"/>
            <w:vAlign w:val="center"/>
          </w:tcPr>
          <w:p w:rsidR="006D05E5" w:rsidRPr="006D41B6" w:rsidRDefault="006D05E5" w:rsidP="006D05E5">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single" w:sz="4" w:space="0" w:color="auto"/>
            </w:tcBorders>
            <w:shd w:val="clear" w:color="auto" w:fill="FFC000"/>
            <w:vAlign w:val="center"/>
          </w:tcPr>
          <w:p w:rsidR="006D05E5" w:rsidRPr="00673620" w:rsidRDefault="00224A61" w:rsidP="006D05E5">
            <w:pPr>
              <w:pStyle w:val="RptBodyText"/>
              <w:spacing w:after="0"/>
              <w:jc w:val="center"/>
              <w:rPr>
                <w:rFonts w:cs="Arial"/>
                <w:b/>
                <w:sz w:val="18"/>
                <w:szCs w:val="18"/>
                <w:lang w:val="en-AU"/>
              </w:rPr>
            </w:pPr>
            <w:r w:rsidRPr="00673620">
              <w:rPr>
                <w:rFonts w:cs="Arial"/>
                <w:b/>
                <w:sz w:val="18"/>
                <w:szCs w:val="18"/>
                <w:lang w:val="en-AU"/>
              </w:rPr>
              <w:t>3.1 – 3.8</w:t>
            </w:r>
          </w:p>
        </w:tc>
        <w:tc>
          <w:tcPr>
            <w:tcW w:w="1163"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6D05E5" w:rsidRPr="006D41B6" w:rsidRDefault="006D05E5" w:rsidP="006D05E5">
            <w:pPr>
              <w:pStyle w:val="RptBodyText"/>
              <w:spacing w:after="0"/>
              <w:jc w:val="center"/>
              <w:rPr>
                <w:rFonts w:cs="Arial"/>
                <w:sz w:val="18"/>
                <w:szCs w:val="18"/>
                <w:lang w:val="en-AU"/>
              </w:rPr>
            </w:pPr>
          </w:p>
        </w:tc>
        <w:tc>
          <w:tcPr>
            <w:tcW w:w="120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D05E5" w:rsidRPr="00373289" w:rsidRDefault="006D05E5" w:rsidP="006D05E5">
            <w:pPr>
              <w:pStyle w:val="RptBodyText"/>
              <w:spacing w:after="0"/>
              <w:jc w:val="center"/>
              <w:rPr>
                <w:rFonts w:cs="Arial"/>
                <w:b/>
                <w:color w:val="FFFFFF" w:themeColor="background1"/>
                <w:sz w:val="18"/>
                <w:szCs w:val="18"/>
                <w:lang w:val="en-AU"/>
              </w:rPr>
            </w:pPr>
          </w:p>
        </w:tc>
      </w:tr>
      <w:tr w:rsidR="006D05E5" w:rsidRPr="006D41B6" w:rsidTr="00224A61">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Description of the waste</w:t>
            </w:r>
          </w:p>
        </w:tc>
        <w:tc>
          <w:tcPr>
            <w:tcW w:w="5690" w:type="dxa"/>
            <w:gridSpan w:val="14"/>
            <w:tcBorders>
              <w:top w:val="single" w:sz="4" w:space="0" w:color="auto"/>
            </w:tcBorders>
            <w:vAlign w:val="center"/>
          </w:tcPr>
          <w:p w:rsidR="00DE4A44" w:rsidRPr="006D41B6" w:rsidRDefault="00765766" w:rsidP="00475BEE">
            <w:pPr>
              <w:pStyle w:val="RptBodyText"/>
              <w:spacing w:before="60" w:after="60"/>
              <w:rPr>
                <w:rFonts w:cs="Arial"/>
                <w:sz w:val="18"/>
                <w:szCs w:val="18"/>
                <w:lang w:val="en-AU"/>
              </w:rPr>
            </w:pPr>
            <w:r>
              <w:rPr>
                <w:rFonts w:cs="Arial"/>
                <w:sz w:val="18"/>
                <w:szCs w:val="18"/>
                <w:lang w:val="en-AU"/>
              </w:rPr>
              <w:t xml:space="preserve">Waste mineral oils </w:t>
            </w:r>
            <w:r w:rsidR="00DE4A44">
              <w:rPr>
                <w:rFonts w:cs="Arial"/>
                <w:sz w:val="18"/>
                <w:szCs w:val="18"/>
                <w:lang w:val="en-AU"/>
              </w:rPr>
              <w:t>are used lubricating oils come from</w:t>
            </w:r>
            <w:r>
              <w:rPr>
                <w:rFonts w:cs="Arial"/>
                <w:sz w:val="18"/>
                <w:szCs w:val="18"/>
                <w:lang w:val="en-AU"/>
              </w:rPr>
              <w:t xml:space="preserve"> </w:t>
            </w:r>
            <w:r w:rsidR="00DE4A44">
              <w:rPr>
                <w:rFonts w:cs="Arial"/>
                <w:sz w:val="18"/>
                <w:szCs w:val="18"/>
                <w:lang w:val="en-AU"/>
              </w:rPr>
              <w:t xml:space="preserve">industrial and domestic </w:t>
            </w:r>
            <w:r w:rsidR="00DE4A44" w:rsidRPr="00DE4A44">
              <w:rPr>
                <w:rFonts w:cs="Arial"/>
                <w:sz w:val="18"/>
                <w:szCs w:val="18"/>
                <w:lang w:val="en-AU"/>
              </w:rPr>
              <w:t>vehicle engines and machinery</w:t>
            </w:r>
            <w:r w:rsidR="00DE4A44">
              <w:rPr>
                <w:rFonts w:cs="Arial"/>
                <w:sz w:val="18"/>
                <w:szCs w:val="18"/>
                <w:lang w:val="en-AU"/>
              </w:rPr>
              <w:t>, and</w:t>
            </w:r>
            <w:r w:rsidR="00475BEE">
              <w:rPr>
                <w:rFonts w:cs="Arial"/>
                <w:sz w:val="18"/>
                <w:szCs w:val="18"/>
                <w:lang w:val="en-AU"/>
              </w:rPr>
              <w:t xml:space="preserve"> can be reclaimed </w:t>
            </w:r>
            <w:r w:rsidR="00DE4A44">
              <w:rPr>
                <w:rFonts w:cs="Arial"/>
                <w:sz w:val="18"/>
                <w:szCs w:val="18"/>
                <w:lang w:val="en-AU"/>
              </w:rPr>
              <w:t>or recovered and recycled for other uses.</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6D05E5" w:rsidRPr="006D41B6" w:rsidRDefault="00DE4A44" w:rsidP="00DE4A44">
            <w:pPr>
              <w:pStyle w:val="RptBodyText"/>
              <w:spacing w:before="60" w:after="60"/>
              <w:rPr>
                <w:rFonts w:cs="Arial"/>
                <w:sz w:val="18"/>
                <w:szCs w:val="18"/>
                <w:lang w:val="en-AU"/>
              </w:rPr>
            </w:pPr>
            <w:r>
              <w:rPr>
                <w:rFonts w:cs="Arial"/>
                <w:sz w:val="18"/>
                <w:szCs w:val="18"/>
                <w:lang w:val="en-AU"/>
              </w:rPr>
              <w:t>Predominantly liquid but also includes oily rags (solid) and contaminated greases.</w:t>
            </w:r>
          </w:p>
        </w:tc>
        <w:tc>
          <w:tcPr>
            <w:tcW w:w="3762" w:type="dxa"/>
            <w:gridSpan w:val="10"/>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90" w:type="dxa"/>
            <w:gridSpan w:val="14"/>
            <w:vAlign w:val="center"/>
          </w:tcPr>
          <w:p w:rsidR="006D05E5" w:rsidRPr="006D41B6" w:rsidRDefault="004A3AC4" w:rsidP="004A3AC4">
            <w:pPr>
              <w:pStyle w:val="RptBodyText"/>
              <w:spacing w:before="60" w:after="0"/>
              <w:rPr>
                <w:rFonts w:cs="Arial"/>
                <w:sz w:val="18"/>
                <w:szCs w:val="18"/>
                <w:lang w:val="en-AU"/>
              </w:rPr>
            </w:pPr>
            <w:r w:rsidRPr="004A3AC4">
              <w:rPr>
                <w:rFonts w:cs="Arial"/>
                <w:sz w:val="18"/>
                <w:szCs w:val="18"/>
                <w:lang w:val="en-AU"/>
              </w:rPr>
              <w:t xml:space="preserve">Liquid, black and viscous </w:t>
            </w:r>
            <w:r>
              <w:rPr>
                <w:rFonts w:cs="Arial"/>
                <w:sz w:val="18"/>
                <w:szCs w:val="18"/>
                <w:lang w:val="en-AU"/>
              </w:rPr>
              <w:t>material with</w:t>
            </w:r>
            <w:r w:rsidRPr="004A3AC4">
              <w:rPr>
                <w:rFonts w:cs="Arial"/>
                <w:sz w:val="18"/>
                <w:szCs w:val="18"/>
                <w:lang w:val="en-AU"/>
              </w:rPr>
              <w:t>, petroleum odour.</w:t>
            </w:r>
            <w:r>
              <w:rPr>
                <w:rFonts w:cs="Arial"/>
                <w:sz w:val="18"/>
                <w:szCs w:val="18"/>
                <w:lang w:val="en-AU"/>
              </w:rPr>
              <w:t xml:space="preserve"> May present as solids in the form of oily rags or used oil filters.</w:t>
            </w:r>
          </w:p>
        </w:tc>
      </w:tr>
      <w:tr w:rsidR="00F1692B" w:rsidRPr="006D41B6" w:rsidTr="00F1692B">
        <w:tc>
          <w:tcPr>
            <w:tcW w:w="1588" w:type="dxa"/>
            <w:vMerge w:val="restart"/>
            <w:shd w:val="clear" w:color="auto" w:fill="F2F2F2" w:themeFill="background1" w:themeFillShade="F2"/>
            <w:vAlign w:val="center"/>
          </w:tcPr>
          <w:p w:rsidR="00F1692B" w:rsidRPr="002C6A13" w:rsidRDefault="00F1692B" w:rsidP="006D05E5">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F1692B" w:rsidRPr="002C6A13" w:rsidRDefault="00F1692B" w:rsidP="006D05E5">
            <w:pPr>
              <w:pStyle w:val="RptBodyText"/>
              <w:spacing w:before="60" w:after="60"/>
              <w:rPr>
                <w:rFonts w:cs="Arial"/>
                <w:b/>
                <w:sz w:val="18"/>
                <w:szCs w:val="18"/>
                <w:lang w:val="en-AU"/>
              </w:rPr>
            </w:pPr>
            <w:r w:rsidRPr="002C6A13">
              <w:rPr>
                <w:rFonts w:cs="Arial"/>
                <w:b/>
                <w:sz w:val="18"/>
                <w:szCs w:val="18"/>
                <w:lang w:val="en-AU"/>
              </w:rPr>
              <w:t>Primary hazard</w:t>
            </w:r>
          </w:p>
        </w:tc>
        <w:tc>
          <w:tcPr>
            <w:tcW w:w="1928" w:type="dxa"/>
            <w:gridSpan w:val="4"/>
            <w:shd w:val="clear" w:color="auto" w:fill="auto"/>
            <w:vAlign w:val="center"/>
          </w:tcPr>
          <w:p w:rsidR="00F1692B" w:rsidRPr="006D41B6" w:rsidRDefault="00F1692B" w:rsidP="00E76005">
            <w:pPr>
              <w:pStyle w:val="RptBodyText"/>
              <w:spacing w:before="60" w:after="60"/>
              <w:rPr>
                <w:rFonts w:cs="Arial"/>
                <w:sz w:val="18"/>
                <w:szCs w:val="18"/>
                <w:lang w:val="en-AU"/>
              </w:rPr>
            </w:pPr>
            <w:r>
              <w:rPr>
                <w:rFonts w:cs="Arial"/>
                <w:sz w:val="18"/>
                <w:szCs w:val="18"/>
                <w:lang w:val="en-AU"/>
              </w:rPr>
              <w:t>H3: Flammable liquids</w:t>
            </w:r>
          </w:p>
        </w:tc>
        <w:tc>
          <w:tcPr>
            <w:tcW w:w="3762" w:type="dxa"/>
            <w:gridSpan w:val="10"/>
            <w:shd w:val="clear" w:color="auto" w:fill="auto"/>
            <w:vAlign w:val="center"/>
          </w:tcPr>
          <w:p w:rsidR="00F1692B" w:rsidRPr="006D41B6" w:rsidRDefault="00F1692B" w:rsidP="00E76005">
            <w:pPr>
              <w:pStyle w:val="RptBodyText"/>
              <w:spacing w:before="60" w:after="60"/>
              <w:rPr>
                <w:rFonts w:cs="Arial"/>
                <w:sz w:val="18"/>
                <w:szCs w:val="18"/>
                <w:lang w:val="en-AU"/>
              </w:rPr>
            </w:pPr>
            <w:r w:rsidRPr="00F1692B">
              <w:rPr>
                <w:rFonts w:cs="Arial"/>
                <w:sz w:val="18"/>
                <w:szCs w:val="18"/>
                <w:lang w:val="en-AU"/>
              </w:rPr>
              <w:t xml:space="preserve">The word ‘flammable’ has the same meaning as ‘inflammable’. Flammable liquids are liquids, or mixtures of liquids, or liquids containing solids in solution or suspension (for example, paints, varnishes, lacquers, </w:t>
            </w:r>
            <w:r w:rsidR="004A3AC4" w:rsidRPr="00F1692B">
              <w:rPr>
                <w:rFonts w:cs="Arial"/>
                <w:sz w:val="18"/>
                <w:szCs w:val="18"/>
                <w:lang w:val="en-AU"/>
              </w:rPr>
              <w:t>etc.</w:t>
            </w:r>
            <w:r w:rsidRPr="00F1692B">
              <w:rPr>
                <w:rFonts w:cs="Arial"/>
                <w:sz w:val="18"/>
                <w:szCs w:val="18"/>
                <w:lang w:val="en-AU"/>
              </w:rPr>
              <w:t>,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4A3AC4" w:rsidRPr="006D41B6" w:rsidTr="00475BEE">
        <w:tc>
          <w:tcPr>
            <w:tcW w:w="1588" w:type="dxa"/>
            <w:vMerge/>
            <w:shd w:val="clear" w:color="auto" w:fill="F2F2F2" w:themeFill="background1" w:themeFillShade="F2"/>
            <w:vAlign w:val="center"/>
          </w:tcPr>
          <w:p w:rsidR="004A3AC4" w:rsidRPr="006D41B6" w:rsidRDefault="004A3AC4" w:rsidP="004A3AC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A3AC4" w:rsidRPr="002C6A13" w:rsidRDefault="004A3AC4" w:rsidP="004A3AC4">
            <w:pPr>
              <w:pStyle w:val="RptBodyText"/>
              <w:spacing w:before="60" w:after="60"/>
              <w:rPr>
                <w:rFonts w:cs="Arial"/>
                <w:b/>
                <w:sz w:val="18"/>
                <w:szCs w:val="18"/>
                <w:lang w:val="en-AU"/>
              </w:rPr>
            </w:pPr>
            <w:r>
              <w:rPr>
                <w:rFonts w:cs="Arial"/>
                <w:b/>
                <w:sz w:val="18"/>
                <w:szCs w:val="18"/>
                <w:lang w:val="en-AU"/>
              </w:rPr>
              <w:t>Secondary hazard</w:t>
            </w:r>
          </w:p>
        </w:tc>
        <w:tc>
          <w:tcPr>
            <w:tcW w:w="5690" w:type="dxa"/>
            <w:gridSpan w:val="14"/>
            <w:shd w:val="clear" w:color="auto" w:fill="auto"/>
            <w:vAlign w:val="center"/>
          </w:tcPr>
          <w:p w:rsidR="004A3AC4" w:rsidRPr="006D41B6" w:rsidRDefault="004A3AC4" w:rsidP="004A3AC4">
            <w:pPr>
              <w:pStyle w:val="RptBodyText"/>
              <w:spacing w:before="60" w:after="60"/>
              <w:rPr>
                <w:rFonts w:cs="Arial"/>
                <w:sz w:val="18"/>
                <w:szCs w:val="18"/>
                <w:lang w:val="en-AU"/>
              </w:rPr>
            </w:pPr>
            <w:r>
              <w:rPr>
                <w:rFonts w:cs="Arial"/>
                <w:sz w:val="18"/>
                <w:szCs w:val="18"/>
                <w:lang w:val="en-AU"/>
              </w:rPr>
              <w:t>‘S</w:t>
            </w:r>
            <w:r w:rsidRPr="004A3AC4">
              <w:rPr>
                <w:rFonts w:cs="Arial"/>
                <w:sz w:val="18"/>
                <w:szCs w:val="18"/>
                <w:lang w:val="en-AU"/>
              </w:rPr>
              <w:t>preading' potential to blanket environmental media, such as surface waters, when spilled, causing environmental impacts</w:t>
            </w:r>
            <w:r>
              <w:rPr>
                <w:rFonts w:cs="Arial"/>
                <w:sz w:val="18"/>
                <w:szCs w:val="18"/>
                <w:lang w:val="en-AU"/>
              </w:rPr>
              <w:t xml:space="preserve"> related to ‘oiling’ of animals and oxygen depletion of impacted waters.</w:t>
            </w:r>
          </w:p>
        </w:tc>
      </w:tr>
      <w:tr w:rsidR="004A3AC4" w:rsidRPr="006D41B6" w:rsidTr="00461DA4">
        <w:tc>
          <w:tcPr>
            <w:tcW w:w="1588" w:type="dxa"/>
            <w:vMerge/>
            <w:shd w:val="clear" w:color="auto" w:fill="F2F2F2" w:themeFill="background1" w:themeFillShade="F2"/>
            <w:vAlign w:val="center"/>
          </w:tcPr>
          <w:p w:rsidR="004A3AC4" w:rsidRPr="006D41B6" w:rsidRDefault="004A3AC4" w:rsidP="006D05E5">
            <w:pPr>
              <w:pStyle w:val="RptBodyText"/>
              <w:spacing w:before="60" w:after="60"/>
              <w:rPr>
                <w:rFonts w:cs="Arial"/>
                <w:sz w:val="18"/>
                <w:szCs w:val="18"/>
                <w:lang w:val="en-AU"/>
              </w:rPr>
            </w:pPr>
          </w:p>
        </w:tc>
        <w:tc>
          <w:tcPr>
            <w:tcW w:w="1745" w:type="dxa"/>
            <w:gridSpan w:val="2"/>
            <w:vMerge w:val="restart"/>
            <w:shd w:val="clear" w:color="auto" w:fill="F2F2F2" w:themeFill="background1" w:themeFillShade="F2"/>
            <w:vAlign w:val="center"/>
          </w:tcPr>
          <w:p w:rsidR="004A3AC4" w:rsidRPr="002C6A13" w:rsidRDefault="004A3AC4" w:rsidP="006D05E5">
            <w:pPr>
              <w:pStyle w:val="RptBodyText"/>
              <w:spacing w:before="60" w:after="60"/>
              <w:rPr>
                <w:rFonts w:cs="Arial"/>
                <w:b/>
                <w:sz w:val="18"/>
                <w:szCs w:val="18"/>
                <w:lang w:val="en-AU"/>
              </w:rPr>
            </w:pPr>
            <w:r w:rsidRPr="002C6A13">
              <w:rPr>
                <w:rFonts w:cs="Arial"/>
                <w:b/>
                <w:sz w:val="18"/>
                <w:szCs w:val="18"/>
                <w:lang w:val="en-AU"/>
              </w:rPr>
              <w:t>Other hazard(s)</w:t>
            </w:r>
          </w:p>
        </w:tc>
        <w:tc>
          <w:tcPr>
            <w:tcW w:w="1928" w:type="dxa"/>
            <w:gridSpan w:val="4"/>
            <w:shd w:val="clear" w:color="auto" w:fill="auto"/>
            <w:vAlign w:val="center"/>
          </w:tcPr>
          <w:p w:rsidR="004A3AC4" w:rsidRPr="006D41B6" w:rsidRDefault="004A3AC4" w:rsidP="001808AD">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auto"/>
            <w:vAlign w:val="center"/>
          </w:tcPr>
          <w:p w:rsidR="004A3AC4" w:rsidRPr="001808AD" w:rsidRDefault="004A3AC4" w:rsidP="001808A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A3AC4" w:rsidRPr="006D41B6" w:rsidTr="004D1B71">
        <w:tc>
          <w:tcPr>
            <w:tcW w:w="1588" w:type="dxa"/>
            <w:vMerge/>
            <w:shd w:val="clear" w:color="auto" w:fill="F2F2F2" w:themeFill="background1" w:themeFillShade="F2"/>
            <w:vAlign w:val="center"/>
          </w:tcPr>
          <w:p w:rsidR="004A3AC4" w:rsidRPr="006D41B6" w:rsidRDefault="004A3AC4" w:rsidP="006D05E5">
            <w:pPr>
              <w:pStyle w:val="RptBodyText"/>
              <w:spacing w:before="60" w:after="60"/>
              <w:rPr>
                <w:rFonts w:cs="Arial"/>
                <w:sz w:val="18"/>
                <w:szCs w:val="18"/>
                <w:lang w:val="en-AU"/>
              </w:rPr>
            </w:pPr>
          </w:p>
        </w:tc>
        <w:tc>
          <w:tcPr>
            <w:tcW w:w="1745" w:type="dxa"/>
            <w:gridSpan w:val="2"/>
            <w:vMerge/>
            <w:shd w:val="clear" w:color="auto" w:fill="F2F2F2" w:themeFill="background1" w:themeFillShade="F2"/>
            <w:vAlign w:val="center"/>
          </w:tcPr>
          <w:p w:rsidR="004A3AC4" w:rsidRPr="002C6A13" w:rsidRDefault="004A3AC4" w:rsidP="006D05E5">
            <w:pPr>
              <w:pStyle w:val="RptBodyText"/>
              <w:spacing w:before="60" w:after="60"/>
              <w:rPr>
                <w:rFonts w:cs="Arial"/>
                <w:b/>
                <w:sz w:val="18"/>
                <w:szCs w:val="18"/>
                <w:lang w:val="en-AU"/>
              </w:rPr>
            </w:pPr>
          </w:p>
        </w:tc>
        <w:tc>
          <w:tcPr>
            <w:tcW w:w="1928" w:type="dxa"/>
            <w:gridSpan w:val="4"/>
            <w:shd w:val="clear" w:color="auto" w:fill="auto"/>
            <w:vAlign w:val="center"/>
          </w:tcPr>
          <w:p w:rsidR="004A3AC4" w:rsidRPr="006D41B6" w:rsidRDefault="004A3AC4" w:rsidP="00E76005">
            <w:pPr>
              <w:pStyle w:val="RptBodyText"/>
              <w:spacing w:before="60" w:after="60"/>
              <w:rPr>
                <w:rFonts w:cs="Arial"/>
                <w:sz w:val="18"/>
                <w:szCs w:val="18"/>
                <w:lang w:val="en-AU"/>
              </w:rPr>
            </w:pPr>
            <w:r>
              <w:rPr>
                <w:rFonts w:cs="Arial"/>
                <w:sz w:val="18"/>
                <w:szCs w:val="18"/>
                <w:lang w:val="en-AU"/>
              </w:rPr>
              <w:t>H12: Ecotoxic</w:t>
            </w:r>
          </w:p>
        </w:tc>
        <w:tc>
          <w:tcPr>
            <w:tcW w:w="3762" w:type="dxa"/>
            <w:gridSpan w:val="10"/>
            <w:shd w:val="clear" w:color="auto" w:fill="auto"/>
            <w:vAlign w:val="center"/>
          </w:tcPr>
          <w:p w:rsidR="004A3AC4" w:rsidRPr="006D41B6" w:rsidRDefault="004A3AC4"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6D05E5" w:rsidRPr="006D41B6" w:rsidRDefault="004A3AC4" w:rsidP="006D05E5">
            <w:pPr>
              <w:pStyle w:val="RptBodyText"/>
              <w:spacing w:before="60" w:after="60"/>
              <w:rPr>
                <w:rFonts w:cs="Arial"/>
                <w:sz w:val="18"/>
                <w:szCs w:val="18"/>
                <w:lang w:val="en-AU"/>
              </w:rPr>
            </w:pPr>
            <w:r>
              <w:rPr>
                <w:rFonts w:cs="Arial"/>
                <w:sz w:val="18"/>
                <w:szCs w:val="18"/>
                <w:lang w:val="en-AU"/>
              </w:rPr>
              <w:t>Iron, manganese and heavy metals.</w:t>
            </w:r>
          </w:p>
        </w:tc>
      </w:tr>
      <w:tr w:rsidR="006D05E5" w:rsidRPr="00373289" w:rsidTr="006D05E5">
        <w:tc>
          <w:tcPr>
            <w:tcW w:w="1588" w:type="dxa"/>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sidRPr="00DB1831">
              <w:rPr>
                <w:rFonts w:cs="Arial"/>
                <w:b/>
                <w:color w:val="000000"/>
                <w:sz w:val="18"/>
                <w:szCs w:val="22"/>
              </w:rPr>
              <w:t>Main sources</w:t>
            </w:r>
          </w:p>
        </w:tc>
        <w:tc>
          <w:tcPr>
            <w:tcW w:w="5690" w:type="dxa"/>
            <w:gridSpan w:val="14"/>
            <w:vAlign w:val="center"/>
          </w:tcPr>
          <w:p w:rsidR="006D05E5" w:rsidRPr="00D50A5A" w:rsidRDefault="007D6181" w:rsidP="00F47CED">
            <w:pPr>
              <w:pStyle w:val="RptBodyText"/>
              <w:spacing w:before="60" w:after="60"/>
              <w:rPr>
                <w:rFonts w:cs="Arial"/>
                <w:sz w:val="18"/>
                <w:szCs w:val="18"/>
                <w:lang w:val="en-AU"/>
              </w:rPr>
            </w:pPr>
            <w:r w:rsidRPr="007D6181">
              <w:rPr>
                <w:rFonts w:cs="Arial"/>
                <w:sz w:val="18"/>
                <w:szCs w:val="18"/>
                <w:lang w:val="en-AU"/>
              </w:rPr>
              <w:t>Mining; manufactu</w:t>
            </w:r>
            <w:r>
              <w:rPr>
                <w:rFonts w:cs="Arial"/>
                <w:sz w:val="18"/>
                <w:szCs w:val="18"/>
                <w:lang w:val="en-AU"/>
              </w:rPr>
              <w:t xml:space="preserve">ring (various, including </w:t>
            </w:r>
            <w:r w:rsidRPr="007D6181">
              <w:rPr>
                <w:rFonts w:cs="Arial"/>
                <w:sz w:val="18"/>
                <w:szCs w:val="18"/>
                <w:lang w:val="en-AU"/>
              </w:rPr>
              <w:t>food, petroleum &amp; me</w:t>
            </w:r>
            <w:r>
              <w:rPr>
                <w:rFonts w:cs="Arial"/>
                <w:sz w:val="18"/>
                <w:szCs w:val="18"/>
                <w:lang w:val="en-AU"/>
              </w:rPr>
              <w:t>tal coating), transport; retail</w:t>
            </w:r>
            <w:r w:rsidR="004A3AC4">
              <w:rPr>
                <w:rFonts w:cs="Arial"/>
                <w:sz w:val="18"/>
                <w:szCs w:val="18"/>
                <w:lang w:val="en-AU"/>
              </w:rPr>
              <w:t xml:space="preserve"> (vehicle </w:t>
            </w:r>
            <w:r w:rsidR="00F47CED">
              <w:rPr>
                <w:rFonts w:cs="Arial"/>
                <w:sz w:val="18"/>
                <w:szCs w:val="18"/>
                <w:lang w:val="en-AU"/>
              </w:rPr>
              <w:t>servicing</w:t>
            </w:r>
            <w:r w:rsidR="004A3AC4">
              <w:rPr>
                <w:rFonts w:cs="Arial"/>
                <w:sz w:val="18"/>
                <w:szCs w:val="18"/>
                <w:lang w:val="en-AU"/>
              </w:rPr>
              <w:t xml:space="preserve"> shops)</w:t>
            </w:r>
            <w:r>
              <w:rPr>
                <w:rFonts w:cs="Arial"/>
                <w:sz w:val="18"/>
                <w:szCs w:val="18"/>
                <w:lang w:val="en-AU"/>
              </w:rPr>
              <w:t xml:space="preserve"> and the</w:t>
            </w:r>
            <w:r w:rsidRPr="007D6181">
              <w:rPr>
                <w:rFonts w:cs="Arial"/>
                <w:sz w:val="18"/>
                <w:szCs w:val="18"/>
                <w:lang w:val="en-AU"/>
              </w:rPr>
              <w:t xml:space="preserve"> waste sector</w:t>
            </w:r>
            <w:r>
              <w:rPr>
                <w:rFonts w:cs="Arial"/>
                <w:sz w:val="18"/>
                <w:szCs w:val="18"/>
                <w:lang w:val="en-AU"/>
              </w:rPr>
              <w:t>.</w:t>
            </w:r>
          </w:p>
        </w:tc>
      </w:tr>
      <w:tr w:rsidR="006D05E5" w:rsidRPr="006D41B6" w:rsidTr="006D05E5">
        <w:tc>
          <w:tcPr>
            <w:tcW w:w="1588" w:type="dxa"/>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lastRenderedPageBreak/>
              <w:t>How is it managed?</w:t>
            </w:r>
          </w:p>
        </w:tc>
        <w:tc>
          <w:tcPr>
            <w:tcW w:w="1745"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Main fates</w:t>
            </w:r>
          </w:p>
        </w:tc>
        <w:tc>
          <w:tcPr>
            <w:tcW w:w="5690" w:type="dxa"/>
            <w:gridSpan w:val="14"/>
            <w:tcBorders>
              <w:bottom w:val="single" w:sz="2" w:space="0" w:color="auto"/>
            </w:tcBorders>
            <w:vAlign w:val="center"/>
          </w:tcPr>
          <w:p w:rsidR="006D05E5" w:rsidRPr="00D50A5A" w:rsidRDefault="008173AB" w:rsidP="007D6181">
            <w:pPr>
              <w:pStyle w:val="RptBodyText"/>
              <w:spacing w:before="60" w:after="60"/>
              <w:rPr>
                <w:rFonts w:cs="Arial"/>
                <w:sz w:val="18"/>
                <w:szCs w:val="18"/>
                <w:lang w:val="en-AU"/>
              </w:rPr>
            </w:pPr>
            <w:r>
              <w:rPr>
                <w:rFonts w:cs="Arial"/>
                <w:sz w:val="18"/>
                <w:szCs w:val="18"/>
                <w:lang w:val="en-AU"/>
              </w:rPr>
              <w:t>Wa</w:t>
            </w:r>
            <w:r w:rsidR="007D6181">
              <w:rPr>
                <w:rFonts w:cs="Arial"/>
                <w:sz w:val="18"/>
                <w:szCs w:val="18"/>
                <w:lang w:val="en-AU"/>
              </w:rPr>
              <w:t>ste oils are usually either reused or recycled (re-refined but may also be composted or sent to some other form of biodegradation. They may also be combusted for energy recovery.</w:t>
            </w:r>
          </w:p>
        </w:tc>
      </w:tr>
      <w:tr w:rsidR="00F663B8" w:rsidRPr="006D41B6" w:rsidTr="007D3F9F">
        <w:trPr>
          <w:trHeight w:val="455"/>
        </w:trPr>
        <w:tc>
          <w:tcPr>
            <w:tcW w:w="1588" w:type="dxa"/>
            <w:vMerge w:val="restart"/>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F663B8" w:rsidRDefault="00F663B8" w:rsidP="006D05E5">
            <w:pPr>
              <w:pStyle w:val="RptBodyText"/>
              <w:spacing w:before="60" w:after="60"/>
              <w:rPr>
                <w:rFonts w:cs="Arial"/>
                <w:b/>
                <w:sz w:val="18"/>
                <w:szCs w:val="18"/>
                <w:lang w:val="en-AU"/>
              </w:rPr>
            </w:pPr>
            <w:r>
              <w:rPr>
                <w:rFonts w:cs="Arial"/>
                <w:b/>
                <w:sz w:val="18"/>
                <w:szCs w:val="18"/>
                <w:lang w:val="en-AU"/>
              </w:rPr>
              <w:t xml:space="preserve">Volume score </w:t>
            </w:r>
          </w:p>
          <w:p w:rsidR="00F663B8" w:rsidRDefault="00F663B8" w:rsidP="006D05E5">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F663B8" w:rsidRPr="006D41B6" w:rsidRDefault="00F663B8" w:rsidP="006D05E5">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F663B8" w:rsidRPr="006D41B6" w:rsidRDefault="00F663B8" w:rsidP="006D05E5">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F663B8" w:rsidRPr="006D41B6" w:rsidRDefault="00F663B8" w:rsidP="006D05E5">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F663B8" w:rsidRPr="00A04E68" w:rsidRDefault="00F663B8"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F663B8" w:rsidRPr="00373289" w:rsidRDefault="00F663B8"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F663B8" w:rsidRPr="006D41B6" w:rsidTr="006D05E5">
        <w:trPr>
          <w:trHeight w:val="143"/>
        </w:trPr>
        <w:tc>
          <w:tcPr>
            <w:tcW w:w="1588" w:type="dxa"/>
            <w:vMerge/>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F663B8" w:rsidRPr="00364489" w:rsidRDefault="00F663B8" w:rsidP="006D05E5">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F663B8" w:rsidRPr="00B6156A" w:rsidRDefault="00F663B8" w:rsidP="006D05E5">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F663B8" w:rsidRPr="00B6156A" w:rsidRDefault="00F663B8"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F663B8" w:rsidRPr="00B6156A" w:rsidRDefault="00F663B8"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F663B8" w:rsidRPr="00B6156A" w:rsidRDefault="00F663B8"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F663B8" w:rsidRPr="00B6156A" w:rsidRDefault="00F663B8" w:rsidP="006D05E5">
            <w:pPr>
              <w:pStyle w:val="RptBodyText"/>
              <w:spacing w:after="0" w:line="80" w:lineRule="exact"/>
              <w:jc w:val="center"/>
              <w:rPr>
                <w:rFonts w:cs="Arial"/>
                <w:b/>
                <w:color w:val="FFFFFF" w:themeColor="background1"/>
                <w:sz w:val="6"/>
                <w:szCs w:val="6"/>
                <w:lang w:val="en-AU"/>
              </w:rPr>
            </w:pPr>
          </w:p>
        </w:tc>
      </w:tr>
      <w:tr w:rsidR="00F663B8" w:rsidRPr="006D41B6" w:rsidTr="004D3623">
        <w:trPr>
          <w:trHeight w:val="455"/>
        </w:trPr>
        <w:tc>
          <w:tcPr>
            <w:tcW w:w="1588" w:type="dxa"/>
            <w:vMerge/>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FF00"/>
            <w:vAlign w:val="center"/>
          </w:tcPr>
          <w:p w:rsidR="00F663B8" w:rsidRPr="006D41B6" w:rsidRDefault="00F663B8" w:rsidP="006D05E5">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single" w:sz="4" w:space="0" w:color="auto"/>
            </w:tcBorders>
            <w:shd w:val="clear" w:color="auto" w:fill="FFFF00"/>
            <w:vAlign w:val="center"/>
          </w:tcPr>
          <w:p w:rsidR="00F663B8" w:rsidRPr="006D41B6" w:rsidRDefault="00F663B8" w:rsidP="006D05E5">
            <w:pPr>
              <w:pStyle w:val="RptBodyText"/>
              <w:spacing w:after="0"/>
              <w:jc w:val="center"/>
              <w:rPr>
                <w:rFonts w:cs="Arial"/>
                <w:sz w:val="18"/>
                <w:szCs w:val="18"/>
                <w:lang w:val="en-AU"/>
              </w:rPr>
            </w:pPr>
            <w:r>
              <w:rPr>
                <w:rFonts w:cs="Arial"/>
                <w:sz w:val="18"/>
                <w:szCs w:val="18"/>
                <w:lang w:val="en-AU"/>
              </w:rPr>
              <w:t>3.35%</w:t>
            </w:r>
          </w:p>
        </w:tc>
        <w:tc>
          <w:tcPr>
            <w:tcW w:w="1062" w:type="dxa"/>
            <w:gridSpan w:val="4"/>
            <w:tcBorders>
              <w:left w:val="single" w:sz="4" w:space="0" w:color="auto"/>
              <w:bottom w:val="single" w:sz="4" w:space="0" w:color="auto"/>
              <w:right w:val="single" w:sz="2" w:space="0" w:color="FFFFFF" w:themeColor="background1"/>
            </w:tcBorders>
            <w:shd w:val="clear" w:color="auto" w:fill="auto"/>
            <w:vAlign w:val="center"/>
          </w:tcPr>
          <w:p w:rsidR="00F663B8" w:rsidRPr="006D41B6" w:rsidRDefault="00F663B8" w:rsidP="006D05E5">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F663B8" w:rsidRPr="006D41B6" w:rsidRDefault="00F663B8" w:rsidP="006D05E5">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F663B8" w:rsidRPr="00373289" w:rsidRDefault="00F663B8" w:rsidP="006D05E5">
            <w:pPr>
              <w:pStyle w:val="RptBodyText"/>
              <w:spacing w:after="0"/>
              <w:jc w:val="center"/>
              <w:rPr>
                <w:rFonts w:cs="Arial"/>
                <w:b/>
                <w:color w:val="FFFFFF" w:themeColor="background1"/>
                <w:sz w:val="18"/>
                <w:szCs w:val="18"/>
                <w:lang w:val="en-AU"/>
              </w:rPr>
            </w:pPr>
          </w:p>
        </w:tc>
      </w:tr>
      <w:tr w:rsidR="00F663B8" w:rsidRPr="006D41B6" w:rsidTr="004D3623">
        <w:trPr>
          <w:trHeight w:val="455"/>
        </w:trPr>
        <w:tc>
          <w:tcPr>
            <w:tcW w:w="1588" w:type="dxa"/>
            <w:vMerge/>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F663B8" w:rsidRPr="00DB1831" w:rsidRDefault="00F663B8" w:rsidP="006D05E5">
            <w:pPr>
              <w:rPr>
                <w:rFonts w:cs="Arial"/>
                <w:b/>
                <w:color w:val="000000"/>
                <w:sz w:val="18"/>
                <w:szCs w:val="22"/>
              </w:rPr>
            </w:pPr>
            <w:r>
              <w:rPr>
                <w:rFonts w:cs="Arial"/>
                <w:b/>
                <w:color w:val="000000"/>
                <w:sz w:val="18"/>
                <w:szCs w:val="22"/>
              </w:rPr>
              <w:t>TOTAL:</w:t>
            </w:r>
          </w:p>
        </w:tc>
        <w:tc>
          <w:tcPr>
            <w:tcW w:w="1052" w:type="dxa"/>
            <w:gridSpan w:val="2"/>
            <w:shd w:val="clear" w:color="auto" w:fill="auto"/>
            <w:vAlign w:val="center"/>
          </w:tcPr>
          <w:p w:rsidR="00F663B8" w:rsidRPr="00856D75" w:rsidRDefault="00F663B8" w:rsidP="006D05E5">
            <w:pPr>
              <w:pStyle w:val="RptBodyText"/>
              <w:spacing w:before="60" w:after="60"/>
              <w:jc w:val="right"/>
              <w:rPr>
                <w:rFonts w:cs="Arial"/>
                <w:b/>
                <w:sz w:val="18"/>
                <w:szCs w:val="18"/>
                <w:lang w:val="en-AU"/>
              </w:rPr>
            </w:pPr>
            <w:r>
              <w:rPr>
                <w:rFonts w:cs="Arial"/>
                <w:b/>
                <w:sz w:val="18"/>
                <w:szCs w:val="18"/>
                <w:lang w:val="en-AU"/>
              </w:rPr>
              <w:t>240,630</w:t>
            </w:r>
          </w:p>
        </w:tc>
        <w:tc>
          <w:tcPr>
            <w:tcW w:w="864" w:type="dxa"/>
            <w:gridSpan w:val="3"/>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1,510</w:t>
            </w:r>
          </w:p>
        </w:tc>
        <w:tc>
          <w:tcPr>
            <w:tcW w:w="696" w:type="dxa"/>
            <w:gridSpan w:val="3"/>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29,449</w:t>
            </w:r>
          </w:p>
        </w:tc>
      </w:tr>
      <w:tr w:rsidR="00F663B8" w:rsidRPr="006D41B6" w:rsidTr="004D3623">
        <w:trPr>
          <w:trHeight w:val="455"/>
        </w:trPr>
        <w:tc>
          <w:tcPr>
            <w:tcW w:w="1588" w:type="dxa"/>
            <w:vMerge/>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F663B8" w:rsidRDefault="00F663B8"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NT:</w:t>
            </w:r>
          </w:p>
        </w:tc>
        <w:tc>
          <w:tcPr>
            <w:tcW w:w="1052" w:type="dxa"/>
            <w:gridSpan w:val="2"/>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1,392</w:t>
            </w:r>
          </w:p>
        </w:tc>
        <w:tc>
          <w:tcPr>
            <w:tcW w:w="864" w:type="dxa"/>
            <w:gridSpan w:val="3"/>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72,504</w:t>
            </w:r>
          </w:p>
        </w:tc>
        <w:tc>
          <w:tcPr>
            <w:tcW w:w="696" w:type="dxa"/>
            <w:gridSpan w:val="3"/>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1,267</w:t>
            </w:r>
          </w:p>
        </w:tc>
      </w:tr>
      <w:tr w:rsidR="00F663B8" w:rsidRPr="006D41B6" w:rsidTr="004D3623">
        <w:trPr>
          <w:trHeight w:val="455"/>
        </w:trPr>
        <w:tc>
          <w:tcPr>
            <w:tcW w:w="1588" w:type="dxa"/>
            <w:vMerge/>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F663B8" w:rsidRDefault="00F663B8"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Tas:</w:t>
            </w:r>
          </w:p>
        </w:tc>
        <w:tc>
          <w:tcPr>
            <w:tcW w:w="1052" w:type="dxa"/>
            <w:gridSpan w:val="2"/>
            <w:shd w:val="clear" w:color="auto" w:fill="auto"/>
            <w:vAlign w:val="center"/>
          </w:tcPr>
          <w:p w:rsidR="00F663B8" w:rsidRPr="006D41B6" w:rsidRDefault="001C1F9C" w:rsidP="006D05E5">
            <w:pPr>
              <w:pStyle w:val="RptBodyText"/>
              <w:spacing w:before="60" w:after="60"/>
              <w:jc w:val="right"/>
              <w:rPr>
                <w:rFonts w:cs="Arial"/>
                <w:sz w:val="18"/>
                <w:szCs w:val="18"/>
                <w:lang w:val="en-AU"/>
              </w:rPr>
            </w:pPr>
            <w:r w:rsidRPr="001C1F9C">
              <w:rPr>
                <w:rFonts w:cs="Arial"/>
                <w:sz w:val="14"/>
                <w:szCs w:val="18"/>
                <w:lang w:val="en-AU"/>
              </w:rPr>
              <w:t>Not available</w:t>
            </w:r>
          </w:p>
        </w:tc>
        <w:tc>
          <w:tcPr>
            <w:tcW w:w="864" w:type="dxa"/>
            <w:gridSpan w:val="3"/>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23,413</w:t>
            </w:r>
          </w:p>
        </w:tc>
        <w:tc>
          <w:tcPr>
            <w:tcW w:w="696" w:type="dxa"/>
            <w:gridSpan w:val="3"/>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auto"/>
            <w:vAlign w:val="center"/>
          </w:tcPr>
          <w:p w:rsidR="00F663B8" w:rsidRPr="006D41B6" w:rsidRDefault="00F663B8" w:rsidP="006D05E5">
            <w:pPr>
              <w:pStyle w:val="RptBodyText"/>
              <w:spacing w:before="60" w:after="60"/>
              <w:jc w:val="right"/>
              <w:rPr>
                <w:rFonts w:cs="Arial"/>
                <w:sz w:val="18"/>
                <w:szCs w:val="18"/>
                <w:lang w:val="en-AU"/>
              </w:rPr>
            </w:pPr>
            <w:r>
              <w:rPr>
                <w:rFonts w:cs="Arial"/>
                <w:sz w:val="18"/>
                <w:szCs w:val="18"/>
                <w:lang w:val="en-AU"/>
              </w:rPr>
              <w:t>111,096</w:t>
            </w:r>
          </w:p>
        </w:tc>
      </w:tr>
      <w:tr w:rsidR="00F663B8" w:rsidRPr="006D41B6" w:rsidTr="00F663B8">
        <w:trPr>
          <w:trHeight w:val="455"/>
        </w:trPr>
        <w:tc>
          <w:tcPr>
            <w:tcW w:w="1588" w:type="dxa"/>
            <w:vMerge/>
            <w:shd w:val="clear" w:color="auto" w:fill="F2F2F2" w:themeFill="background1" w:themeFillShade="F2"/>
            <w:vAlign w:val="center"/>
          </w:tcPr>
          <w:p w:rsidR="00F663B8" w:rsidRPr="00DB1831" w:rsidRDefault="00F663B8" w:rsidP="006D05E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F663B8" w:rsidRDefault="00F663B8" w:rsidP="006D05E5">
            <w:pPr>
              <w:pStyle w:val="RptBodyText"/>
              <w:spacing w:before="60" w:after="60"/>
              <w:rPr>
                <w:rFonts w:cs="Arial"/>
                <w:sz w:val="18"/>
                <w:szCs w:val="18"/>
                <w:lang w:val="en-AU"/>
              </w:rPr>
            </w:pPr>
          </w:p>
        </w:tc>
        <w:tc>
          <w:tcPr>
            <w:tcW w:w="5690" w:type="dxa"/>
            <w:gridSpan w:val="14"/>
            <w:shd w:val="clear" w:color="auto" w:fill="auto"/>
            <w:vAlign w:val="center"/>
          </w:tcPr>
          <w:p w:rsidR="00F663B8" w:rsidRPr="001C1F9C" w:rsidRDefault="00F663B8" w:rsidP="001C1F9C">
            <w:pPr>
              <w:pStyle w:val="RptBodyText"/>
              <w:spacing w:after="0"/>
              <w:rPr>
                <w:rFonts w:cs="Arial"/>
                <w:i/>
                <w:sz w:val="14"/>
                <w:szCs w:val="18"/>
                <w:lang w:val="en-AU"/>
              </w:rPr>
            </w:pPr>
            <w:r w:rsidRPr="001C1F9C">
              <w:rPr>
                <w:rFonts w:cs="Arial"/>
                <w:i/>
                <w:sz w:val="14"/>
                <w:szCs w:val="18"/>
                <w:lang w:val="en-AU"/>
              </w:rPr>
              <w:t xml:space="preserve">These estimates are taken from jurisdictional tracking data collected as part of Australia’s Basel 2013 report. These numbers appear to be an underestimate, in part due to regulatory exemption from tracking in NSW and potential exemption in Victoria, but also due to the fact that Tas, NT and ACT have no tracking system and rely on Controlled Waste NEPM data. </w:t>
            </w:r>
            <w:r w:rsidR="001C1F9C" w:rsidRPr="001C1F9C">
              <w:rPr>
                <w:rFonts w:cs="Arial"/>
                <w:i/>
                <w:sz w:val="14"/>
                <w:szCs w:val="18"/>
                <w:lang w:val="en-AU"/>
              </w:rPr>
              <w:t>N</w:t>
            </w:r>
            <w:r w:rsidRPr="001C1F9C">
              <w:rPr>
                <w:rFonts w:cs="Arial"/>
                <w:i/>
                <w:sz w:val="14"/>
                <w:szCs w:val="18"/>
                <w:lang w:val="en-AU"/>
              </w:rPr>
              <w:t>o reliable data is available</w:t>
            </w:r>
            <w:r w:rsidR="001C1F9C" w:rsidRPr="001C1F9C">
              <w:rPr>
                <w:rFonts w:cs="Arial"/>
                <w:i/>
                <w:sz w:val="14"/>
                <w:szCs w:val="18"/>
                <w:lang w:val="en-AU"/>
              </w:rPr>
              <w:t xml:space="preserve"> for Tasmania</w:t>
            </w:r>
            <w:r w:rsidRPr="001C1F9C">
              <w:rPr>
                <w:rFonts w:cs="Arial"/>
                <w:i/>
                <w:sz w:val="14"/>
                <w:szCs w:val="18"/>
                <w:lang w:val="en-AU"/>
              </w:rPr>
              <w:t xml:space="preserve">, given </w:t>
            </w:r>
            <w:r w:rsidR="001C1F9C" w:rsidRPr="001C1F9C">
              <w:rPr>
                <w:rFonts w:cs="Arial"/>
                <w:i/>
                <w:sz w:val="14"/>
                <w:szCs w:val="18"/>
                <w:lang w:val="en-AU"/>
              </w:rPr>
              <w:t xml:space="preserve">its </w:t>
            </w:r>
            <w:r w:rsidRPr="001C1F9C">
              <w:rPr>
                <w:rFonts w:cs="Arial"/>
                <w:i/>
                <w:sz w:val="14"/>
                <w:szCs w:val="18"/>
                <w:lang w:val="en-AU"/>
              </w:rPr>
              <w:t>exports of oils are very low</w:t>
            </w:r>
            <w:r w:rsidR="001C1F9C" w:rsidRPr="001C1F9C">
              <w:rPr>
                <w:rFonts w:cs="Arial"/>
                <w:i/>
                <w:sz w:val="14"/>
                <w:szCs w:val="18"/>
                <w:lang w:val="en-AU"/>
              </w:rPr>
              <w:t xml:space="preserve"> and expected to be dwarfed by management options within Tasmania.</w:t>
            </w:r>
          </w:p>
        </w:tc>
      </w:tr>
      <w:tr w:rsidR="006D05E5" w:rsidRPr="006D41B6" w:rsidTr="006D05E5">
        <w:tc>
          <w:tcPr>
            <w:tcW w:w="1588" w:type="dxa"/>
            <w:vMerge w:val="restart"/>
            <w:shd w:val="clear" w:color="auto" w:fill="F2F2F2" w:themeFill="background1" w:themeFillShade="F2"/>
            <w:vAlign w:val="center"/>
          </w:tcPr>
          <w:p w:rsidR="006D05E5" w:rsidRPr="00856D75" w:rsidRDefault="006D05E5" w:rsidP="006D05E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6D05E5" w:rsidRPr="006D41B6" w:rsidRDefault="008C3902" w:rsidP="007D3F9F">
            <w:pPr>
              <w:pStyle w:val="RptBodyText"/>
              <w:spacing w:before="60" w:after="60"/>
              <w:rPr>
                <w:rFonts w:cs="Arial"/>
                <w:sz w:val="18"/>
                <w:szCs w:val="18"/>
                <w:lang w:val="en-AU"/>
              </w:rPr>
            </w:pPr>
            <w:r>
              <w:rPr>
                <w:rFonts w:cs="Arial"/>
                <w:sz w:val="18"/>
                <w:szCs w:val="18"/>
                <w:lang w:val="en-AU"/>
              </w:rPr>
              <w:t xml:space="preserve">In addition to being a fire hazard, exposure to waste oils may give rise to acute or chronic health impacts. </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Acute toxicity</w:t>
            </w:r>
          </w:p>
        </w:tc>
        <w:tc>
          <w:tcPr>
            <w:tcW w:w="5690" w:type="dxa"/>
            <w:gridSpan w:val="14"/>
            <w:vAlign w:val="center"/>
          </w:tcPr>
          <w:p w:rsidR="006D05E5" w:rsidRPr="006D41B6" w:rsidRDefault="008C3902" w:rsidP="006D05E5">
            <w:pPr>
              <w:pStyle w:val="RptBodyText"/>
              <w:spacing w:before="60" w:after="60"/>
              <w:rPr>
                <w:rFonts w:cs="Arial"/>
                <w:sz w:val="18"/>
                <w:szCs w:val="18"/>
                <w:lang w:val="en-AU"/>
              </w:rPr>
            </w:pPr>
            <w:r w:rsidRPr="008C3902">
              <w:rPr>
                <w:rFonts w:cs="Arial"/>
                <w:b/>
                <w:sz w:val="18"/>
                <w:szCs w:val="18"/>
                <w:lang w:val="en-AU"/>
              </w:rPr>
              <w:t>Low – medium</w:t>
            </w:r>
            <w:r>
              <w:rPr>
                <w:rFonts w:cs="Arial"/>
                <w:sz w:val="18"/>
                <w:szCs w:val="18"/>
                <w:lang w:val="en-AU"/>
              </w:rPr>
              <w:t xml:space="preserve">: </w:t>
            </w:r>
            <w:r w:rsidR="00B61921" w:rsidRPr="00B61921">
              <w:rPr>
                <w:rFonts w:cs="Arial"/>
                <w:sz w:val="18"/>
                <w:szCs w:val="18"/>
                <w:lang w:val="en-AU"/>
              </w:rPr>
              <w:t>High vapo</w:t>
            </w:r>
            <w:r w:rsidR="00B61921">
              <w:rPr>
                <w:rFonts w:cs="Arial"/>
                <w:sz w:val="18"/>
                <w:szCs w:val="18"/>
                <w:lang w:val="en-AU"/>
              </w:rPr>
              <w:t>u</w:t>
            </w:r>
            <w:r w:rsidR="00B61921" w:rsidRPr="00B61921">
              <w:rPr>
                <w:rFonts w:cs="Arial"/>
                <w:sz w:val="18"/>
                <w:szCs w:val="18"/>
                <w:lang w:val="en-AU"/>
              </w:rPr>
              <w:t>r or mist concentrations may be harmful if inhaled. High concentrations of vapo</w:t>
            </w:r>
            <w:r w:rsidR="00B61921">
              <w:rPr>
                <w:rFonts w:cs="Arial"/>
                <w:sz w:val="18"/>
                <w:szCs w:val="18"/>
                <w:lang w:val="en-AU"/>
              </w:rPr>
              <w:t>u</w:t>
            </w:r>
            <w:r w:rsidR="00B61921" w:rsidRPr="00B61921">
              <w:rPr>
                <w:rFonts w:cs="Arial"/>
                <w:sz w:val="18"/>
                <w:szCs w:val="18"/>
                <w:lang w:val="en-AU"/>
              </w:rPr>
              <w:t>r or mist may irritate the respiratory tract (nose, throat, and lungs).</w:t>
            </w:r>
            <w:r w:rsidR="00B61921">
              <w:rPr>
                <w:rFonts w:cs="Arial"/>
                <w:sz w:val="18"/>
                <w:szCs w:val="18"/>
                <w:lang w:val="en-AU"/>
              </w:rPr>
              <w:t xml:space="preserve"> Direct contact may cause irritation to skin or eyes. May be harmful or fatal if swallowed.</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Chronic toxicity</w:t>
            </w:r>
          </w:p>
        </w:tc>
        <w:tc>
          <w:tcPr>
            <w:tcW w:w="5690" w:type="dxa"/>
            <w:gridSpan w:val="14"/>
            <w:vAlign w:val="center"/>
          </w:tcPr>
          <w:p w:rsidR="006D05E5" w:rsidRPr="006D41B6" w:rsidRDefault="008C3902" w:rsidP="006D05E5">
            <w:pPr>
              <w:pStyle w:val="RptBodyText"/>
              <w:spacing w:before="60" w:after="60"/>
              <w:rPr>
                <w:rFonts w:cs="Arial"/>
                <w:sz w:val="18"/>
                <w:szCs w:val="18"/>
                <w:lang w:val="en-AU"/>
              </w:rPr>
            </w:pPr>
            <w:r w:rsidRPr="008C3902">
              <w:rPr>
                <w:rFonts w:cs="Arial"/>
                <w:b/>
                <w:sz w:val="18"/>
                <w:szCs w:val="18"/>
                <w:lang w:val="en-AU"/>
              </w:rPr>
              <w:t>Low – medium</w:t>
            </w:r>
            <w:r w:rsidR="00B61921" w:rsidRPr="00B61921">
              <w:rPr>
                <w:rFonts w:cs="Arial"/>
                <w:sz w:val="18"/>
                <w:szCs w:val="18"/>
                <w:lang w:val="en-AU"/>
              </w:rPr>
              <w:t>:</w:t>
            </w:r>
            <w:r w:rsidR="00B61921">
              <w:rPr>
                <w:rFonts w:cs="Arial"/>
                <w:b/>
                <w:sz w:val="18"/>
                <w:szCs w:val="18"/>
                <w:lang w:val="en-AU"/>
              </w:rPr>
              <w:t xml:space="preserve"> </w:t>
            </w:r>
            <w:r w:rsidR="00B61921" w:rsidRPr="00B61921">
              <w:rPr>
                <w:rFonts w:cs="Arial"/>
                <w:sz w:val="18"/>
                <w:szCs w:val="18"/>
                <w:lang w:val="en-AU"/>
              </w:rPr>
              <w:t>Prolonged or repeated inhalation of oil mist may cause oil pneumonia, lung tissue inflammation, and/or fibrous tissue formation. Prolonged or repeated eye contact may cause inflammation of the membrane lining the eyelids and covering the eyeball. Prolonged or repeated skin contact may cause drying, cracking, redness, itching, and/or swelling.</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Carcinogenicity</w:t>
            </w:r>
          </w:p>
        </w:tc>
        <w:tc>
          <w:tcPr>
            <w:tcW w:w="5690" w:type="dxa"/>
            <w:gridSpan w:val="14"/>
            <w:vAlign w:val="center"/>
          </w:tcPr>
          <w:p w:rsidR="006D05E5" w:rsidRDefault="008C3902" w:rsidP="008C3902">
            <w:pPr>
              <w:pStyle w:val="RptBodyText"/>
              <w:spacing w:before="60" w:after="60"/>
              <w:rPr>
                <w:rFonts w:cs="Arial"/>
                <w:sz w:val="18"/>
                <w:szCs w:val="18"/>
                <w:lang w:val="en-AU"/>
              </w:rPr>
            </w:pPr>
            <w:r w:rsidRPr="008C3902">
              <w:rPr>
                <w:rFonts w:cs="Arial"/>
                <w:b/>
                <w:sz w:val="18"/>
                <w:szCs w:val="18"/>
                <w:lang w:val="en-AU"/>
              </w:rPr>
              <w:t>High</w:t>
            </w:r>
            <w:r>
              <w:rPr>
                <w:rFonts w:cs="Arial"/>
                <w:sz w:val="18"/>
                <w:szCs w:val="18"/>
                <w:lang w:val="en-AU"/>
              </w:rPr>
              <w:t xml:space="preserve">: Contains substances that are known carcinogens. </w:t>
            </w:r>
            <w:r w:rsidR="00F47CED" w:rsidRPr="00F47CED">
              <w:rPr>
                <w:rFonts w:cs="Arial"/>
                <w:sz w:val="18"/>
                <w:szCs w:val="18"/>
                <w:lang w:val="en-AU"/>
              </w:rPr>
              <w:t xml:space="preserve">There may be hydrocarbon and chlorinated solvents; metals, and </w:t>
            </w:r>
            <w:r w:rsidR="00F47CED">
              <w:rPr>
                <w:rFonts w:cs="Arial"/>
                <w:sz w:val="18"/>
                <w:szCs w:val="18"/>
                <w:lang w:val="en-AU"/>
              </w:rPr>
              <w:t>polynuclear aromatic hydrocarbons</w:t>
            </w:r>
            <w:r w:rsidR="00F47CED" w:rsidRPr="00F47CED">
              <w:rPr>
                <w:rFonts w:cs="Arial"/>
                <w:sz w:val="18"/>
                <w:szCs w:val="18"/>
                <w:lang w:val="en-AU"/>
              </w:rPr>
              <w:t xml:space="preserve"> present </w:t>
            </w:r>
            <w:r w:rsidR="00F47CED">
              <w:rPr>
                <w:rFonts w:cs="Arial"/>
                <w:sz w:val="18"/>
                <w:szCs w:val="18"/>
                <w:lang w:val="en-AU"/>
              </w:rPr>
              <w:t xml:space="preserve">which are listed </w:t>
            </w:r>
            <w:r w:rsidR="00F47CED" w:rsidRPr="00F47CED">
              <w:rPr>
                <w:rFonts w:cs="Arial"/>
                <w:sz w:val="18"/>
                <w:szCs w:val="18"/>
                <w:lang w:val="en-AU"/>
              </w:rPr>
              <w:t>as known, probable, or</w:t>
            </w:r>
            <w:r w:rsidR="00F47CED">
              <w:rPr>
                <w:rFonts w:cs="Arial"/>
                <w:sz w:val="18"/>
                <w:szCs w:val="18"/>
                <w:lang w:val="en-AU"/>
              </w:rPr>
              <w:t xml:space="preserve"> </w:t>
            </w:r>
            <w:r w:rsidR="00F47CED" w:rsidRPr="00F47CED">
              <w:rPr>
                <w:rFonts w:cs="Arial"/>
                <w:sz w:val="18"/>
                <w:szCs w:val="18"/>
                <w:lang w:val="en-AU"/>
              </w:rPr>
              <w:t>possible carcinogens.</w:t>
            </w:r>
          </w:p>
          <w:p w:rsidR="00B61921" w:rsidRPr="006D41B6" w:rsidRDefault="00B61921" w:rsidP="008C3902">
            <w:pPr>
              <w:pStyle w:val="RptBodyText"/>
              <w:spacing w:before="60" w:after="60"/>
              <w:rPr>
                <w:rFonts w:cs="Arial"/>
                <w:sz w:val="18"/>
                <w:szCs w:val="18"/>
                <w:lang w:val="en-AU"/>
              </w:rPr>
            </w:pPr>
            <w:r w:rsidRPr="00B61921">
              <w:rPr>
                <w:rFonts w:cs="Arial"/>
                <w:sz w:val="18"/>
                <w:szCs w:val="18"/>
                <w:lang w:val="en-AU"/>
              </w:rPr>
              <w:t>Risk of cancer depends on duration and level of exposure.</w:t>
            </w:r>
          </w:p>
        </w:tc>
      </w:tr>
      <w:tr w:rsidR="006D05E5" w:rsidRPr="006D41B6" w:rsidTr="006D05E5">
        <w:tc>
          <w:tcPr>
            <w:tcW w:w="1588"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Reproductive toxicity</w:t>
            </w:r>
          </w:p>
        </w:tc>
        <w:tc>
          <w:tcPr>
            <w:tcW w:w="5690" w:type="dxa"/>
            <w:gridSpan w:val="14"/>
            <w:vAlign w:val="center"/>
          </w:tcPr>
          <w:p w:rsidR="006D05E5" w:rsidRPr="006D41B6" w:rsidRDefault="008C3902" w:rsidP="008C3902">
            <w:pPr>
              <w:pStyle w:val="RptBodyText"/>
              <w:spacing w:before="60" w:after="60"/>
              <w:rPr>
                <w:rFonts w:cs="Arial"/>
                <w:sz w:val="18"/>
                <w:szCs w:val="18"/>
                <w:lang w:val="en-AU"/>
              </w:rPr>
            </w:pPr>
            <w:r w:rsidRPr="008C3902">
              <w:rPr>
                <w:rFonts w:cs="Arial"/>
                <w:b/>
                <w:sz w:val="18"/>
                <w:szCs w:val="18"/>
                <w:lang w:val="en-AU"/>
              </w:rPr>
              <w:t>High</w:t>
            </w:r>
            <w:r>
              <w:rPr>
                <w:rFonts w:cs="Arial"/>
                <w:sz w:val="18"/>
                <w:szCs w:val="18"/>
                <w:lang w:val="en-AU"/>
              </w:rPr>
              <w:t>: Repeated exposure may impair fertility or cause harm to the unborn child.</w:t>
            </w:r>
          </w:p>
        </w:tc>
      </w:tr>
      <w:tr w:rsidR="006D05E5" w:rsidRPr="006D41B6" w:rsidTr="006D05E5">
        <w:tc>
          <w:tcPr>
            <w:tcW w:w="1588" w:type="dxa"/>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5" w:type="dxa"/>
            <w:gridSpan w:val="16"/>
            <w:shd w:val="clear" w:color="auto" w:fill="auto"/>
            <w:vAlign w:val="center"/>
          </w:tcPr>
          <w:p w:rsidR="006D05E5" w:rsidRPr="006D41B6" w:rsidRDefault="00B61921" w:rsidP="00475BEE">
            <w:pPr>
              <w:pStyle w:val="RptBodyText"/>
              <w:spacing w:before="60" w:after="60"/>
              <w:rPr>
                <w:rFonts w:cs="Arial"/>
                <w:sz w:val="18"/>
                <w:szCs w:val="18"/>
                <w:lang w:val="en-AU"/>
              </w:rPr>
            </w:pPr>
            <w:r>
              <w:rPr>
                <w:rFonts w:cs="Arial"/>
                <w:sz w:val="18"/>
                <w:szCs w:val="18"/>
                <w:lang w:val="en-AU"/>
              </w:rPr>
              <w:t>Common exposure risk to workers involved in motor vehicle or other mechanical repairs, machine shops</w:t>
            </w:r>
            <w:r w:rsidR="00475BEE">
              <w:rPr>
                <w:rFonts w:cs="Arial"/>
                <w:sz w:val="18"/>
                <w:szCs w:val="18"/>
                <w:lang w:val="en-AU"/>
              </w:rPr>
              <w:t xml:space="preserve"> and maintenance of industrial machinery. </w:t>
            </w:r>
            <w:r w:rsidR="00475BEE" w:rsidRPr="004B533A">
              <w:rPr>
                <w:rFonts w:cs="Arial"/>
                <w:sz w:val="18"/>
                <w:szCs w:val="18"/>
                <w:lang w:val="en-AU"/>
              </w:rPr>
              <w:t xml:space="preserve">Inhalation is </w:t>
            </w:r>
            <w:r w:rsidR="00475BEE">
              <w:rPr>
                <w:rFonts w:cs="Arial"/>
                <w:sz w:val="18"/>
                <w:szCs w:val="18"/>
                <w:lang w:val="en-AU"/>
              </w:rPr>
              <w:t>a significant</w:t>
            </w:r>
            <w:r w:rsidR="00475BEE" w:rsidRPr="004B533A">
              <w:rPr>
                <w:rFonts w:cs="Arial"/>
                <w:sz w:val="18"/>
                <w:szCs w:val="18"/>
                <w:lang w:val="en-AU"/>
              </w:rPr>
              <w:t xml:space="preserve"> route of entry </w:t>
            </w:r>
            <w:r w:rsidR="00475BEE">
              <w:rPr>
                <w:rFonts w:cs="Arial"/>
                <w:sz w:val="18"/>
                <w:szCs w:val="18"/>
                <w:lang w:val="en-AU"/>
              </w:rPr>
              <w:t xml:space="preserve">into the body </w:t>
            </w:r>
            <w:r w:rsidR="00475BEE" w:rsidRPr="004B533A">
              <w:rPr>
                <w:rFonts w:cs="Arial"/>
                <w:sz w:val="18"/>
                <w:szCs w:val="18"/>
                <w:lang w:val="en-AU"/>
              </w:rPr>
              <w:t>at work</w:t>
            </w:r>
            <w:r w:rsidR="00475BEE">
              <w:rPr>
                <w:rFonts w:cs="Arial"/>
                <w:sz w:val="18"/>
                <w:szCs w:val="18"/>
                <w:lang w:val="en-AU"/>
              </w:rPr>
              <w:t>, most likely to contribute to chronic impacts</w:t>
            </w:r>
            <w:r w:rsidR="00475BEE" w:rsidRPr="004B533A">
              <w:rPr>
                <w:rFonts w:cs="Arial"/>
                <w:sz w:val="18"/>
                <w:szCs w:val="18"/>
                <w:lang w:val="en-AU"/>
              </w:rPr>
              <w:t>.</w:t>
            </w:r>
            <w:r w:rsidR="00475BEE">
              <w:rPr>
                <w:rFonts w:cs="Arial"/>
                <w:sz w:val="18"/>
                <w:szCs w:val="18"/>
                <w:lang w:val="en-AU"/>
              </w:rPr>
              <w:t xml:space="preserve"> Skin contact is a more likely form of entry for acute effects - poor hygiene practices could result in skin absorption.</w:t>
            </w:r>
          </w:p>
        </w:tc>
      </w:tr>
      <w:tr w:rsidR="006D05E5" w:rsidRPr="006D41B6" w:rsidTr="006D05E5">
        <w:tc>
          <w:tcPr>
            <w:tcW w:w="1588" w:type="dxa"/>
            <w:vMerge w:val="restart"/>
            <w:shd w:val="clear" w:color="auto" w:fill="F2F2F2" w:themeFill="background1" w:themeFillShade="F2"/>
            <w:vAlign w:val="center"/>
          </w:tcPr>
          <w:p w:rsidR="006D05E5" w:rsidRPr="00856D75" w:rsidRDefault="006D05E5" w:rsidP="006D05E5">
            <w:pPr>
              <w:pStyle w:val="RptBodyText"/>
              <w:spacing w:before="60" w:after="60"/>
              <w:rPr>
                <w:rFonts w:cs="Arial"/>
                <w:b/>
                <w:sz w:val="18"/>
                <w:szCs w:val="18"/>
                <w:lang w:val="en-AU"/>
              </w:rPr>
            </w:pPr>
            <w:r w:rsidRPr="00856D75">
              <w:rPr>
                <w:rFonts w:cs="Arial"/>
                <w:b/>
                <w:sz w:val="18"/>
                <w:szCs w:val="18"/>
                <w:lang w:val="en-AU"/>
              </w:rPr>
              <w:lastRenderedPageBreak/>
              <w:t>Potential environment impacts</w:t>
            </w:r>
          </w:p>
        </w:tc>
        <w:tc>
          <w:tcPr>
            <w:tcW w:w="1745" w:type="dxa"/>
            <w:gridSpan w:val="2"/>
            <w:shd w:val="clear" w:color="auto" w:fill="F2F2F2" w:themeFill="background1" w:themeFillShade="F2"/>
            <w:vAlign w:val="center"/>
          </w:tcPr>
          <w:p w:rsidR="006D05E5" w:rsidRPr="003C2F02" w:rsidRDefault="006D05E5" w:rsidP="006D05E5">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783DA7" w:rsidRPr="00DA6FE6" w:rsidRDefault="00783DA7" w:rsidP="00783DA7">
            <w:pPr>
              <w:pStyle w:val="RptBodyText"/>
              <w:spacing w:before="60" w:after="60"/>
              <w:rPr>
                <w:rFonts w:cs="Arial"/>
                <w:sz w:val="18"/>
                <w:szCs w:val="18"/>
                <w:vertAlign w:val="superscript"/>
                <w:lang w:val="en-AU"/>
              </w:rPr>
            </w:pPr>
            <w:r>
              <w:rPr>
                <w:rFonts w:cs="Arial"/>
                <w:sz w:val="18"/>
                <w:szCs w:val="18"/>
                <w:lang w:val="en-AU"/>
              </w:rPr>
              <w:t xml:space="preserve">Oil spills at sea have occurred throughout history with catastrophic impacts on local ecosystems. The infamous Exxon Valdez oil tanker incident in Alaska in 1989 was shocking in terms of both its scale and its </w:t>
            </w:r>
            <w:r w:rsidR="00DA6FE6">
              <w:rPr>
                <w:rFonts w:cs="Arial"/>
                <w:sz w:val="18"/>
                <w:szCs w:val="18"/>
                <w:lang w:val="en-AU"/>
              </w:rPr>
              <w:t>impact. Immediate effects were over</w:t>
            </w:r>
            <w:r>
              <w:rPr>
                <w:rFonts w:cs="Arial"/>
                <w:sz w:val="18"/>
                <w:szCs w:val="18"/>
                <w:lang w:val="en-AU"/>
              </w:rPr>
              <w:t xml:space="preserve"> 100,000 birds and mammals</w:t>
            </w:r>
            <w:r w:rsidR="00DA6FE6">
              <w:rPr>
                <w:rFonts w:cs="Arial"/>
                <w:sz w:val="18"/>
                <w:szCs w:val="18"/>
                <w:lang w:val="en-AU"/>
              </w:rPr>
              <w:t xml:space="preserve"> were</w:t>
            </w:r>
            <w:r>
              <w:rPr>
                <w:rFonts w:cs="Arial"/>
                <w:sz w:val="18"/>
                <w:szCs w:val="18"/>
                <w:lang w:val="en-AU"/>
              </w:rPr>
              <w:t xml:space="preserve"> killed</w:t>
            </w:r>
            <w:r w:rsidR="00DA6FE6">
              <w:rPr>
                <w:rFonts w:cs="Arial"/>
                <w:sz w:val="18"/>
                <w:szCs w:val="18"/>
                <w:vertAlign w:val="superscript"/>
                <w:lang w:val="en-AU"/>
              </w:rPr>
              <w:t>1</w:t>
            </w:r>
            <w:r>
              <w:rPr>
                <w:rFonts w:cs="Arial"/>
                <w:sz w:val="18"/>
                <w:szCs w:val="18"/>
                <w:lang w:val="en-AU"/>
              </w:rPr>
              <w:t xml:space="preserve"> and 16,000 – 21,000 gallons were estimated </w:t>
            </w:r>
            <w:r w:rsidR="00DA6FE6">
              <w:rPr>
                <w:rFonts w:cs="Arial"/>
                <w:sz w:val="18"/>
                <w:szCs w:val="18"/>
                <w:lang w:val="en-AU"/>
              </w:rPr>
              <w:t xml:space="preserve">to still remain on surrounding beaches </w:t>
            </w:r>
            <w:r>
              <w:rPr>
                <w:rFonts w:cs="Arial"/>
                <w:sz w:val="18"/>
                <w:szCs w:val="18"/>
                <w:lang w:val="en-AU"/>
              </w:rPr>
              <w:t>as recently as 2014, 25 years later.</w:t>
            </w:r>
            <w:r w:rsidR="00DA6FE6">
              <w:rPr>
                <w:rFonts w:cs="Arial"/>
                <w:sz w:val="18"/>
                <w:szCs w:val="18"/>
                <w:vertAlign w:val="superscript"/>
                <w:lang w:val="en-AU"/>
              </w:rPr>
              <w:t>2</w:t>
            </w:r>
          </w:p>
          <w:p w:rsidR="006D05E5" w:rsidRPr="006D41B6" w:rsidRDefault="00DA6FE6" w:rsidP="00DA6FE6">
            <w:pPr>
              <w:pStyle w:val="RptBodyText"/>
              <w:spacing w:before="60" w:after="60"/>
              <w:rPr>
                <w:rFonts w:cs="Arial"/>
                <w:sz w:val="18"/>
                <w:szCs w:val="18"/>
                <w:lang w:val="en-AU"/>
              </w:rPr>
            </w:pPr>
            <w:r>
              <w:rPr>
                <w:rFonts w:cs="Arial"/>
                <w:sz w:val="18"/>
                <w:szCs w:val="18"/>
                <w:lang w:val="en-AU"/>
              </w:rPr>
              <w:t>Dissolved o</w:t>
            </w:r>
            <w:r w:rsidR="00475BEE">
              <w:rPr>
                <w:rFonts w:cs="Arial"/>
                <w:sz w:val="18"/>
                <w:szCs w:val="18"/>
                <w:lang w:val="en-AU"/>
              </w:rPr>
              <w:t>xygen</w:t>
            </w:r>
            <w:r w:rsidR="00475BEE" w:rsidRPr="00475BEE">
              <w:rPr>
                <w:rFonts w:cs="Arial"/>
                <w:sz w:val="18"/>
                <w:szCs w:val="18"/>
                <w:lang w:val="en-AU"/>
              </w:rPr>
              <w:t xml:space="preserve"> starvation is a symptom of high organic loading of waters, </w:t>
            </w:r>
            <w:r>
              <w:rPr>
                <w:rFonts w:cs="Arial"/>
                <w:sz w:val="18"/>
                <w:szCs w:val="18"/>
                <w:lang w:val="en-AU"/>
              </w:rPr>
              <w:t xml:space="preserve">such as occurs with oil spills, which effects fish populations </w:t>
            </w:r>
            <w:r w:rsidR="00475BEE" w:rsidRPr="00475BEE">
              <w:rPr>
                <w:rFonts w:cs="Arial"/>
                <w:sz w:val="18"/>
                <w:szCs w:val="18"/>
                <w:lang w:val="en-AU"/>
              </w:rPr>
              <w:t xml:space="preserve">both as a physical surface barrier </w:t>
            </w:r>
            <w:r>
              <w:rPr>
                <w:rFonts w:cs="Arial"/>
                <w:sz w:val="18"/>
                <w:szCs w:val="18"/>
                <w:lang w:val="en-AU"/>
              </w:rPr>
              <w:t xml:space="preserve">to the atmosphere </w:t>
            </w:r>
            <w:r w:rsidR="00475BEE" w:rsidRPr="00475BEE">
              <w:rPr>
                <w:rFonts w:cs="Arial"/>
                <w:sz w:val="18"/>
                <w:szCs w:val="18"/>
                <w:lang w:val="en-AU"/>
              </w:rPr>
              <w:t xml:space="preserve">and </w:t>
            </w:r>
            <w:r>
              <w:rPr>
                <w:rFonts w:cs="Arial"/>
                <w:sz w:val="18"/>
                <w:szCs w:val="18"/>
                <w:lang w:val="en-AU"/>
              </w:rPr>
              <w:t>from</w:t>
            </w:r>
            <w:r w:rsidR="00475BEE" w:rsidRPr="00475BEE">
              <w:rPr>
                <w:rFonts w:cs="Arial"/>
                <w:sz w:val="18"/>
                <w:szCs w:val="18"/>
                <w:lang w:val="en-AU"/>
              </w:rPr>
              <w:t xml:space="preserve"> unnaturally active biochemical </w:t>
            </w:r>
            <w:r>
              <w:rPr>
                <w:rFonts w:cs="Arial"/>
                <w:sz w:val="18"/>
                <w:szCs w:val="18"/>
                <w:lang w:val="en-AU"/>
              </w:rPr>
              <w:t xml:space="preserve">processes in response to degradation of the </w:t>
            </w:r>
            <w:r w:rsidR="00475BEE" w:rsidRPr="00475BEE">
              <w:rPr>
                <w:rFonts w:cs="Arial"/>
                <w:sz w:val="18"/>
                <w:szCs w:val="18"/>
                <w:lang w:val="en-AU"/>
              </w:rPr>
              <w:t>organic waste discharge.</w:t>
            </w:r>
          </w:p>
        </w:tc>
      </w:tr>
      <w:tr w:rsidR="00475BEE" w:rsidRPr="006D41B6" w:rsidTr="006D05E5">
        <w:tc>
          <w:tcPr>
            <w:tcW w:w="1588" w:type="dxa"/>
            <w:vMerge/>
            <w:shd w:val="clear" w:color="auto" w:fill="F2F2F2" w:themeFill="background1" w:themeFillShade="F2"/>
            <w:vAlign w:val="center"/>
          </w:tcPr>
          <w:p w:rsidR="00475BEE" w:rsidRPr="006D41B6" w:rsidRDefault="00475BEE" w:rsidP="00475BE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75BEE" w:rsidRPr="003C2F02" w:rsidRDefault="00475BEE" w:rsidP="00475BEE">
            <w:pPr>
              <w:pStyle w:val="RptBodyText"/>
              <w:spacing w:before="60" w:after="60"/>
              <w:rPr>
                <w:rFonts w:cs="Arial"/>
                <w:b/>
                <w:sz w:val="18"/>
                <w:szCs w:val="18"/>
                <w:lang w:val="en-AU"/>
              </w:rPr>
            </w:pPr>
            <w:r w:rsidRPr="003C2F02">
              <w:rPr>
                <w:rFonts w:cs="Arial"/>
                <w:b/>
                <w:sz w:val="18"/>
                <w:szCs w:val="18"/>
                <w:lang w:val="en-AU"/>
              </w:rPr>
              <w:t>Acute ecotoxicity</w:t>
            </w:r>
          </w:p>
        </w:tc>
        <w:tc>
          <w:tcPr>
            <w:tcW w:w="5690" w:type="dxa"/>
            <w:gridSpan w:val="14"/>
            <w:vAlign w:val="center"/>
          </w:tcPr>
          <w:p w:rsidR="00475BEE" w:rsidRPr="006D41B6" w:rsidRDefault="00475BEE" w:rsidP="00475BEE">
            <w:pPr>
              <w:pStyle w:val="RptBodyText"/>
              <w:spacing w:before="60" w:after="60"/>
              <w:rPr>
                <w:rFonts w:cs="Arial"/>
                <w:sz w:val="18"/>
                <w:szCs w:val="18"/>
                <w:lang w:val="en-AU"/>
              </w:rPr>
            </w:pPr>
            <w:r w:rsidRPr="003D3ED1">
              <w:rPr>
                <w:rFonts w:cs="Arial"/>
                <w:b/>
                <w:sz w:val="18"/>
                <w:szCs w:val="18"/>
                <w:lang w:val="en-AU"/>
              </w:rPr>
              <w:t>High</w:t>
            </w:r>
            <w:r>
              <w:rPr>
                <w:rFonts w:cs="Arial"/>
                <w:sz w:val="18"/>
                <w:szCs w:val="18"/>
                <w:lang w:val="en-AU"/>
              </w:rPr>
              <w:t xml:space="preserve">: Oils can cause devastating physical effects such as </w:t>
            </w:r>
            <w:r w:rsidRPr="003D3ED1">
              <w:rPr>
                <w:rFonts w:cs="Arial"/>
                <w:sz w:val="18"/>
                <w:szCs w:val="18"/>
                <w:lang w:val="en-AU"/>
              </w:rPr>
              <w:t>coating animals and plants with oil and suffo</w:t>
            </w:r>
            <w:r>
              <w:rPr>
                <w:rFonts w:cs="Arial"/>
                <w:sz w:val="18"/>
                <w:szCs w:val="18"/>
                <w:lang w:val="en-AU"/>
              </w:rPr>
              <w:t>cating them by oxygen depletion, f</w:t>
            </w:r>
            <w:r w:rsidRPr="001F7DC7">
              <w:rPr>
                <w:rFonts w:cs="Arial"/>
                <w:sz w:val="18"/>
                <w:szCs w:val="18"/>
                <w:lang w:val="en-AU"/>
              </w:rPr>
              <w:t>oul shorelines, clog water treatme</w:t>
            </w:r>
            <w:r>
              <w:rPr>
                <w:rFonts w:cs="Arial"/>
                <w:sz w:val="18"/>
                <w:szCs w:val="18"/>
                <w:lang w:val="en-AU"/>
              </w:rPr>
              <w:t>nt plants</w:t>
            </w:r>
            <w:r w:rsidRPr="001F7DC7">
              <w:rPr>
                <w:rFonts w:cs="Arial"/>
                <w:sz w:val="18"/>
                <w:szCs w:val="18"/>
                <w:lang w:val="en-AU"/>
              </w:rPr>
              <w:t xml:space="preserve"> and catch fire when ignition sources are present</w:t>
            </w:r>
            <w:r>
              <w:rPr>
                <w:rFonts w:cs="Arial"/>
                <w:sz w:val="18"/>
                <w:szCs w:val="18"/>
                <w:lang w:val="en-AU"/>
              </w:rPr>
              <w:t>.</w:t>
            </w:r>
          </w:p>
        </w:tc>
      </w:tr>
      <w:tr w:rsidR="00475BEE" w:rsidRPr="006D41B6" w:rsidTr="006D05E5">
        <w:tc>
          <w:tcPr>
            <w:tcW w:w="1588" w:type="dxa"/>
            <w:vMerge/>
            <w:shd w:val="clear" w:color="auto" w:fill="F2F2F2" w:themeFill="background1" w:themeFillShade="F2"/>
            <w:vAlign w:val="center"/>
          </w:tcPr>
          <w:p w:rsidR="00475BEE" w:rsidRPr="006D41B6" w:rsidRDefault="00475BEE" w:rsidP="00475BE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75BEE" w:rsidRPr="003C2F02" w:rsidRDefault="00475BEE" w:rsidP="00475BEE">
            <w:pPr>
              <w:pStyle w:val="RptBodyText"/>
              <w:spacing w:before="60" w:after="60"/>
              <w:rPr>
                <w:rFonts w:cs="Arial"/>
                <w:b/>
                <w:sz w:val="18"/>
                <w:szCs w:val="18"/>
                <w:lang w:val="en-AU"/>
              </w:rPr>
            </w:pPr>
            <w:r w:rsidRPr="003C2F02">
              <w:rPr>
                <w:rFonts w:cs="Arial"/>
                <w:b/>
                <w:sz w:val="18"/>
                <w:szCs w:val="18"/>
                <w:lang w:val="en-AU"/>
              </w:rPr>
              <w:t>Chronic ecotoxicity</w:t>
            </w:r>
          </w:p>
        </w:tc>
        <w:tc>
          <w:tcPr>
            <w:tcW w:w="5690" w:type="dxa"/>
            <w:gridSpan w:val="14"/>
            <w:vAlign w:val="center"/>
          </w:tcPr>
          <w:p w:rsidR="00475BEE" w:rsidRPr="006D41B6" w:rsidRDefault="00475BEE" w:rsidP="00475BEE">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Can destroy future and existing food supplies, breeding animals and habitats.</w:t>
            </w:r>
          </w:p>
        </w:tc>
      </w:tr>
      <w:tr w:rsidR="00475BEE" w:rsidRPr="006D41B6" w:rsidTr="006D05E5">
        <w:tc>
          <w:tcPr>
            <w:tcW w:w="1588" w:type="dxa"/>
            <w:vMerge/>
            <w:shd w:val="clear" w:color="auto" w:fill="F2F2F2" w:themeFill="background1" w:themeFillShade="F2"/>
            <w:vAlign w:val="center"/>
          </w:tcPr>
          <w:p w:rsidR="00475BEE" w:rsidRPr="006D41B6" w:rsidRDefault="00475BEE" w:rsidP="00475BE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75BEE" w:rsidRPr="003C2F02" w:rsidRDefault="00475BEE" w:rsidP="00475BEE">
            <w:pPr>
              <w:pStyle w:val="RptBodyText"/>
              <w:spacing w:before="60" w:after="60"/>
              <w:rPr>
                <w:rFonts w:cs="Arial"/>
                <w:b/>
                <w:sz w:val="18"/>
                <w:szCs w:val="18"/>
                <w:lang w:val="en-AU"/>
              </w:rPr>
            </w:pPr>
            <w:r w:rsidRPr="003C2F02">
              <w:rPr>
                <w:rFonts w:cs="Arial"/>
                <w:b/>
                <w:sz w:val="18"/>
                <w:szCs w:val="18"/>
                <w:lang w:val="en-AU"/>
              </w:rPr>
              <w:t>Persistence</w:t>
            </w:r>
          </w:p>
        </w:tc>
        <w:tc>
          <w:tcPr>
            <w:tcW w:w="5690" w:type="dxa"/>
            <w:gridSpan w:val="14"/>
            <w:vAlign w:val="center"/>
          </w:tcPr>
          <w:p w:rsidR="00475BEE" w:rsidRPr="006D41B6" w:rsidRDefault="00475BEE" w:rsidP="00475BEE">
            <w:pPr>
              <w:pStyle w:val="RptBodyText"/>
              <w:spacing w:before="60" w:after="60"/>
              <w:rPr>
                <w:rFonts w:cs="Arial"/>
                <w:sz w:val="18"/>
                <w:szCs w:val="18"/>
                <w:lang w:val="en-AU"/>
              </w:rPr>
            </w:pPr>
            <w:r w:rsidRPr="003D3ED1">
              <w:rPr>
                <w:rFonts w:cs="Arial"/>
                <w:b/>
                <w:sz w:val="18"/>
                <w:szCs w:val="18"/>
                <w:lang w:val="en-AU"/>
              </w:rPr>
              <w:t>Medium</w:t>
            </w:r>
            <w:r>
              <w:rPr>
                <w:rFonts w:cs="Arial"/>
                <w:sz w:val="18"/>
                <w:szCs w:val="18"/>
                <w:lang w:val="en-AU"/>
              </w:rPr>
              <w:t>: Oils will biodegrade in the environment, the rate dependent on the type of oil spilled, but can form</w:t>
            </w:r>
            <w:r w:rsidRPr="001F7DC7">
              <w:rPr>
                <w:rFonts w:cs="Arial"/>
                <w:sz w:val="18"/>
                <w:szCs w:val="18"/>
                <w:lang w:val="en-AU"/>
              </w:rPr>
              <w:t xml:space="preserve"> products that linger in the environment for many years.</w:t>
            </w:r>
          </w:p>
        </w:tc>
      </w:tr>
      <w:tr w:rsidR="00475BEE" w:rsidRPr="006D41B6" w:rsidTr="006D05E5">
        <w:tc>
          <w:tcPr>
            <w:tcW w:w="1588" w:type="dxa"/>
            <w:vMerge/>
            <w:shd w:val="clear" w:color="auto" w:fill="F2F2F2" w:themeFill="background1" w:themeFillShade="F2"/>
            <w:vAlign w:val="center"/>
          </w:tcPr>
          <w:p w:rsidR="00475BEE" w:rsidRPr="006D41B6" w:rsidRDefault="00475BEE" w:rsidP="00475BEE">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75BEE" w:rsidRPr="003C2F02" w:rsidRDefault="00475BEE" w:rsidP="00475BEE">
            <w:pPr>
              <w:pStyle w:val="RptBodyText"/>
              <w:spacing w:before="60" w:after="60"/>
              <w:rPr>
                <w:rFonts w:cs="Arial"/>
                <w:b/>
                <w:sz w:val="18"/>
                <w:szCs w:val="18"/>
                <w:lang w:val="en-AU"/>
              </w:rPr>
            </w:pPr>
            <w:r w:rsidRPr="003C2F02">
              <w:rPr>
                <w:rFonts w:cs="Arial"/>
                <w:b/>
                <w:sz w:val="18"/>
                <w:szCs w:val="18"/>
                <w:lang w:val="en-AU"/>
              </w:rPr>
              <w:t>Bioaccumulation</w:t>
            </w:r>
          </w:p>
        </w:tc>
        <w:tc>
          <w:tcPr>
            <w:tcW w:w="5690" w:type="dxa"/>
            <w:gridSpan w:val="14"/>
            <w:vAlign w:val="center"/>
          </w:tcPr>
          <w:p w:rsidR="00475BEE" w:rsidRPr="006D41B6" w:rsidRDefault="00475BEE" w:rsidP="00783DA7">
            <w:pPr>
              <w:pStyle w:val="RptBodyText"/>
              <w:spacing w:before="60" w:after="60"/>
              <w:rPr>
                <w:rFonts w:cs="Arial"/>
                <w:sz w:val="18"/>
                <w:szCs w:val="18"/>
                <w:lang w:val="en-AU"/>
              </w:rPr>
            </w:pPr>
            <w:r w:rsidRPr="003D3ED1">
              <w:rPr>
                <w:rFonts w:cs="Arial"/>
                <w:b/>
                <w:sz w:val="18"/>
                <w:szCs w:val="18"/>
                <w:lang w:val="en-AU"/>
              </w:rPr>
              <w:t>Low</w:t>
            </w:r>
            <w:r>
              <w:rPr>
                <w:rFonts w:cs="Arial"/>
                <w:sz w:val="18"/>
                <w:szCs w:val="18"/>
                <w:lang w:val="en-AU"/>
              </w:rPr>
              <w:t xml:space="preserve">: </w:t>
            </w:r>
            <w:r w:rsidR="00783DA7">
              <w:rPr>
                <w:rFonts w:cs="Arial"/>
                <w:sz w:val="18"/>
                <w:szCs w:val="18"/>
                <w:lang w:val="en-AU"/>
              </w:rPr>
              <w:t>Does</w:t>
            </w:r>
            <w:r>
              <w:rPr>
                <w:rFonts w:cs="Arial"/>
                <w:sz w:val="18"/>
                <w:szCs w:val="18"/>
                <w:lang w:val="en-AU"/>
              </w:rPr>
              <w:t xml:space="preserve"> not bioaccumulate in fish.</w:t>
            </w:r>
          </w:p>
        </w:tc>
      </w:tr>
      <w:tr w:rsidR="000962C6" w:rsidRPr="004509D9" w:rsidTr="006D05E5">
        <w:trPr>
          <w:trHeight w:val="683"/>
        </w:trPr>
        <w:tc>
          <w:tcPr>
            <w:tcW w:w="1588" w:type="dxa"/>
            <w:vMerge w:val="restart"/>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0962C6" w:rsidRPr="006D41B6" w:rsidTr="006D05E5">
        <w:trPr>
          <w:trHeight w:val="472"/>
        </w:trPr>
        <w:tc>
          <w:tcPr>
            <w:tcW w:w="1588" w:type="dxa"/>
            <w:vMerge/>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p>
        </w:tc>
        <w:tc>
          <w:tcPr>
            <w:tcW w:w="1203" w:type="dxa"/>
            <w:shd w:val="clear" w:color="auto" w:fill="FF6699"/>
            <w:vAlign w:val="center"/>
          </w:tcPr>
          <w:p w:rsidR="006D05E5" w:rsidRPr="007666F7" w:rsidRDefault="006D05E5" w:rsidP="006D05E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Medium</w:t>
            </w:r>
          </w:p>
        </w:tc>
        <w:tc>
          <w:tcPr>
            <w:tcW w:w="1186" w:type="dxa"/>
            <w:gridSpan w:val="3"/>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Medium</w:t>
            </w:r>
          </w:p>
        </w:tc>
        <w:tc>
          <w:tcPr>
            <w:tcW w:w="1154" w:type="dxa"/>
            <w:gridSpan w:val="4"/>
            <w:shd w:val="clear" w:color="auto" w:fill="FFC0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FFFF" w:themeFill="background1"/>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Low</w:t>
            </w:r>
          </w:p>
        </w:tc>
      </w:tr>
      <w:tr w:rsidR="00F47CED" w:rsidRPr="006D41B6" w:rsidTr="00475BEE">
        <w:tc>
          <w:tcPr>
            <w:tcW w:w="1588" w:type="dxa"/>
            <w:shd w:val="clear" w:color="auto" w:fill="F2F2F2" w:themeFill="background1" w:themeFillShade="F2"/>
            <w:vAlign w:val="center"/>
          </w:tcPr>
          <w:p w:rsidR="00F47CED" w:rsidRPr="004509D9" w:rsidRDefault="00F47CED" w:rsidP="00F47CED">
            <w:pPr>
              <w:pStyle w:val="RptBodyText"/>
              <w:spacing w:before="60" w:after="60"/>
              <w:rPr>
                <w:rFonts w:cs="Arial"/>
                <w:b/>
                <w:sz w:val="18"/>
                <w:szCs w:val="18"/>
                <w:lang w:val="en-AU"/>
              </w:rPr>
            </w:pPr>
            <w:r>
              <w:rPr>
                <w:rFonts w:cs="Arial"/>
                <w:b/>
                <w:sz w:val="18"/>
                <w:szCs w:val="18"/>
                <w:lang w:val="en-AU"/>
              </w:rPr>
              <w:t>Has anything happened before in Australia?</w:t>
            </w:r>
          </w:p>
        </w:tc>
        <w:tc>
          <w:tcPr>
            <w:tcW w:w="7435" w:type="dxa"/>
            <w:gridSpan w:val="16"/>
            <w:shd w:val="clear" w:color="auto" w:fill="FFFFFF" w:themeFill="background1"/>
          </w:tcPr>
          <w:p w:rsidR="00F47CED" w:rsidRDefault="00F47CED" w:rsidP="00F47CED">
            <w:pPr>
              <w:spacing w:before="60" w:after="60"/>
              <w:rPr>
                <w:rFonts w:cs="Arial"/>
                <w:sz w:val="18"/>
                <w:szCs w:val="18"/>
              </w:rPr>
            </w:pPr>
            <w:r>
              <w:rPr>
                <w:rFonts w:cs="Arial"/>
                <w:sz w:val="18"/>
                <w:szCs w:val="18"/>
              </w:rPr>
              <w:t xml:space="preserve">Spills of oils can occur on a scale varying from a vehicle or truck sized accident or spill incident, all the way through to oil tanker spills at sea.  In either case the environmental damage that can result is due to oil’s immiscibility with water, and its consequent tendency to spread across large distances by blanketing the surface of waterways. </w:t>
            </w:r>
          </w:p>
          <w:p w:rsidR="00F47CED" w:rsidRPr="00DA6FE6" w:rsidRDefault="00F47CED" w:rsidP="00F47CED">
            <w:pPr>
              <w:spacing w:before="60" w:after="60"/>
              <w:rPr>
                <w:rFonts w:cs="Arial"/>
                <w:sz w:val="18"/>
                <w:szCs w:val="18"/>
                <w:vertAlign w:val="superscript"/>
              </w:rPr>
            </w:pPr>
            <w:r w:rsidRPr="00531E57">
              <w:rPr>
                <w:rFonts w:cs="Arial"/>
                <w:sz w:val="18"/>
                <w:szCs w:val="18"/>
              </w:rPr>
              <w:t>While there have been no oil spill environmental disasters of the scale of the Exxon Valdez, Australia has a large oil industry and there have been several large oil spills</w:t>
            </w:r>
            <w:r>
              <w:rPr>
                <w:rFonts w:cs="Arial"/>
                <w:sz w:val="18"/>
                <w:szCs w:val="18"/>
              </w:rPr>
              <w:t>. Three examples are described here.</w:t>
            </w:r>
            <w:r w:rsidR="00DA6FE6">
              <w:rPr>
                <w:rFonts w:cs="Arial"/>
                <w:sz w:val="18"/>
                <w:szCs w:val="18"/>
                <w:vertAlign w:val="superscript"/>
              </w:rPr>
              <w:t>3</w:t>
            </w:r>
          </w:p>
          <w:p w:rsidR="00F47CED" w:rsidRPr="00F47CED" w:rsidRDefault="00F47CED" w:rsidP="00F47CED">
            <w:pPr>
              <w:spacing w:before="120" w:after="60"/>
              <w:rPr>
                <w:rFonts w:cs="Arial"/>
                <w:b/>
                <w:sz w:val="18"/>
                <w:szCs w:val="18"/>
              </w:rPr>
            </w:pPr>
            <w:r w:rsidRPr="00F47CED">
              <w:rPr>
                <w:rFonts w:cs="Arial"/>
                <w:b/>
                <w:sz w:val="18"/>
                <w:szCs w:val="18"/>
              </w:rPr>
              <w:t>Kirki oil tanker spill (WA, 1991)</w:t>
            </w:r>
          </w:p>
          <w:p w:rsidR="00F47CED" w:rsidRPr="006E4E4C" w:rsidRDefault="00F47CED" w:rsidP="00F47CED">
            <w:pPr>
              <w:spacing w:before="60" w:after="60"/>
              <w:rPr>
                <w:rFonts w:cs="Arial"/>
                <w:sz w:val="18"/>
                <w:szCs w:val="18"/>
              </w:rPr>
            </w:pPr>
            <w:r w:rsidRPr="006E4E4C">
              <w:rPr>
                <w:rFonts w:cs="Arial"/>
                <w:sz w:val="18"/>
                <w:szCs w:val="18"/>
              </w:rPr>
              <w:t xml:space="preserve">On 21 July 1991, the Greek tanker Kirki lost its bow off the coast of Western Australia (WA). During the incident </w:t>
            </w:r>
            <w:r>
              <w:rPr>
                <w:rFonts w:cs="Arial"/>
                <w:sz w:val="18"/>
                <w:szCs w:val="18"/>
              </w:rPr>
              <w:t>and the subsequent tow of the t</w:t>
            </w:r>
            <w:r w:rsidRPr="006E4E4C">
              <w:rPr>
                <w:rFonts w:cs="Arial"/>
                <w:sz w:val="18"/>
                <w:szCs w:val="18"/>
              </w:rPr>
              <w:t>anker to a safe haven some 17,280 tonnes of light crude was lost. Serious pollution of the West Australian coast was avoided due to the dual combination of severe weather conditions and the effects of the Leeuwin Current in dispersing the 7,900 tonnes of oil lost during the initial stages of the spill off Cervantes and Jurien Bay.</w:t>
            </w:r>
          </w:p>
          <w:p w:rsidR="00F47CED" w:rsidRDefault="00F47CED" w:rsidP="00F47CED">
            <w:pPr>
              <w:spacing w:before="60" w:after="60"/>
              <w:rPr>
                <w:rFonts w:cs="Arial"/>
                <w:sz w:val="18"/>
                <w:szCs w:val="18"/>
              </w:rPr>
            </w:pPr>
            <w:r w:rsidRPr="006E4E4C">
              <w:rPr>
                <w:rFonts w:cs="Arial"/>
                <w:sz w:val="18"/>
                <w:szCs w:val="18"/>
              </w:rPr>
              <w:t xml:space="preserve">The response to the Kirki spill involved in excess of 100 experts in salvage, pollution clean-up and </w:t>
            </w:r>
            <w:r>
              <w:rPr>
                <w:rFonts w:cs="Arial"/>
                <w:sz w:val="18"/>
                <w:szCs w:val="18"/>
              </w:rPr>
              <w:t>e</w:t>
            </w:r>
            <w:r w:rsidRPr="006E4E4C">
              <w:rPr>
                <w:rFonts w:cs="Arial"/>
                <w:sz w:val="18"/>
                <w:szCs w:val="18"/>
              </w:rPr>
              <w:t xml:space="preserve">mergency </w:t>
            </w:r>
            <w:r>
              <w:rPr>
                <w:rFonts w:cs="Arial"/>
                <w:sz w:val="18"/>
                <w:szCs w:val="18"/>
              </w:rPr>
              <w:t>response</w:t>
            </w:r>
            <w:r w:rsidRPr="006E4E4C">
              <w:rPr>
                <w:rFonts w:cs="Arial"/>
                <w:sz w:val="18"/>
                <w:szCs w:val="18"/>
              </w:rPr>
              <w:t xml:space="preserve">. In addition, to supplement existing stockpiles, </w:t>
            </w:r>
            <w:r w:rsidRPr="006E4E4C">
              <w:rPr>
                <w:rFonts w:cs="Arial"/>
                <w:sz w:val="18"/>
                <w:szCs w:val="18"/>
              </w:rPr>
              <w:lastRenderedPageBreak/>
              <w:t>significant quantities of equipment from Brisbane, Geelong and Port Adelaide were moved by air and road to Perth, Fremantle, Jurien Bay and Dampier (for the cargo transfer process) at very short notice.</w:t>
            </w:r>
          </w:p>
          <w:p w:rsidR="00F47CED" w:rsidRDefault="00F47CED" w:rsidP="00F47CED">
            <w:pPr>
              <w:spacing w:before="60" w:after="60"/>
              <w:rPr>
                <w:rFonts w:cs="Arial"/>
                <w:sz w:val="18"/>
                <w:szCs w:val="18"/>
              </w:rPr>
            </w:pPr>
            <w:r>
              <w:rPr>
                <w:rFonts w:cs="Arial"/>
                <w:sz w:val="18"/>
                <w:szCs w:val="18"/>
              </w:rPr>
              <w:t>This was Australia’s largest oil spill at sea, by volume.</w:t>
            </w:r>
          </w:p>
          <w:p w:rsidR="00F47CED" w:rsidRPr="00F47CED" w:rsidRDefault="00F47CED" w:rsidP="00F47CED">
            <w:pPr>
              <w:spacing w:before="120" w:after="60"/>
              <w:rPr>
                <w:rFonts w:cs="Arial"/>
                <w:b/>
                <w:sz w:val="18"/>
                <w:szCs w:val="18"/>
              </w:rPr>
            </w:pPr>
            <w:r w:rsidRPr="00F47CED">
              <w:rPr>
                <w:rFonts w:cs="Arial"/>
                <w:b/>
                <w:sz w:val="18"/>
                <w:szCs w:val="18"/>
              </w:rPr>
              <w:t>Montara Wellhead Platform spill (WA, 2009)</w:t>
            </w:r>
          </w:p>
          <w:p w:rsidR="00F47CED" w:rsidRDefault="00F47CED" w:rsidP="00F47CED">
            <w:pPr>
              <w:spacing w:before="60" w:after="60"/>
              <w:rPr>
                <w:rFonts w:cs="Arial"/>
                <w:sz w:val="18"/>
                <w:szCs w:val="18"/>
              </w:rPr>
            </w:pPr>
            <w:r>
              <w:rPr>
                <w:rFonts w:cs="Arial"/>
                <w:sz w:val="18"/>
                <w:szCs w:val="18"/>
              </w:rPr>
              <w:t>On</w:t>
            </w:r>
            <w:r w:rsidRPr="003825B3">
              <w:rPr>
                <w:rFonts w:cs="Arial"/>
                <w:sz w:val="18"/>
                <w:szCs w:val="18"/>
              </w:rPr>
              <w:t xml:space="preserve"> Friday 21 August 2009, the Montara Wellhead mobile drilling unit located 140 miles offshore from the NW Australian coast, had an uncontrolled release of hydrocarbons from one of the platform wells. Consequently oil escaped to the surface and gaseous hydrocarbons escaped into the atmosphere.</w:t>
            </w:r>
            <w:r>
              <w:rPr>
                <w:rFonts w:cs="Arial"/>
                <w:sz w:val="18"/>
                <w:szCs w:val="18"/>
              </w:rPr>
              <w:t xml:space="preserve"> </w:t>
            </w:r>
          </w:p>
          <w:p w:rsidR="00F47CED" w:rsidRDefault="00F47CED" w:rsidP="00F47CED">
            <w:pPr>
              <w:spacing w:before="60" w:after="60"/>
              <w:rPr>
                <w:rFonts w:cs="Arial"/>
                <w:sz w:val="18"/>
                <w:szCs w:val="18"/>
              </w:rPr>
            </w:pPr>
            <w:r>
              <w:rPr>
                <w:rFonts w:cs="Arial"/>
                <w:sz w:val="18"/>
                <w:szCs w:val="18"/>
              </w:rPr>
              <w:t>It was estimated that</w:t>
            </w:r>
            <w:r w:rsidRPr="00F45DC5">
              <w:rPr>
                <w:rFonts w:cs="Arial"/>
                <w:sz w:val="18"/>
                <w:szCs w:val="18"/>
              </w:rPr>
              <w:t xml:space="preserve"> 64 ton</w:t>
            </w:r>
            <w:r>
              <w:rPr>
                <w:rFonts w:cs="Arial"/>
                <w:sz w:val="18"/>
                <w:szCs w:val="18"/>
              </w:rPr>
              <w:t>ne</w:t>
            </w:r>
            <w:r w:rsidRPr="00F45DC5">
              <w:rPr>
                <w:rFonts w:cs="Arial"/>
                <w:sz w:val="18"/>
                <w:szCs w:val="18"/>
              </w:rPr>
              <w:t xml:space="preserve">s per day (400 barrels) of crude oil were </w:t>
            </w:r>
            <w:r>
              <w:rPr>
                <w:rFonts w:cs="Arial"/>
                <w:sz w:val="18"/>
                <w:szCs w:val="18"/>
              </w:rPr>
              <w:t xml:space="preserve">initially </w:t>
            </w:r>
            <w:r w:rsidRPr="00F45DC5">
              <w:rPr>
                <w:rFonts w:cs="Arial"/>
                <w:sz w:val="18"/>
                <w:szCs w:val="18"/>
              </w:rPr>
              <w:t>being lost</w:t>
            </w:r>
            <w:r>
              <w:rPr>
                <w:rFonts w:cs="Arial"/>
                <w:sz w:val="18"/>
                <w:szCs w:val="18"/>
              </w:rPr>
              <w:t>, amounting to 4,750 tonnes in total</w:t>
            </w:r>
            <w:r w:rsidRPr="00F45DC5">
              <w:rPr>
                <w:rFonts w:cs="Arial"/>
                <w:sz w:val="18"/>
                <w:szCs w:val="18"/>
              </w:rPr>
              <w:t>. The leak continued until 3 November 2009 and response operations continued until the well was capped on 3 December 2009 (105 days).</w:t>
            </w:r>
            <w:r>
              <w:rPr>
                <w:rFonts w:cs="Arial"/>
                <w:sz w:val="18"/>
                <w:szCs w:val="18"/>
              </w:rPr>
              <w:t xml:space="preserve"> </w:t>
            </w:r>
            <w:r w:rsidRPr="00F45DC5">
              <w:rPr>
                <w:rFonts w:cs="Arial"/>
                <w:sz w:val="18"/>
                <w:szCs w:val="18"/>
              </w:rPr>
              <w:t>A total of 844,000 litres of product was recovered. It is estimated that some 493,000 litres of this oil-water mixture was oil.</w:t>
            </w:r>
          </w:p>
          <w:p w:rsidR="00F47CED" w:rsidRDefault="00F47CED" w:rsidP="00F47CED">
            <w:pPr>
              <w:spacing w:before="60" w:after="60"/>
              <w:rPr>
                <w:rFonts w:cs="Arial"/>
                <w:sz w:val="18"/>
                <w:szCs w:val="18"/>
              </w:rPr>
            </w:pPr>
            <w:r>
              <w:rPr>
                <w:rFonts w:cs="Arial"/>
                <w:sz w:val="18"/>
                <w:szCs w:val="18"/>
              </w:rPr>
              <w:t xml:space="preserve">Conservation group WWF described this as “Australia’s worst oil spill.” </w:t>
            </w:r>
          </w:p>
          <w:p w:rsidR="00F47CED" w:rsidRPr="00F47CED" w:rsidRDefault="00F47CED" w:rsidP="00B61921">
            <w:pPr>
              <w:spacing w:before="120" w:after="60"/>
              <w:rPr>
                <w:rFonts w:cs="Arial"/>
                <w:b/>
                <w:sz w:val="18"/>
                <w:szCs w:val="18"/>
              </w:rPr>
            </w:pPr>
            <w:r w:rsidRPr="00F47CED">
              <w:rPr>
                <w:rFonts w:cs="Arial"/>
                <w:b/>
                <w:sz w:val="18"/>
                <w:szCs w:val="18"/>
              </w:rPr>
              <w:t>MV Pacific Adventurer spill (Qld, 2009)</w:t>
            </w:r>
          </w:p>
          <w:p w:rsidR="00F47CED" w:rsidRPr="00F029A2" w:rsidRDefault="00F47CED" w:rsidP="00F47CED">
            <w:pPr>
              <w:spacing w:before="60" w:after="60"/>
              <w:rPr>
                <w:rFonts w:cs="Arial"/>
                <w:sz w:val="18"/>
                <w:szCs w:val="18"/>
              </w:rPr>
            </w:pPr>
            <w:r w:rsidRPr="003825B3">
              <w:rPr>
                <w:rFonts w:cs="Arial"/>
                <w:sz w:val="18"/>
                <w:szCs w:val="18"/>
              </w:rPr>
              <w:t xml:space="preserve">In March 2009, the 2009 southeast Queensland oil spill occurred, when 230 tonnes of fuel oil, 30 tonnes of other fuel and 31 shipping containers containing 620 tonnes of ammonium nitrate spilled </w:t>
            </w:r>
            <w:r>
              <w:rPr>
                <w:rFonts w:cs="Arial"/>
                <w:sz w:val="18"/>
                <w:szCs w:val="18"/>
              </w:rPr>
              <w:t xml:space="preserve">from the </w:t>
            </w:r>
            <w:r w:rsidRPr="003825B3">
              <w:rPr>
                <w:rFonts w:cs="Arial"/>
                <w:sz w:val="18"/>
                <w:szCs w:val="18"/>
              </w:rPr>
              <w:t xml:space="preserve">MV Pacific Adventurer into the Coral Sea, north of Moreton Bay during Cyclone Hamish. Over the following days, the spill washed ashore along 60 </w:t>
            </w:r>
            <w:r>
              <w:rPr>
                <w:rFonts w:cs="Arial"/>
                <w:sz w:val="18"/>
                <w:szCs w:val="18"/>
              </w:rPr>
              <w:t>km</w:t>
            </w:r>
            <w:r w:rsidRPr="003825B3">
              <w:rPr>
                <w:rFonts w:cs="Arial"/>
                <w:sz w:val="18"/>
                <w:szCs w:val="18"/>
              </w:rPr>
              <w:t xml:space="preserve"> of coastline encompassing the Sunshine Coast, Moreton Bay, B</w:t>
            </w:r>
            <w:r>
              <w:rPr>
                <w:rFonts w:cs="Arial"/>
                <w:sz w:val="18"/>
                <w:szCs w:val="18"/>
              </w:rPr>
              <w:t>ribie Island and Moreton Island</w:t>
            </w:r>
            <w:r w:rsidRPr="003825B3">
              <w:rPr>
                <w:rFonts w:cs="Arial"/>
                <w:sz w:val="18"/>
                <w:szCs w:val="18"/>
              </w:rPr>
              <w:t xml:space="preserve">. </w:t>
            </w:r>
            <w:r>
              <w:rPr>
                <w:rFonts w:cs="Arial"/>
                <w:sz w:val="18"/>
                <w:szCs w:val="18"/>
              </w:rPr>
              <w:t xml:space="preserve">Queensland Premier </w:t>
            </w:r>
            <w:r w:rsidRPr="003825B3">
              <w:rPr>
                <w:rFonts w:cs="Arial"/>
                <w:sz w:val="18"/>
                <w:szCs w:val="18"/>
              </w:rPr>
              <w:t>Anna Bligh described the spill as "worst environmental disaster Queensland has ever seen"</w:t>
            </w:r>
            <w:r>
              <w:rPr>
                <w:rFonts w:cs="Arial"/>
                <w:sz w:val="18"/>
                <w:szCs w:val="18"/>
              </w:rPr>
              <w:t xml:space="preserve">.  </w:t>
            </w:r>
            <w:r w:rsidRPr="003825B3">
              <w:rPr>
                <w:rFonts w:cs="Arial"/>
                <w:sz w:val="18"/>
                <w:szCs w:val="18"/>
              </w:rPr>
              <w:t>It took over 1,425 people 16 months to clean up the aff</w:t>
            </w:r>
            <w:r>
              <w:rPr>
                <w:rFonts w:cs="Arial"/>
                <w:sz w:val="18"/>
                <w:szCs w:val="18"/>
              </w:rPr>
              <w:t>ected areas at a total cost of $4 million.</w:t>
            </w:r>
          </w:p>
        </w:tc>
      </w:tr>
      <w:tr w:rsidR="00860FB9" w:rsidRPr="006D41B6" w:rsidTr="00860FB9">
        <w:trPr>
          <w:trHeight w:val="1156"/>
        </w:trPr>
        <w:tc>
          <w:tcPr>
            <w:tcW w:w="1588" w:type="dxa"/>
            <w:vMerge w:val="restart"/>
            <w:shd w:val="clear" w:color="auto" w:fill="F2F2F2" w:themeFill="background1" w:themeFillShade="F2"/>
            <w:vAlign w:val="center"/>
          </w:tcPr>
          <w:p w:rsidR="00860FB9" w:rsidRPr="004509D9" w:rsidRDefault="00860FB9" w:rsidP="00860FB9">
            <w:pPr>
              <w:pStyle w:val="RptBodyText"/>
              <w:spacing w:before="60" w:after="60"/>
              <w:rPr>
                <w:rFonts w:cs="Arial"/>
                <w:b/>
                <w:sz w:val="18"/>
                <w:szCs w:val="18"/>
                <w:lang w:val="en-AU"/>
              </w:rPr>
            </w:pPr>
            <w:r>
              <w:rPr>
                <w:rFonts w:cs="Arial"/>
                <w:b/>
                <w:sz w:val="18"/>
                <w:szCs w:val="18"/>
                <w:lang w:val="en-AU"/>
              </w:rPr>
              <w:lastRenderedPageBreak/>
              <w:t>What control measures are in place to manage risks posed by this waste?</w:t>
            </w:r>
          </w:p>
        </w:tc>
        <w:tc>
          <w:tcPr>
            <w:tcW w:w="1745" w:type="dxa"/>
            <w:gridSpan w:val="2"/>
            <w:shd w:val="clear" w:color="auto" w:fill="F2F2F2" w:themeFill="background1" w:themeFillShade="F2"/>
            <w:vAlign w:val="center"/>
          </w:tcPr>
          <w:p w:rsidR="00860FB9" w:rsidRPr="003C2F02" w:rsidRDefault="00860FB9" w:rsidP="00860FB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90" w:type="dxa"/>
            <w:gridSpan w:val="14"/>
            <w:vAlign w:val="center"/>
          </w:tcPr>
          <w:p w:rsidR="00860FB9" w:rsidRDefault="00860FB9" w:rsidP="00860FB9">
            <w:pPr>
              <w:pStyle w:val="RptBodyText"/>
              <w:spacing w:before="60" w:after="60"/>
              <w:rPr>
                <w:rFonts w:cs="Arial"/>
                <w:sz w:val="18"/>
                <w:szCs w:val="18"/>
                <w:lang w:val="en-AU"/>
              </w:rPr>
            </w:pPr>
            <w:r>
              <w:rPr>
                <w:rFonts w:cs="Arial"/>
                <w:sz w:val="18"/>
                <w:szCs w:val="18"/>
                <w:lang w:val="en-AU"/>
              </w:rPr>
              <w:t xml:space="preserve">Industries that handle or store significant amounts of waste oils are </w:t>
            </w:r>
            <w:r w:rsidRPr="00896C12">
              <w:rPr>
                <w:rFonts w:cs="Arial"/>
                <w:sz w:val="18"/>
                <w:szCs w:val="18"/>
                <w:lang w:val="en-AU"/>
              </w:rPr>
              <w:t>licensed by environmental regulators to control industrial processes</w:t>
            </w:r>
            <w:r>
              <w:rPr>
                <w:rFonts w:cs="Arial"/>
                <w:sz w:val="18"/>
                <w:szCs w:val="18"/>
                <w:lang w:val="en-AU"/>
              </w:rPr>
              <w:t>, tanks</w:t>
            </w:r>
            <w:r w:rsidRPr="00896C12">
              <w:rPr>
                <w:rFonts w:cs="Arial"/>
                <w:sz w:val="18"/>
                <w:szCs w:val="18"/>
                <w:lang w:val="en-AU"/>
              </w:rPr>
              <w:t xml:space="preserve"> and equipment </w:t>
            </w:r>
            <w:r>
              <w:rPr>
                <w:rFonts w:cs="Arial"/>
                <w:sz w:val="18"/>
                <w:szCs w:val="18"/>
                <w:lang w:val="en-AU"/>
              </w:rPr>
              <w:t>to</w:t>
            </w:r>
            <w:r w:rsidRPr="00896C12">
              <w:rPr>
                <w:rFonts w:cs="Arial"/>
                <w:sz w:val="18"/>
                <w:szCs w:val="18"/>
                <w:lang w:val="en-AU"/>
              </w:rPr>
              <w:t xml:space="preserve"> </w:t>
            </w:r>
            <w:r>
              <w:rPr>
                <w:rFonts w:cs="Arial"/>
                <w:sz w:val="18"/>
                <w:szCs w:val="18"/>
                <w:lang w:val="en-AU"/>
              </w:rPr>
              <w:t>prevent</w:t>
            </w:r>
            <w:r w:rsidRPr="00896C12">
              <w:rPr>
                <w:rFonts w:cs="Arial"/>
                <w:sz w:val="18"/>
                <w:szCs w:val="18"/>
                <w:lang w:val="en-AU"/>
              </w:rPr>
              <w:t xml:space="preserve"> en</w:t>
            </w:r>
            <w:r>
              <w:rPr>
                <w:rFonts w:cs="Arial"/>
                <w:sz w:val="18"/>
                <w:szCs w:val="18"/>
                <w:lang w:val="en-AU"/>
              </w:rPr>
              <w:t>vironmental emissions.</w:t>
            </w:r>
          </w:p>
          <w:p w:rsidR="00860FB9" w:rsidRPr="006D41B6" w:rsidRDefault="00860FB9" w:rsidP="00860FB9">
            <w:pPr>
              <w:pStyle w:val="RptBodyText"/>
              <w:spacing w:before="60" w:after="60"/>
              <w:rPr>
                <w:rFonts w:cs="Arial"/>
                <w:sz w:val="18"/>
                <w:szCs w:val="18"/>
                <w:lang w:val="en-AU"/>
              </w:rPr>
            </w:pPr>
            <w:r>
              <w:rPr>
                <w:rFonts w:cs="Arial"/>
                <w:sz w:val="18"/>
                <w:szCs w:val="18"/>
                <w:lang w:val="en-AU"/>
              </w:rPr>
              <w:t xml:space="preserve">The waste oil recycling industry has operated within the </w:t>
            </w:r>
            <w:r w:rsidRPr="00860FB9">
              <w:rPr>
                <w:rFonts w:cs="Arial"/>
                <w:sz w:val="18"/>
                <w:szCs w:val="18"/>
                <w:lang w:val="en-AU"/>
              </w:rPr>
              <w:t>Product Stewardship for Oil Program (PSO)</w:t>
            </w:r>
            <w:r>
              <w:rPr>
                <w:rFonts w:cs="Arial"/>
                <w:sz w:val="18"/>
                <w:szCs w:val="18"/>
                <w:lang w:val="en-AU"/>
              </w:rPr>
              <w:t xml:space="preserve"> (see ‘Government’ below) for over a decade.</w:t>
            </w:r>
          </w:p>
        </w:tc>
      </w:tr>
      <w:tr w:rsidR="00860FB9" w:rsidRPr="006D41B6" w:rsidTr="006D05E5">
        <w:trPr>
          <w:trHeight w:val="2704"/>
        </w:trPr>
        <w:tc>
          <w:tcPr>
            <w:tcW w:w="1588" w:type="dxa"/>
            <w:vMerge/>
            <w:shd w:val="clear" w:color="auto" w:fill="F2F2F2" w:themeFill="background1" w:themeFillShade="F2"/>
            <w:vAlign w:val="center"/>
          </w:tcPr>
          <w:p w:rsidR="00860FB9" w:rsidRDefault="00860FB9" w:rsidP="00860FB9">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860FB9" w:rsidRPr="003C2F02" w:rsidRDefault="00860FB9" w:rsidP="00860FB9">
            <w:pPr>
              <w:pStyle w:val="RptBodyText"/>
              <w:spacing w:before="60" w:after="60"/>
              <w:rPr>
                <w:rFonts w:cs="Arial"/>
                <w:b/>
                <w:sz w:val="18"/>
                <w:szCs w:val="18"/>
                <w:lang w:val="en-AU"/>
              </w:rPr>
            </w:pPr>
            <w:r>
              <w:rPr>
                <w:rFonts w:cs="Arial"/>
                <w:b/>
                <w:sz w:val="18"/>
                <w:szCs w:val="18"/>
                <w:lang w:val="en-AU"/>
              </w:rPr>
              <w:t>Industry – exposure controls</w:t>
            </w:r>
          </w:p>
        </w:tc>
        <w:tc>
          <w:tcPr>
            <w:tcW w:w="5690" w:type="dxa"/>
            <w:gridSpan w:val="14"/>
            <w:vAlign w:val="center"/>
          </w:tcPr>
          <w:p w:rsidR="00860FB9" w:rsidRPr="007661B5" w:rsidRDefault="00860FB9" w:rsidP="007661B5">
            <w:pPr>
              <w:pStyle w:val="RptBodyText"/>
              <w:spacing w:before="60" w:after="60"/>
              <w:rPr>
                <w:rFonts w:cs="Arial"/>
                <w:sz w:val="18"/>
                <w:szCs w:val="18"/>
                <w:lang w:val="en-AU"/>
              </w:rPr>
            </w:pPr>
            <w:r>
              <w:rPr>
                <w:rFonts w:cs="Arial"/>
                <w:sz w:val="18"/>
                <w:szCs w:val="18"/>
                <w:lang w:val="en-AU"/>
              </w:rPr>
              <w:t>Potential industrial sources of these wastes have strict emissions control equipment</w:t>
            </w:r>
            <w:r w:rsidR="007661B5">
              <w:rPr>
                <w:rFonts w:cs="Arial"/>
                <w:sz w:val="18"/>
                <w:szCs w:val="18"/>
                <w:lang w:val="en-AU"/>
              </w:rPr>
              <w:t>, site engineering</w:t>
            </w:r>
            <w:r>
              <w:rPr>
                <w:rFonts w:cs="Arial"/>
                <w:sz w:val="18"/>
                <w:szCs w:val="18"/>
                <w:lang w:val="en-AU"/>
              </w:rPr>
              <w:t xml:space="preserve"> </w:t>
            </w:r>
            <w:r w:rsidR="007661B5">
              <w:rPr>
                <w:rFonts w:cs="Arial"/>
                <w:sz w:val="18"/>
                <w:szCs w:val="18"/>
                <w:lang w:val="en-AU"/>
              </w:rPr>
              <w:t xml:space="preserve">and contingency plans </w:t>
            </w:r>
            <w:r>
              <w:rPr>
                <w:rFonts w:cs="Arial"/>
                <w:sz w:val="18"/>
                <w:szCs w:val="18"/>
                <w:lang w:val="en-AU"/>
              </w:rPr>
              <w:t xml:space="preserve">in place. Additionally at-risk workers wear appropriate personal protective equipment (PPE), relating to inhalation of </w:t>
            </w:r>
            <w:r w:rsidR="007661B5">
              <w:rPr>
                <w:rFonts w:cs="Arial"/>
                <w:sz w:val="18"/>
                <w:szCs w:val="18"/>
                <w:lang w:val="en-AU"/>
              </w:rPr>
              <w:t>oil mists</w:t>
            </w:r>
            <w:r>
              <w:rPr>
                <w:rFonts w:cs="Arial"/>
                <w:sz w:val="18"/>
                <w:szCs w:val="18"/>
                <w:lang w:val="en-AU"/>
              </w:rPr>
              <w:t xml:space="preserve"> and skin contact</w:t>
            </w:r>
            <w:r w:rsidR="007661B5">
              <w:rPr>
                <w:rFonts w:cs="Arial"/>
                <w:sz w:val="18"/>
                <w:szCs w:val="18"/>
                <w:lang w:val="en-AU"/>
              </w:rPr>
              <w:t>.</w:t>
            </w:r>
          </w:p>
        </w:tc>
      </w:tr>
      <w:tr w:rsidR="00686E41" w:rsidRPr="006D41B6" w:rsidTr="006D05E5">
        <w:tc>
          <w:tcPr>
            <w:tcW w:w="1588" w:type="dxa"/>
            <w:vMerge/>
            <w:shd w:val="clear" w:color="auto" w:fill="F2F2F2" w:themeFill="background1" w:themeFillShade="F2"/>
            <w:vAlign w:val="center"/>
          </w:tcPr>
          <w:p w:rsidR="00686E41" w:rsidRPr="004509D9" w:rsidRDefault="00686E41" w:rsidP="00686E41">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686E41" w:rsidRPr="003C2F02" w:rsidRDefault="00686E41" w:rsidP="00686E41">
            <w:pPr>
              <w:pStyle w:val="RptBodyText"/>
              <w:spacing w:before="60" w:after="60"/>
              <w:rPr>
                <w:rFonts w:cs="Arial"/>
                <w:b/>
                <w:sz w:val="18"/>
                <w:szCs w:val="18"/>
                <w:lang w:val="en-AU"/>
              </w:rPr>
            </w:pPr>
            <w:r w:rsidRPr="003C2F02">
              <w:rPr>
                <w:rFonts w:cs="Arial"/>
                <w:b/>
                <w:sz w:val="18"/>
                <w:szCs w:val="18"/>
                <w:lang w:val="en-AU"/>
              </w:rPr>
              <w:t>Government</w:t>
            </w:r>
          </w:p>
        </w:tc>
        <w:tc>
          <w:tcPr>
            <w:tcW w:w="5690" w:type="dxa"/>
            <w:gridSpan w:val="14"/>
            <w:vAlign w:val="center"/>
          </w:tcPr>
          <w:p w:rsidR="00686E41" w:rsidRDefault="00686E41" w:rsidP="00686E41">
            <w:pPr>
              <w:pStyle w:val="RptBodyText"/>
              <w:spacing w:before="60" w:after="60"/>
              <w:rPr>
                <w:rFonts w:cs="Arial"/>
                <w:sz w:val="18"/>
                <w:szCs w:val="18"/>
                <w:lang w:val="en-AU"/>
              </w:rPr>
            </w:pPr>
            <w:r w:rsidRPr="00DE4A44">
              <w:rPr>
                <w:rFonts w:cs="Arial"/>
                <w:sz w:val="18"/>
                <w:szCs w:val="18"/>
                <w:lang w:val="en-AU"/>
              </w:rPr>
              <w:t xml:space="preserve">The Product Stewardship for Oil Program (PSO) was introduced by the Australian Government in 2001 to provide incentives to increase used oil recycling. The Program aims to encourage the </w:t>
            </w:r>
            <w:r w:rsidRPr="00DE4A44">
              <w:rPr>
                <w:rFonts w:cs="Arial"/>
                <w:sz w:val="18"/>
                <w:szCs w:val="18"/>
                <w:lang w:val="en-AU"/>
              </w:rPr>
              <w:lastRenderedPageBreak/>
              <w:t>environmentally sustainable management and re-refining of used oil and its re-use.</w:t>
            </w:r>
            <w:r>
              <w:rPr>
                <w:rFonts w:cs="Arial"/>
                <w:sz w:val="18"/>
                <w:szCs w:val="18"/>
                <w:lang w:val="en-AU"/>
              </w:rPr>
              <w:t xml:space="preserve"> </w:t>
            </w:r>
            <w:r w:rsidRPr="00DE4A44">
              <w:rPr>
                <w:rFonts w:cs="Arial"/>
                <w:sz w:val="18"/>
                <w:szCs w:val="18"/>
                <w:lang w:val="en-AU"/>
              </w:rPr>
              <w:t xml:space="preserve">The arrangements comprise a levy-benefit system, where an 8.5 cents per litre levy on new oil, helps fund benefit payments to used oil </w:t>
            </w:r>
            <w:r>
              <w:rPr>
                <w:rFonts w:cs="Arial"/>
                <w:sz w:val="18"/>
                <w:szCs w:val="18"/>
                <w:lang w:val="en-AU"/>
              </w:rPr>
              <w:t xml:space="preserve">re-refiners and </w:t>
            </w:r>
            <w:r w:rsidRPr="00DE4A44">
              <w:rPr>
                <w:rFonts w:cs="Arial"/>
                <w:sz w:val="18"/>
                <w:szCs w:val="18"/>
                <w:lang w:val="en-AU"/>
              </w:rPr>
              <w:t>recyclers. These arrangements provide incentives to increase used oil recycling</w:t>
            </w:r>
            <w:r>
              <w:rPr>
                <w:rFonts w:cs="Arial"/>
                <w:sz w:val="18"/>
                <w:szCs w:val="18"/>
                <w:lang w:val="en-AU"/>
              </w:rPr>
              <w:t xml:space="preserve"> and re-refining</w:t>
            </w:r>
            <w:r w:rsidRPr="00DE4A44">
              <w:rPr>
                <w:rFonts w:cs="Arial"/>
                <w:sz w:val="18"/>
                <w:szCs w:val="18"/>
                <w:lang w:val="en-AU"/>
              </w:rPr>
              <w:t xml:space="preserve"> in the Australian community.</w:t>
            </w:r>
          </w:p>
          <w:p w:rsidR="00686E41" w:rsidRDefault="00686E41" w:rsidP="00686E41">
            <w:pPr>
              <w:pStyle w:val="RptBodyText"/>
              <w:spacing w:before="60" w:after="60"/>
              <w:rPr>
                <w:rFonts w:cs="Arial"/>
                <w:sz w:val="18"/>
                <w:szCs w:val="18"/>
                <w:lang w:val="en-AU"/>
              </w:rPr>
            </w:pPr>
            <w:r w:rsidRPr="007661B5">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686E41" w:rsidRPr="00973764" w:rsidRDefault="00686E41" w:rsidP="00686E41">
            <w:pPr>
              <w:pStyle w:val="RptBodyText"/>
              <w:spacing w:before="60" w:after="60"/>
              <w:rPr>
                <w:rFonts w:cs="Arial"/>
                <w:sz w:val="18"/>
                <w:szCs w:val="18"/>
                <w:vertAlign w:val="superscript"/>
                <w:lang w:val="en-AU"/>
              </w:rPr>
            </w:pPr>
            <w:r>
              <w:rPr>
                <w:rFonts w:cs="Arial"/>
                <w:sz w:val="18"/>
                <w:szCs w:val="18"/>
                <w:lang w:val="en-AU"/>
              </w:rPr>
              <w:t xml:space="preserve">In terms of marine oil spills, </w:t>
            </w:r>
            <w:r w:rsidRPr="00973764">
              <w:rPr>
                <w:rFonts w:cs="Arial"/>
                <w:sz w:val="18"/>
                <w:szCs w:val="18"/>
                <w:lang w:val="en-AU"/>
              </w:rPr>
              <w:t>more stringent laws, rules, and guidelines, and increased vigilance by industry and regulators—has reduced accidental spills, at least in developed countries. For instance, studies of tanker spills have prompted regulations for the steady, ongoing replacement of single-hulled tankers in the world fleet with double-hulled tankers.</w:t>
            </w:r>
            <w:r>
              <w:rPr>
                <w:rFonts w:cs="Arial"/>
                <w:sz w:val="18"/>
                <w:szCs w:val="18"/>
                <w:vertAlign w:val="superscript"/>
                <w:lang w:val="en-AU"/>
              </w:rPr>
              <w:t>4</w:t>
            </w:r>
          </w:p>
        </w:tc>
      </w:tr>
      <w:tr w:rsidR="00F47CED" w:rsidRPr="006D41B6" w:rsidTr="006D05E5">
        <w:trPr>
          <w:trHeight w:val="2308"/>
        </w:trPr>
        <w:tc>
          <w:tcPr>
            <w:tcW w:w="1588" w:type="dxa"/>
            <w:vMerge/>
            <w:shd w:val="clear" w:color="auto" w:fill="F2F2F2" w:themeFill="background1" w:themeFillShade="F2"/>
            <w:vAlign w:val="center"/>
          </w:tcPr>
          <w:p w:rsidR="00F47CED" w:rsidRPr="004509D9" w:rsidRDefault="00F47CED" w:rsidP="00F47CED">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F47CED" w:rsidRPr="003C2F02" w:rsidRDefault="00F47CED" w:rsidP="00F47CED">
            <w:pPr>
              <w:pStyle w:val="RptBodyText"/>
              <w:spacing w:before="60" w:after="60"/>
              <w:rPr>
                <w:rFonts w:cs="Arial"/>
                <w:b/>
                <w:sz w:val="18"/>
                <w:szCs w:val="18"/>
                <w:lang w:val="en-AU"/>
              </w:rPr>
            </w:pPr>
            <w:r>
              <w:rPr>
                <w:rFonts w:cs="Arial"/>
                <w:b/>
                <w:sz w:val="18"/>
                <w:szCs w:val="18"/>
                <w:lang w:val="en-AU"/>
              </w:rPr>
              <w:t>Community</w:t>
            </w:r>
          </w:p>
        </w:tc>
        <w:tc>
          <w:tcPr>
            <w:tcW w:w="5690" w:type="dxa"/>
            <w:gridSpan w:val="14"/>
            <w:vAlign w:val="center"/>
          </w:tcPr>
          <w:p w:rsidR="00F47CED" w:rsidRDefault="00F47CED" w:rsidP="00F47CED">
            <w:pPr>
              <w:pStyle w:val="RptBodyText"/>
              <w:spacing w:before="60" w:after="60"/>
              <w:rPr>
                <w:rFonts w:cs="Arial"/>
                <w:sz w:val="18"/>
                <w:szCs w:val="18"/>
                <w:lang w:val="en-AU"/>
              </w:rPr>
            </w:pPr>
            <w:r w:rsidRPr="00DE4A44">
              <w:rPr>
                <w:rFonts w:cs="Arial"/>
                <w:sz w:val="18"/>
                <w:szCs w:val="18"/>
                <w:lang w:val="en-AU"/>
              </w:rPr>
              <w:t>Cars, trucks, farm machines and boats all need regular lubricating oil changes.</w:t>
            </w:r>
            <w:r>
              <w:rPr>
                <w:rFonts w:cs="Arial"/>
                <w:sz w:val="18"/>
                <w:szCs w:val="18"/>
                <w:lang w:val="en-AU"/>
              </w:rPr>
              <w:t xml:space="preserve"> I</w:t>
            </w:r>
            <w:r w:rsidRPr="00DE4A44">
              <w:rPr>
                <w:rFonts w:cs="Arial"/>
                <w:sz w:val="18"/>
                <w:szCs w:val="18"/>
                <w:lang w:val="en-AU"/>
              </w:rPr>
              <w:t>t takes only one litre of oil to contaminate one million litres of water and a single automotive oil change produces 4 to 5 litres of used oil.</w:t>
            </w:r>
          </w:p>
          <w:p w:rsidR="00F47CED" w:rsidRPr="006D41B6" w:rsidRDefault="00F47CED" w:rsidP="00F47CED">
            <w:pPr>
              <w:pStyle w:val="RptBodyText"/>
              <w:spacing w:before="60" w:after="60"/>
              <w:rPr>
                <w:rFonts w:cs="Arial"/>
                <w:sz w:val="18"/>
                <w:szCs w:val="18"/>
                <w:lang w:val="en-AU"/>
              </w:rPr>
            </w:pPr>
            <w:r w:rsidRPr="00DE4A44">
              <w:rPr>
                <w:rFonts w:cs="Arial"/>
                <w:sz w:val="18"/>
                <w:szCs w:val="18"/>
                <w:lang w:val="en-AU"/>
              </w:rPr>
              <w:t>By pouring your used oil back into an empty oil container and taking it to your local used oil facility for recycling</w:t>
            </w:r>
            <w:r>
              <w:rPr>
                <w:rFonts w:cs="Arial"/>
                <w:sz w:val="18"/>
                <w:szCs w:val="18"/>
                <w:lang w:val="en-AU"/>
              </w:rPr>
              <w:t xml:space="preserve"> (which can be located by contacting your local council)</w:t>
            </w:r>
            <w:r w:rsidRPr="00DE4A44">
              <w:rPr>
                <w:rFonts w:cs="Arial"/>
                <w:sz w:val="18"/>
                <w:szCs w:val="18"/>
                <w:lang w:val="en-AU"/>
              </w:rPr>
              <w:t>, you are helping to conserve a valuable resource and protect the environment.</w:t>
            </w:r>
          </w:p>
        </w:tc>
      </w:tr>
      <w:tr w:rsidR="00F47CED" w:rsidRPr="006D41B6" w:rsidTr="006D05E5">
        <w:tc>
          <w:tcPr>
            <w:tcW w:w="1588" w:type="dxa"/>
            <w:shd w:val="clear" w:color="auto" w:fill="F2F2F2" w:themeFill="background1" w:themeFillShade="F2"/>
            <w:vAlign w:val="center"/>
          </w:tcPr>
          <w:p w:rsidR="00F47CED" w:rsidRPr="00E40467" w:rsidRDefault="00F47CED" w:rsidP="00F47CED">
            <w:pPr>
              <w:pStyle w:val="RptBodyText"/>
              <w:spacing w:before="60" w:after="60"/>
              <w:rPr>
                <w:rFonts w:cs="Arial"/>
                <w:b/>
                <w:sz w:val="18"/>
                <w:szCs w:val="18"/>
                <w:lang w:val="en-AU"/>
              </w:rPr>
            </w:pPr>
            <w:r w:rsidRPr="00E40467">
              <w:rPr>
                <w:rFonts w:cs="Arial"/>
                <w:b/>
                <w:sz w:val="18"/>
                <w:szCs w:val="18"/>
                <w:lang w:val="en-AU"/>
              </w:rPr>
              <w:t>References</w:t>
            </w:r>
          </w:p>
        </w:tc>
        <w:tc>
          <w:tcPr>
            <w:tcW w:w="7435" w:type="dxa"/>
            <w:gridSpan w:val="16"/>
            <w:shd w:val="clear" w:color="auto" w:fill="FFFFFF" w:themeFill="background1"/>
            <w:vAlign w:val="center"/>
          </w:tcPr>
          <w:p w:rsidR="00F47CED" w:rsidRDefault="00DA6FE6" w:rsidP="00DA6FE6">
            <w:pPr>
              <w:pStyle w:val="NormalWeb"/>
              <w:spacing w:before="120" w:beforeAutospacing="0" w:after="120" w:afterAutospacing="0"/>
              <w:rPr>
                <w:rFonts w:ascii="Arial" w:hAnsi="Arial" w:cs="Arial"/>
                <w:sz w:val="18"/>
                <w:szCs w:val="18"/>
              </w:rPr>
            </w:pPr>
            <w:r>
              <w:rPr>
                <w:rFonts w:ascii="Arial" w:hAnsi="Arial" w:cs="Arial"/>
                <w:sz w:val="18"/>
                <w:szCs w:val="18"/>
              </w:rPr>
              <w:t xml:space="preserve">1. Graham, S (2003). </w:t>
            </w:r>
            <w:r w:rsidRPr="00DA6FE6">
              <w:rPr>
                <w:rFonts w:ascii="Arial" w:hAnsi="Arial" w:cs="Arial"/>
                <w:sz w:val="18"/>
                <w:szCs w:val="18"/>
              </w:rPr>
              <w:t>Environmental Effects of Exxo</w:t>
            </w:r>
            <w:r>
              <w:rPr>
                <w:rFonts w:ascii="Arial" w:hAnsi="Arial" w:cs="Arial"/>
                <w:sz w:val="18"/>
                <w:szCs w:val="18"/>
              </w:rPr>
              <w:t>n Valdez Spill Still Being Felt</w:t>
            </w:r>
            <w:r w:rsidRPr="00DA6FE6">
              <w:rPr>
                <w:rFonts w:ascii="Arial" w:hAnsi="Arial" w:cs="Arial"/>
                <w:sz w:val="18"/>
                <w:szCs w:val="18"/>
              </w:rPr>
              <w:t xml:space="preserve">. </w:t>
            </w:r>
            <w:r w:rsidRPr="00DA6FE6">
              <w:rPr>
                <w:rFonts w:ascii="Arial" w:hAnsi="Arial" w:cs="Arial"/>
                <w:i/>
                <w:sz w:val="18"/>
                <w:szCs w:val="18"/>
              </w:rPr>
              <w:t>Scientific American</w:t>
            </w:r>
            <w:r w:rsidRPr="00DA6FE6">
              <w:rPr>
                <w:rFonts w:ascii="Arial" w:hAnsi="Arial" w:cs="Arial"/>
                <w:sz w:val="18"/>
                <w:szCs w:val="18"/>
              </w:rPr>
              <w:t>.</w:t>
            </w:r>
          </w:p>
          <w:p w:rsidR="00DA6FE6" w:rsidRPr="00F47CED" w:rsidRDefault="00DA6FE6" w:rsidP="00DA6FE6">
            <w:pPr>
              <w:pStyle w:val="NormalWeb"/>
              <w:spacing w:before="120" w:beforeAutospacing="0" w:after="120" w:afterAutospacing="0"/>
              <w:rPr>
                <w:rFonts w:ascii="Arial" w:hAnsi="Arial" w:cs="Arial"/>
                <w:sz w:val="18"/>
                <w:szCs w:val="18"/>
              </w:rPr>
            </w:pPr>
            <w:r>
              <w:rPr>
                <w:rFonts w:ascii="Arial" w:hAnsi="Arial" w:cs="Arial"/>
                <w:sz w:val="18"/>
                <w:szCs w:val="18"/>
              </w:rPr>
              <w:t>2. PBS Newshour article</w:t>
            </w:r>
            <w:r w:rsidR="00860FB9">
              <w:rPr>
                <w:rFonts w:ascii="Arial" w:hAnsi="Arial" w:cs="Arial"/>
                <w:sz w:val="18"/>
                <w:szCs w:val="18"/>
              </w:rPr>
              <w:t xml:space="preserve">, March 24, 2014. </w:t>
            </w:r>
            <w:r w:rsidR="00860FB9" w:rsidRPr="00860FB9">
              <w:rPr>
                <w:rFonts w:ascii="Arial" w:hAnsi="Arial" w:cs="Arial"/>
                <w:i/>
                <w:sz w:val="18"/>
                <w:szCs w:val="18"/>
              </w:rPr>
              <w:t>25 years later, scientists still spot traces of oil from Exxon Valdez spill</w:t>
            </w:r>
            <w:r w:rsidR="00860FB9">
              <w:rPr>
                <w:rFonts w:ascii="Arial" w:hAnsi="Arial" w:cs="Arial"/>
                <w:sz w:val="18"/>
                <w:szCs w:val="18"/>
              </w:rPr>
              <w:t xml:space="preserve">. Accessed 23 April, 2015 from: </w:t>
            </w:r>
            <w:hyperlink r:id="rId70" w:anchor="the-rundown" w:history="1">
              <w:r w:rsidR="00860FB9" w:rsidRPr="00A6461C">
                <w:rPr>
                  <w:rStyle w:val="Hyperlink"/>
                  <w:rFonts w:ascii="Arial" w:hAnsi="Arial" w:cs="Arial"/>
                  <w:sz w:val="18"/>
                  <w:szCs w:val="18"/>
                </w:rPr>
                <w:t>http://www.pbs.org/newshour/updates/25-years-later-scientists-remember-exxon-valdez-spill/#the-rundown</w:t>
              </w:r>
            </w:hyperlink>
            <w:r w:rsidR="00860FB9">
              <w:rPr>
                <w:rFonts w:ascii="Arial" w:hAnsi="Arial" w:cs="Arial"/>
                <w:sz w:val="18"/>
                <w:szCs w:val="18"/>
              </w:rPr>
              <w:t xml:space="preserve"> </w:t>
            </w:r>
          </w:p>
          <w:p w:rsidR="00F47CED" w:rsidRPr="00F47CED" w:rsidRDefault="00DA6FE6" w:rsidP="00F47CED">
            <w:pPr>
              <w:pStyle w:val="NormalWeb"/>
              <w:spacing w:before="0" w:beforeAutospacing="0" w:after="0" w:afterAutospacing="0"/>
              <w:rPr>
                <w:rFonts w:ascii="Arial" w:hAnsi="Arial" w:cs="Arial"/>
                <w:sz w:val="18"/>
                <w:szCs w:val="18"/>
              </w:rPr>
            </w:pPr>
            <w:r>
              <w:rPr>
                <w:rFonts w:ascii="Arial" w:hAnsi="Arial" w:cs="Arial"/>
                <w:sz w:val="18"/>
                <w:szCs w:val="18"/>
              </w:rPr>
              <w:t xml:space="preserve">3. </w:t>
            </w:r>
            <w:r w:rsidR="00F47CED" w:rsidRPr="00F47CED">
              <w:rPr>
                <w:rFonts w:ascii="Arial" w:hAnsi="Arial" w:cs="Arial"/>
                <w:sz w:val="18"/>
                <w:szCs w:val="18"/>
              </w:rPr>
              <w:t xml:space="preserve">Australian Government, Australian Maritime Safety Authority. Major historical incidents. Accessed 23 April, 2015 from: </w:t>
            </w:r>
          </w:p>
          <w:p w:rsidR="00F47CED" w:rsidRDefault="00C871AC" w:rsidP="00F47CED">
            <w:pPr>
              <w:spacing w:after="120" w:line="240" w:lineRule="auto"/>
              <w:rPr>
                <w:rStyle w:val="Hyperlink"/>
                <w:rFonts w:cs="Arial"/>
                <w:sz w:val="18"/>
                <w:szCs w:val="18"/>
              </w:rPr>
            </w:pPr>
            <w:hyperlink r:id="rId71" w:history="1">
              <w:r w:rsidR="00F47CED" w:rsidRPr="00F47CED">
                <w:rPr>
                  <w:rStyle w:val="Hyperlink"/>
                  <w:rFonts w:cs="Arial"/>
                  <w:sz w:val="18"/>
                  <w:szCs w:val="18"/>
                </w:rPr>
                <w:t>https://www.amsa.gov.au/environment/major-historical-incidents/</w:t>
              </w:r>
            </w:hyperlink>
          </w:p>
          <w:p w:rsidR="00973764" w:rsidRDefault="00973764" w:rsidP="00973764">
            <w:pPr>
              <w:spacing w:line="240" w:lineRule="auto"/>
              <w:rPr>
                <w:sz w:val="18"/>
                <w:lang w:val="en-US"/>
              </w:rPr>
            </w:pPr>
            <w:r>
              <w:rPr>
                <w:sz w:val="18"/>
                <w:lang w:val="en-US"/>
              </w:rPr>
              <w:t>4. Farrington, J and McDowell, J. W</w:t>
            </w:r>
            <w:r w:rsidRPr="00973764">
              <w:rPr>
                <w:sz w:val="18"/>
                <w:lang w:val="en-US"/>
              </w:rPr>
              <w:t xml:space="preserve">oods Hole Oceanographic Institution. </w:t>
            </w:r>
            <w:r w:rsidRPr="00973764">
              <w:rPr>
                <w:i/>
                <w:sz w:val="18"/>
                <w:lang w:val="en-US"/>
              </w:rPr>
              <w:t>Mixing Oil and Water: Tracking the sources and impacts of oil pollution in the marine environment</w:t>
            </w:r>
            <w:r>
              <w:rPr>
                <w:sz w:val="18"/>
                <w:lang w:val="en-US"/>
              </w:rPr>
              <w:t xml:space="preserve">. </w:t>
            </w:r>
            <w:r w:rsidRPr="00973764">
              <w:rPr>
                <w:sz w:val="18"/>
                <w:lang w:val="en-US"/>
              </w:rPr>
              <w:t>Oceanus Magazine</w:t>
            </w:r>
            <w:r>
              <w:rPr>
                <w:sz w:val="18"/>
                <w:lang w:val="en-US"/>
              </w:rPr>
              <w:t xml:space="preserve">, Vol. 43, No.1, November 2004. Accessed 23 April 2015 from: </w:t>
            </w:r>
          </w:p>
          <w:p w:rsidR="00973764" w:rsidRDefault="00C871AC" w:rsidP="00973764">
            <w:pPr>
              <w:spacing w:after="120" w:line="240" w:lineRule="auto"/>
              <w:rPr>
                <w:rFonts w:cs="Arial"/>
                <w:sz w:val="18"/>
                <w:szCs w:val="18"/>
              </w:rPr>
            </w:pPr>
            <w:hyperlink r:id="rId72" w:history="1">
              <w:r w:rsidR="00973764" w:rsidRPr="00A6461C">
                <w:rPr>
                  <w:rStyle w:val="Hyperlink"/>
                  <w:rFonts w:cs="Arial"/>
                  <w:sz w:val="18"/>
                  <w:szCs w:val="18"/>
                </w:rPr>
                <w:t>http://www.whoi.edu/oceanus/feature/mixing-oil-and-water</w:t>
              </w:r>
            </w:hyperlink>
            <w:r w:rsidR="00973764">
              <w:rPr>
                <w:rFonts w:cs="Arial"/>
                <w:sz w:val="18"/>
                <w:szCs w:val="18"/>
              </w:rPr>
              <w:t xml:space="preserve"> </w:t>
            </w:r>
          </w:p>
          <w:p w:rsidR="000962C6" w:rsidRPr="00F47CED" w:rsidRDefault="000962C6" w:rsidP="000962C6">
            <w:pPr>
              <w:spacing w:after="120" w:line="240" w:lineRule="auto"/>
              <w:rPr>
                <w:rFonts w:cs="Arial"/>
                <w:sz w:val="18"/>
                <w:szCs w:val="18"/>
              </w:rPr>
            </w:pPr>
            <w:r>
              <w:rPr>
                <w:rFonts w:cs="Arial"/>
                <w:sz w:val="18"/>
                <w:szCs w:val="18"/>
              </w:rPr>
              <w:t>5. 'U</w:t>
            </w:r>
            <w:r w:rsidRPr="000962C6">
              <w:rPr>
                <w:rFonts w:cs="Arial"/>
                <w:sz w:val="18"/>
                <w:szCs w:val="18"/>
              </w:rPr>
              <w:t xml:space="preserve">sed oil' MSDS: </w:t>
            </w:r>
            <w:r>
              <w:rPr>
                <w:rFonts w:cs="Arial"/>
                <w:sz w:val="18"/>
                <w:szCs w:val="18"/>
              </w:rPr>
              <w:t xml:space="preserve">Accessed 23 April 2015 from: </w:t>
            </w:r>
            <w:hyperlink r:id="rId73" w:history="1">
              <w:r w:rsidRPr="00A6461C">
                <w:rPr>
                  <w:rStyle w:val="Hyperlink"/>
                  <w:rFonts w:cs="Arial"/>
                  <w:sz w:val="18"/>
                  <w:szCs w:val="18"/>
                </w:rPr>
                <w:t>http://www.planning.nsw.gov.au/asp/pdf/06_0022_response_to_submissions_part_2.pdf</w:t>
              </w:r>
            </w:hyperlink>
            <w:r>
              <w:rPr>
                <w:rFonts w:cs="Arial"/>
                <w:sz w:val="18"/>
                <w:szCs w:val="18"/>
              </w:rPr>
              <w:t xml:space="preserve"> </w:t>
            </w:r>
          </w:p>
        </w:tc>
      </w:tr>
    </w:tbl>
    <w:p w:rsidR="006D05E5" w:rsidRDefault="006D05E5" w:rsidP="006D05E5">
      <w:pPr>
        <w:spacing w:line="240" w:lineRule="auto"/>
      </w:pPr>
    </w:p>
    <w:p w:rsidR="006D05E5" w:rsidRDefault="006D05E5" w:rsidP="006D05E5">
      <w:pPr>
        <w:spacing w:line="240" w:lineRule="auto"/>
      </w:pPr>
      <w:r>
        <w:br w:type="page"/>
      </w:r>
    </w:p>
    <w:p w:rsidR="006D05E5" w:rsidRDefault="00E67B49" w:rsidP="00E67B49">
      <w:pPr>
        <w:pStyle w:val="RptHeading-Level2"/>
      </w:pPr>
      <w:bookmarkStart w:id="13" w:name="_Toc421446740"/>
      <w:r w:rsidRPr="00E67B49">
        <w:lastRenderedPageBreak/>
        <w:t>Waste oils/water, hydrocarbons/water mixtures, emulsion</w:t>
      </w:r>
      <w:r>
        <w:t>s</w:t>
      </w:r>
      <w:bookmarkEnd w:id="13"/>
    </w:p>
    <w:tbl>
      <w:tblPr>
        <w:tblStyle w:val="TableGrid"/>
        <w:tblW w:w="0" w:type="auto"/>
        <w:tblLook w:val="04A0"/>
      </w:tblPr>
      <w:tblGrid>
        <w:gridCol w:w="1588"/>
        <w:gridCol w:w="1203"/>
        <w:gridCol w:w="542"/>
        <w:gridCol w:w="742"/>
        <w:gridCol w:w="134"/>
        <w:gridCol w:w="361"/>
        <w:gridCol w:w="691"/>
        <w:gridCol w:w="329"/>
        <w:gridCol w:w="163"/>
        <w:gridCol w:w="368"/>
        <w:gridCol w:w="290"/>
        <w:gridCol w:w="241"/>
        <w:gridCol w:w="772"/>
        <w:gridCol w:w="163"/>
        <w:gridCol w:w="228"/>
        <w:gridCol w:w="305"/>
        <w:gridCol w:w="902"/>
      </w:tblGrid>
      <w:tr w:rsidR="006D05E5" w:rsidRPr="000B31F4" w:rsidTr="007D3F9F">
        <w:trPr>
          <w:tblHeader/>
        </w:trPr>
        <w:tc>
          <w:tcPr>
            <w:tcW w:w="4209" w:type="dxa"/>
            <w:gridSpan w:val="5"/>
            <w:tcBorders>
              <w:left w:val="single" w:sz="2" w:space="0" w:color="auto"/>
            </w:tcBorders>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E67B49" w:rsidP="006D05E5">
            <w:pPr>
              <w:pStyle w:val="RptBodyText"/>
              <w:spacing w:before="60" w:after="60"/>
              <w:rPr>
                <w:rFonts w:cs="Arial"/>
                <w:b/>
                <w:color w:val="FFFFFF" w:themeColor="background1"/>
                <w:szCs w:val="18"/>
                <w:lang w:val="en-AU"/>
              </w:rPr>
            </w:pPr>
            <w:r w:rsidRPr="00E67B49">
              <w:rPr>
                <w:rFonts w:cs="Arial"/>
                <w:b/>
                <w:color w:val="FFFFFF" w:themeColor="background1"/>
                <w:szCs w:val="18"/>
                <w:lang w:val="en-AU"/>
              </w:rPr>
              <w:t>Waste oils/water, hydrocarbons/water mixtures, emulsion</w:t>
            </w:r>
            <w:r>
              <w:rPr>
                <w:rFonts w:cs="Arial"/>
                <w:b/>
                <w:color w:val="FFFFFF" w:themeColor="background1"/>
                <w:szCs w:val="18"/>
                <w:lang w:val="en-AU"/>
              </w:rPr>
              <w:t>s</w:t>
            </w:r>
          </w:p>
        </w:tc>
        <w:tc>
          <w:tcPr>
            <w:tcW w:w="1544"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224A61">
              <w:rPr>
                <w:rFonts w:cs="Arial"/>
                <w:b/>
                <w:color w:val="FFFFFF" w:themeColor="background1"/>
                <w:szCs w:val="18"/>
                <w:lang w:val="en-AU"/>
              </w:rPr>
              <w:t>9</w:t>
            </w:r>
          </w:p>
        </w:tc>
        <w:tc>
          <w:tcPr>
            <w:tcW w:w="1671" w:type="dxa"/>
            <w:gridSpan w:val="4"/>
            <w:shd w:val="clear" w:color="auto" w:fill="000000" w:themeFill="text1"/>
            <w:vAlign w:val="center"/>
          </w:tcPr>
          <w:p w:rsidR="006D05E5" w:rsidRPr="000B31F4" w:rsidRDefault="006D05E5" w:rsidP="00E67B4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E67B49">
              <w:rPr>
                <w:rFonts w:cs="Arial"/>
                <w:b/>
                <w:color w:val="FFFFFF" w:themeColor="background1"/>
                <w:szCs w:val="18"/>
                <w:lang w:val="en-AU"/>
              </w:rPr>
              <w:t>4060</w:t>
            </w:r>
            <w:r w:rsidRPr="000B31F4">
              <w:rPr>
                <w:rFonts w:cs="Arial"/>
                <w:b/>
                <w:color w:val="FFFFFF" w:themeColor="background1"/>
                <w:szCs w:val="18"/>
                <w:lang w:val="en-AU"/>
              </w:rPr>
              <w:t xml:space="preserve"> </w:t>
            </w:r>
          </w:p>
        </w:tc>
        <w:tc>
          <w:tcPr>
            <w:tcW w:w="159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E67B49"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J120</w:t>
            </w:r>
          </w:p>
        </w:tc>
      </w:tr>
      <w:tr w:rsidR="007D3F9F" w:rsidRPr="00373289" w:rsidTr="007D3F9F">
        <w:tc>
          <w:tcPr>
            <w:tcW w:w="1588" w:type="dxa"/>
            <w:vMerge w:val="restart"/>
            <w:tcBorders>
              <w:left w:val="single" w:sz="2" w:space="0" w:color="auto"/>
            </w:tcBorders>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2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7D3F9F">
        <w:trPr>
          <w:trHeight w:val="134"/>
        </w:trPr>
        <w:tc>
          <w:tcPr>
            <w:tcW w:w="1588" w:type="dxa"/>
            <w:vMerge/>
            <w:tcBorders>
              <w:left w:val="single" w:sz="2" w:space="0" w:color="auto"/>
            </w:tcBorders>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2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7D3F9F">
        <w:trPr>
          <w:trHeight w:val="368"/>
        </w:trPr>
        <w:tc>
          <w:tcPr>
            <w:tcW w:w="1588" w:type="dxa"/>
            <w:vMerge/>
            <w:tcBorders>
              <w:left w:val="single" w:sz="2"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FF00"/>
            <w:vAlign w:val="center"/>
          </w:tcPr>
          <w:p w:rsidR="006D05E5" w:rsidRPr="00673620" w:rsidRDefault="006D05E5" w:rsidP="006D05E5">
            <w:pPr>
              <w:pStyle w:val="RptBodyText"/>
              <w:spacing w:after="0"/>
              <w:jc w:val="center"/>
              <w:rPr>
                <w:rFonts w:cs="Arial"/>
                <w:b/>
                <w:sz w:val="18"/>
                <w:szCs w:val="18"/>
                <w:lang w:val="en-AU"/>
              </w:rPr>
            </w:pPr>
          </w:p>
        </w:tc>
        <w:tc>
          <w:tcPr>
            <w:tcW w:w="1020" w:type="dxa"/>
            <w:gridSpan w:val="2"/>
            <w:tcBorders>
              <w:top w:val="single" w:sz="4" w:space="0" w:color="auto"/>
              <w:left w:val="nil"/>
              <w:bottom w:val="single" w:sz="4" w:space="0" w:color="auto"/>
              <w:right w:val="single" w:sz="4" w:space="0" w:color="auto"/>
            </w:tcBorders>
            <w:shd w:val="clear" w:color="auto" w:fill="FFFF00"/>
            <w:vAlign w:val="center"/>
          </w:tcPr>
          <w:p w:rsidR="006D05E5" w:rsidRPr="00673620" w:rsidRDefault="00E67B49" w:rsidP="006D05E5">
            <w:pPr>
              <w:pStyle w:val="RptBodyText"/>
              <w:spacing w:after="0"/>
              <w:jc w:val="center"/>
              <w:rPr>
                <w:rFonts w:cs="Arial"/>
                <w:b/>
                <w:sz w:val="18"/>
                <w:szCs w:val="18"/>
                <w:lang w:val="en-AU"/>
              </w:rPr>
            </w:pPr>
            <w:r w:rsidRPr="00673620">
              <w:rPr>
                <w:rFonts w:cs="Arial"/>
                <w:b/>
                <w:sz w:val="18"/>
                <w:szCs w:val="18"/>
                <w:lang w:val="en-AU"/>
              </w:rPr>
              <w:t>2.6 – 3.0</w:t>
            </w:r>
          </w:p>
        </w:tc>
        <w:tc>
          <w:tcPr>
            <w:tcW w:w="1062"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6D05E5" w:rsidRPr="006D41B6" w:rsidRDefault="006D05E5" w:rsidP="006D05E5">
            <w:pPr>
              <w:pStyle w:val="RptBodyText"/>
              <w:spacing w:after="0"/>
              <w:jc w:val="center"/>
              <w:rPr>
                <w:rFonts w:cs="Arial"/>
                <w:sz w:val="18"/>
                <w:szCs w:val="18"/>
                <w:lang w:val="en-AU"/>
              </w:rPr>
            </w:pPr>
          </w:p>
        </w:tc>
        <w:tc>
          <w:tcPr>
            <w:tcW w:w="1163" w:type="dxa"/>
            <w:gridSpan w:val="3"/>
            <w:tcBorders>
              <w:top w:val="single" w:sz="4" w:space="0" w:color="auto"/>
              <w:left w:val="nil"/>
              <w:bottom w:val="single" w:sz="4" w:space="0" w:color="auto"/>
              <w:right w:val="nil"/>
            </w:tcBorders>
            <w:shd w:val="clear" w:color="auto" w:fill="FFFFFF" w:themeFill="background1"/>
            <w:vAlign w:val="center"/>
          </w:tcPr>
          <w:p w:rsidR="006D05E5" w:rsidRPr="006D41B6" w:rsidRDefault="006D05E5" w:rsidP="006D05E5">
            <w:pPr>
              <w:pStyle w:val="RptBodyText"/>
              <w:spacing w:after="0"/>
              <w:jc w:val="center"/>
              <w:rPr>
                <w:rFonts w:cs="Arial"/>
                <w:sz w:val="18"/>
                <w:szCs w:val="18"/>
                <w:lang w:val="en-AU"/>
              </w:rPr>
            </w:pPr>
          </w:p>
        </w:tc>
        <w:tc>
          <w:tcPr>
            <w:tcW w:w="120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D05E5" w:rsidRPr="00373289" w:rsidRDefault="006D05E5" w:rsidP="006D05E5">
            <w:pPr>
              <w:pStyle w:val="RptBodyText"/>
              <w:spacing w:after="0"/>
              <w:jc w:val="center"/>
              <w:rPr>
                <w:rFonts w:cs="Arial"/>
                <w:b/>
                <w:color w:val="FFFFFF" w:themeColor="background1"/>
                <w:sz w:val="18"/>
                <w:szCs w:val="18"/>
                <w:lang w:val="en-AU"/>
              </w:rPr>
            </w:pPr>
          </w:p>
        </w:tc>
      </w:tr>
      <w:tr w:rsidR="006D05E5" w:rsidRPr="006D41B6" w:rsidTr="007D3F9F">
        <w:tc>
          <w:tcPr>
            <w:tcW w:w="1588" w:type="dxa"/>
            <w:vMerge/>
            <w:tcBorders>
              <w:left w:val="single" w:sz="2" w:space="0" w:color="auto"/>
            </w:tcBorders>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Description of the waste</w:t>
            </w:r>
          </w:p>
        </w:tc>
        <w:tc>
          <w:tcPr>
            <w:tcW w:w="5689" w:type="dxa"/>
            <w:gridSpan w:val="14"/>
            <w:tcBorders>
              <w:top w:val="single" w:sz="4" w:space="0" w:color="auto"/>
            </w:tcBorders>
            <w:vAlign w:val="center"/>
          </w:tcPr>
          <w:p w:rsidR="006D05E5" w:rsidRDefault="007661B5" w:rsidP="007661B5">
            <w:pPr>
              <w:pStyle w:val="RptBodyText"/>
              <w:spacing w:before="60" w:after="60"/>
              <w:rPr>
                <w:rFonts w:cs="Arial"/>
                <w:sz w:val="18"/>
                <w:szCs w:val="18"/>
                <w:lang w:val="en-AU"/>
              </w:rPr>
            </w:pPr>
            <w:r>
              <w:rPr>
                <w:rFonts w:cs="Arial"/>
                <w:sz w:val="18"/>
                <w:szCs w:val="18"/>
                <w:lang w:val="en-AU"/>
              </w:rPr>
              <w:t>This category describes the core waste Y8 (waste oils) in the context of mixtures with water, which may result in high water content with residual levels of oil contamination and mixtures of hydrocarbon materials and water (oily water), or mixtures of same that have formed an emulsion – oil droplets dispersed (but not dissolved) in water (the continuous phase).</w:t>
            </w:r>
          </w:p>
          <w:p w:rsidR="00A131CE" w:rsidRDefault="00A131CE" w:rsidP="007661B5">
            <w:pPr>
              <w:pStyle w:val="RptBodyText"/>
              <w:spacing w:before="60" w:after="60"/>
              <w:rPr>
                <w:rFonts w:cs="Arial"/>
                <w:sz w:val="18"/>
                <w:szCs w:val="18"/>
                <w:lang w:val="en-AU"/>
              </w:rPr>
            </w:pPr>
            <w:r>
              <w:rPr>
                <w:rFonts w:cs="Arial"/>
                <w:sz w:val="18"/>
                <w:szCs w:val="18"/>
                <w:lang w:val="en-AU"/>
              </w:rPr>
              <w:t>This category describes oil contents in water up to a maximum of 50% oil and typically substantially below this.</w:t>
            </w:r>
          </w:p>
          <w:p w:rsidR="00A131CE" w:rsidRPr="006D41B6" w:rsidRDefault="00A131CE" w:rsidP="007661B5">
            <w:pPr>
              <w:pStyle w:val="RptBodyText"/>
              <w:spacing w:before="60" w:after="60"/>
              <w:rPr>
                <w:rFonts w:cs="Arial"/>
                <w:sz w:val="18"/>
                <w:szCs w:val="18"/>
                <w:lang w:val="en-AU"/>
              </w:rPr>
            </w:pPr>
            <w:r>
              <w:rPr>
                <w:rFonts w:cs="Arial"/>
                <w:sz w:val="18"/>
                <w:szCs w:val="18"/>
                <w:lang w:val="en-AU"/>
              </w:rPr>
              <w:t>Wastes include truck and vehicle washwaters, skimmer and interceptor waters, vehicle coolant waters and potentially shipping bilge water.</w:t>
            </w:r>
          </w:p>
        </w:tc>
      </w:tr>
      <w:tr w:rsidR="006D05E5" w:rsidRPr="006D41B6" w:rsidTr="007D3F9F">
        <w:tc>
          <w:tcPr>
            <w:tcW w:w="1588" w:type="dxa"/>
            <w:vMerge/>
            <w:tcBorders>
              <w:left w:val="single" w:sz="2" w:space="0" w:color="auto"/>
            </w:tcBorders>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6D05E5" w:rsidRPr="006D41B6" w:rsidRDefault="007661B5" w:rsidP="006D05E5">
            <w:pPr>
              <w:pStyle w:val="RptBodyText"/>
              <w:spacing w:before="60" w:after="60"/>
              <w:rPr>
                <w:rFonts w:cs="Arial"/>
                <w:sz w:val="18"/>
                <w:szCs w:val="18"/>
                <w:lang w:val="en-AU"/>
              </w:rPr>
            </w:pPr>
            <w:r>
              <w:rPr>
                <w:rFonts w:cs="Arial"/>
                <w:sz w:val="18"/>
                <w:szCs w:val="18"/>
                <w:lang w:val="en-AU"/>
              </w:rPr>
              <w:t>Liquid</w:t>
            </w:r>
          </w:p>
        </w:tc>
        <w:tc>
          <w:tcPr>
            <w:tcW w:w="3761" w:type="dxa"/>
            <w:gridSpan w:val="10"/>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r>
      <w:tr w:rsidR="006D05E5" w:rsidRPr="006D41B6" w:rsidTr="007D3F9F">
        <w:tc>
          <w:tcPr>
            <w:tcW w:w="1588" w:type="dxa"/>
            <w:vMerge/>
            <w:tcBorders>
              <w:left w:val="single" w:sz="2" w:space="0" w:color="auto"/>
            </w:tcBorders>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89" w:type="dxa"/>
            <w:gridSpan w:val="14"/>
            <w:vAlign w:val="center"/>
          </w:tcPr>
          <w:p w:rsidR="00220B31" w:rsidRDefault="00220B31" w:rsidP="006D05E5">
            <w:pPr>
              <w:pStyle w:val="RptBodyText"/>
              <w:spacing w:before="60" w:after="0"/>
              <w:rPr>
                <w:rFonts w:cs="Arial"/>
                <w:sz w:val="18"/>
                <w:szCs w:val="18"/>
                <w:lang w:val="en-AU"/>
              </w:rPr>
            </w:pPr>
            <w:r>
              <w:rPr>
                <w:rFonts w:cs="Arial"/>
                <w:sz w:val="18"/>
                <w:szCs w:val="18"/>
                <w:lang w:val="en-AU"/>
              </w:rPr>
              <w:t xml:space="preserve">Oil has similar properties and risks to the environment as a ‘contaminant’ in water than it does as a neat material. However, oily waters </w:t>
            </w:r>
            <w:r w:rsidR="00420654">
              <w:rPr>
                <w:rFonts w:cs="Arial"/>
                <w:sz w:val="18"/>
                <w:szCs w:val="18"/>
                <w:lang w:val="en-AU"/>
              </w:rPr>
              <w:t>m</w:t>
            </w:r>
            <w:r w:rsidR="00686E41">
              <w:rPr>
                <w:rFonts w:cs="Arial"/>
                <w:sz w:val="18"/>
                <w:szCs w:val="18"/>
                <w:lang w:val="en-AU"/>
              </w:rPr>
              <w:t>a</w:t>
            </w:r>
            <w:r w:rsidR="00420654">
              <w:rPr>
                <w:rFonts w:cs="Arial"/>
                <w:sz w:val="18"/>
                <w:szCs w:val="18"/>
                <w:lang w:val="en-AU"/>
              </w:rPr>
              <w:t>y not be as obviously tainted, which could result in ingestion risks of oil products (for human health) and dissolved oxygen impacts in the marine environment.</w:t>
            </w:r>
          </w:p>
          <w:p w:rsidR="006D05E5" w:rsidRPr="006D41B6" w:rsidRDefault="00220B31" w:rsidP="006D05E5">
            <w:pPr>
              <w:pStyle w:val="RptBodyText"/>
              <w:spacing w:before="60" w:after="0"/>
              <w:rPr>
                <w:rFonts w:cs="Arial"/>
                <w:sz w:val="18"/>
                <w:szCs w:val="18"/>
                <w:lang w:val="en-AU"/>
              </w:rPr>
            </w:pPr>
            <w:r w:rsidRPr="00220B31">
              <w:rPr>
                <w:rFonts w:cs="Arial"/>
                <w:sz w:val="18"/>
                <w:szCs w:val="18"/>
                <w:lang w:val="en-AU"/>
              </w:rPr>
              <w:t>Oil and water emulsions cause oil to sink and disappear from the surface, giving the visual illusion that it is gone and the threat to the environment has ended.</w:t>
            </w:r>
          </w:p>
        </w:tc>
      </w:tr>
      <w:tr w:rsidR="00C7207D" w:rsidRPr="006D41B6" w:rsidTr="007D3F9F">
        <w:tc>
          <w:tcPr>
            <w:tcW w:w="1588" w:type="dxa"/>
            <w:vMerge w:val="restart"/>
            <w:tcBorders>
              <w:left w:val="single" w:sz="2" w:space="0" w:color="auto"/>
            </w:tcBorders>
            <w:shd w:val="clear" w:color="auto" w:fill="F2F2F2" w:themeFill="background1" w:themeFillShade="F2"/>
            <w:vAlign w:val="center"/>
          </w:tcPr>
          <w:p w:rsidR="00C7207D" w:rsidRPr="002C6A13" w:rsidRDefault="00C7207D" w:rsidP="006D05E5">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C7207D" w:rsidRPr="002C6A13" w:rsidRDefault="00C7207D" w:rsidP="006D05E5">
            <w:pPr>
              <w:pStyle w:val="RptBodyText"/>
              <w:spacing w:before="60" w:after="60"/>
              <w:rPr>
                <w:rFonts w:cs="Arial"/>
                <w:b/>
                <w:sz w:val="18"/>
                <w:szCs w:val="18"/>
                <w:lang w:val="en-AU"/>
              </w:rPr>
            </w:pPr>
            <w:r w:rsidRPr="002C6A13">
              <w:rPr>
                <w:rFonts w:cs="Arial"/>
                <w:b/>
                <w:sz w:val="18"/>
                <w:szCs w:val="18"/>
                <w:lang w:val="en-AU"/>
              </w:rPr>
              <w:t>Primary hazard</w:t>
            </w:r>
          </w:p>
        </w:tc>
        <w:tc>
          <w:tcPr>
            <w:tcW w:w="1928" w:type="dxa"/>
            <w:gridSpan w:val="4"/>
            <w:shd w:val="clear" w:color="auto" w:fill="auto"/>
            <w:vAlign w:val="center"/>
          </w:tcPr>
          <w:p w:rsidR="00C7207D" w:rsidRPr="006D41B6" w:rsidRDefault="00C7207D" w:rsidP="00420654">
            <w:pPr>
              <w:pStyle w:val="RptBodyText"/>
              <w:spacing w:before="60" w:after="60"/>
              <w:rPr>
                <w:rFonts w:cs="Arial"/>
                <w:sz w:val="18"/>
                <w:szCs w:val="18"/>
                <w:lang w:val="en-AU"/>
              </w:rPr>
            </w:pPr>
            <w:r>
              <w:rPr>
                <w:rFonts w:cs="Arial"/>
                <w:sz w:val="18"/>
                <w:szCs w:val="18"/>
                <w:lang w:val="en-AU"/>
              </w:rPr>
              <w:t xml:space="preserve">H13: </w:t>
            </w:r>
            <w:r w:rsidRPr="00C7207D">
              <w:rPr>
                <w:rFonts w:cs="Arial"/>
                <w:sz w:val="18"/>
                <w:szCs w:val="18"/>
                <w:lang w:val="en-AU"/>
              </w:rPr>
              <w:t xml:space="preserve">Capable of yielding another </w:t>
            </w:r>
            <w:r w:rsidR="00420654">
              <w:rPr>
                <w:rFonts w:cs="Arial"/>
                <w:sz w:val="18"/>
                <w:szCs w:val="18"/>
                <w:lang w:val="en-AU"/>
              </w:rPr>
              <w:t xml:space="preserve">hazard or hazardous </w:t>
            </w:r>
            <w:r w:rsidRPr="00C7207D">
              <w:rPr>
                <w:rFonts w:cs="Arial"/>
                <w:sz w:val="18"/>
                <w:szCs w:val="18"/>
                <w:lang w:val="en-AU"/>
              </w:rPr>
              <w:t>material</w:t>
            </w:r>
          </w:p>
        </w:tc>
        <w:tc>
          <w:tcPr>
            <w:tcW w:w="3761" w:type="dxa"/>
            <w:gridSpan w:val="10"/>
            <w:shd w:val="clear" w:color="auto" w:fill="auto"/>
            <w:vAlign w:val="center"/>
          </w:tcPr>
          <w:p w:rsidR="00C7207D" w:rsidRPr="006D41B6" w:rsidRDefault="00C7207D" w:rsidP="00420654">
            <w:pPr>
              <w:pStyle w:val="RptBodyText"/>
              <w:spacing w:before="60" w:after="60"/>
              <w:rPr>
                <w:rFonts w:cs="Arial"/>
                <w:sz w:val="18"/>
                <w:szCs w:val="18"/>
                <w:lang w:val="en-AU"/>
              </w:rPr>
            </w:pPr>
            <w:r w:rsidRPr="00816134">
              <w:rPr>
                <w:rFonts w:cs="Arial"/>
                <w:sz w:val="18"/>
                <w:szCs w:val="18"/>
                <w:lang w:val="en-AU"/>
              </w:rPr>
              <w:t xml:space="preserve">Capable, by any means, after disposal, of yielding another material, e.g., leachate, which possesses any </w:t>
            </w:r>
            <w:r w:rsidR="00420654">
              <w:rPr>
                <w:rFonts w:cs="Arial"/>
                <w:sz w:val="18"/>
                <w:szCs w:val="18"/>
                <w:lang w:val="en-AU"/>
              </w:rPr>
              <w:t>other hazardous characteristics.</w:t>
            </w:r>
          </w:p>
        </w:tc>
      </w:tr>
      <w:tr w:rsidR="00420654" w:rsidRPr="006D41B6" w:rsidTr="00B634A2">
        <w:tc>
          <w:tcPr>
            <w:tcW w:w="1588" w:type="dxa"/>
            <w:vMerge/>
            <w:tcBorders>
              <w:left w:val="single" w:sz="2" w:space="0" w:color="auto"/>
            </w:tcBorders>
            <w:shd w:val="clear" w:color="auto" w:fill="F2F2F2" w:themeFill="background1" w:themeFillShade="F2"/>
            <w:vAlign w:val="center"/>
          </w:tcPr>
          <w:p w:rsidR="00420654" w:rsidRPr="006D41B6" w:rsidRDefault="00420654" w:rsidP="0042065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20654" w:rsidRPr="002C6A13" w:rsidRDefault="00420654" w:rsidP="00420654">
            <w:pPr>
              <w:pStyle w:val="RptBodyText"/>
              <w:spacing w:before="60" w:after="60"/>
              <w:rPr>
                <w:rFonts w:cs="Arial"/>
                <w:b/>
                <w:sz w:val="18"/>
                <w:szCs w:val="18"/>
                <w:lang w:val="en-AU"/>
              </w:rPr>
            </w:pPr>
            <w:r w:rsidRPr="002C6A13">
              <w:rPr>
                <w:rFonts w:cs="Arial"/>
                <w:b/>
                <w:sz w:val="18"/>
                <w:szCs w:val="18"/>
                <w:lang w:val="en-AU"/>
              </w:rPr>
              <w:t>Secondary hazard</w:t>
            </w:r>
          </w:p>
        </w:tc>
        <w:tc>
          <w:tcPr>
            <w:tcW w:w="1928" w:type="dxa"/>
            <w:gridSpan w:val="4"/>
            <w:shd w:val="clear" w:color="auto" w:fill="auto"/>
            <w:vAlign w:val="center"/>
          </w:tcPr>
          <w:p w:rsidR="00420654" w:rsidRPr="006D41B6" w:rsidRDefault="00420654" w:rsidP="00420654">
            <w:pPr>
              <w:pStyle w:val="RptBodyText"/>
              <w:spacing w:before="60" w:after="60"/>
              <w:rPr>
                <w:rFonts w:cs="Arial"/>
                <w:sz w:val="18"/>
                <w:szCs w:val="18"/>
                <w:lang w:val="en-AU"/>
              </w:rPr>
            </w:pPr>
            <w:r>
              <w:rPr>
                <w:rFonts w:cs="Arial"/>
                <w:sz w:val="18"/>
                <w:szCs w:val="18"/>
                <w:lang w:val="en-AU"/>
              </w:rPr>
              <w:t>H11: Toxic (delayed or chronic)</w:t>
            </w:r>
          </w:p>
        </w:tc>
        <w:tc>
          <w:tcPr>
            <w:tcW w:w="3761" w:type="dxa"/>
            <w:gridSpan w:val="10"/>
            <w:shd w:val="clear" w:color="auto" w:fill="auto"/>
            <w:vAlign w:val="center"/>
          </w:tcPr>
          <w:p w:rsidR="00420654" w:rsidRPr="001808AD" w:rsidRDefault="00420654" w:rsidP="00420654">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20654" w:rsidRPr="006D41B6" w:rsidTr="00B634A2">
        <w:tc>
          <w:tcPr>
            <w:tcW w:w="1588" w:type="dxa"/>
            <w:vMerge/>
            <w:tcBorders>
              <w:left w:val="single" w:sz="2" w:space="0" w:color="auto"/>
            </w:tcBorders>
            <w:shd w:val="clear" w:color="auto" w:fill="F2F2F2" w:themeFill="background1" w:themeFillShade="F2"/>
            <w:vAlign w:val="center"/>
          </w:tcPr>
          <w:p w:rsidR="00420654" w:rsidRPr="006D41B6" w:rsidRDefault="00420654" w:rsidP="00420654">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420654" w:rsidRPr="002C6A13" w:rsidRDefault="00420654" w:rsidP="00420654">
            <w:pPr>
              <w:pStyle w:val="RptBodyText"/>
              <w:spacing w:before="60" w:after="60"/>
              <w:rPr>
                <w:rFonts w:cs="Arial"/>
                <w:b/>
                <w:sz w:val="18"/>
                <w:szCs w:val="18"/>
                <w:lang w:val="en-AU"/>
              </w:rPr>
            </w:pPr>
            <w:r w:rsidRPr="002C6A13">
              <w:rPr>
                <w:rFonts w:cs="Arial"/>
                <w:b/>
                <w:sz w:val="18"/>
                <w:szCs w:val="18"/>
                <w:lang w:val="en-AU"/>
              </w:rPr>
              <w:t>Other hazard(s)</w:t>
            </w:r>
          </w:p>
        </w:tc>
        <w:tc>
          <w:tcPr>
            <w:tcW w:w="1928" w:type="dxa"/>
            <w:gridSpan w:val="4"/>
            <w:shd w:val="clear" w:color="auto" w:fill="auto"/>
            <w:vAlign w:val="center"/>
          </w:tcPr>
          <w:p w:rsidR="00420654" w:rsidRPr="006D41B6" w:rsidRDefault="00420654" w:rsidP="00420654">
            <w:pPr>
              <w:pStyle w:val="RptBodyText"/>
              <w:spacing w:before="60" w:after="60"/>
              <w:rPr>
                <w:rFonts w:cs="Arial"/>
                <w:sz w:val="18"/>
                <w:szCs w:val="18"/>
                <w:lang w:val="en-AU"/>
              </w:rPr>
            </w:pPr>
            <w:r>
              <w:rPr>
                <w:rFonts w:cs="Arial"/>
                <w:sz w:val="18"/>
                <w:szCs w:val="18"/>
                <w:lang w:val="en-AU"/>
              </w:rPr>
              <w:t>H12: Ecotoxic</w:t>
            </w:r>
          </w:p>
        </w:tc>
        <w:tc>
          <w:tcPr>
            <w:tcW w:w="3761" w:type="dxa"/>
            <w:gridSpan w:val="10"/>
            <w:shd w:val="clear" w:color="auto" w:fill="auto"/>
            <w:vAlign w:val="center"/>
          </w:tcPr>
          <w:p w:rsidR="00420654" w:rsidRPr="006D41B6" w:rsidRDefault="00420654" w:rsidP="00420654">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D05E5" w:rsidRPr="006D41B6" w:rsidTr="007D3F9F">
        <w:tc>
          <w:tcPr>
            <w:tcW w:w="1588" w:type="dxa"/>
            <w:vMerge/>
            <w:tcBorders>
              <w:left w:val="single" w:sz="2" w:space="0" w:color="auto"/>
            </w:tcBorders>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1" w:type="dxa"/>
            <w:gridSpan w:val="10"/>
            <w:vAlign w:val="center"/>
          </w:tcPr>
          <w:p w:rsidR="006D05E5" w:rsidRPr="006D41B6" w:rsidRDefault="00420654" w:rsidP="006D05E5">
            <w:pPr>
              <w:pStyle w:val="RptBodyText"/>
              <w:spacing w:before="60" w:after="60"/>
              <w:rPr>
                <w:rFonts w:cs="Arial"/>
                <w:sz w:val="18"/>
                <w:szCs w:val="18"/>
                <w:lang w:val="en-AU"/>
              </w:rPr>
            </w:pPr>
            <w:r>
              <w:rPr>
                <w:rFonts w:cs="Arial"/>
                <w:sz w:val="18"/>
                <w:szCs w:val="18"/>
                <w:lang w:val="en-AU"/>
              </w:rPr>
              <w:t>Oils, hydrocarbons, heavy metals, other organic pollutants.</w:t>
            </w:r>
          </w:p>
        </w:tc>
      </w:tr>
      <w:tr w:rsidR="006D05E5" w:rsidRPr="00373289" w:rsidTr="007D3F9F">
        <w:tc>
          <w:tcPr>
            <w:tcW w:w="1588" w:type="dxa"/>
            <w:tcBorders>
              <w:left w:val="single" w:sz="2" w:space="0" w:color="auto"/>
            </w:tcBorders>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sidRPr="00DB1831">
              <w:rPr>
                <w:rFonts w:cs="Arial"/>
                <w:b/>
                <w:color w:val="000000"/>
                <w:sz w:val="18"/>
                <w:szCs w:val="22"/>
              </w:rPr>
              <w:t>Main sources</w:t>
            </w:r>
          </w:p>
        </w:tc>
        <w:tc>
          <w:tcPr>
            <w:tcW w:w="5689" w:type="dxa"/>
            <w:gridSpan w:val="14"/>
            <w:vAlign w:val="center"/>
          </w:tcPr>
          <w:p w:rsidR="006D05E5" w:rsidRPr="00D50A5A" w:rsidRDefault="00A131CE" w:rsidP="006D05E5">
            <w:pPr>
              <w:pStyle w:val="RptBodyText"/>
              <w:spacing w:before="60" w:after="60"/>
              <w:rPr>
                <w:rFonts w:cs="Arial"/>
                <w:sz w:val="18"/>
                <w:szCs w:val="18"/>
                <w:lang w:val="en-AU"/>
              </w:rPr>
            </w:pPr>
            <w:r>
              <w:rPr>
                <w:rFonts w:cs="Arial"/>
                <w:sz w:val="18"/>
                <w:szCs w:val="18"/>
                <w:lang w:val="en-AU"/>
              </w:rPr>
              <w:t>Metal ore and petroleum mining, metal processing and refining, aircraft maintenance, fossil fuel electricity supply, vehicle wash services (retail), vehicle servicing (retail).</w:t>
            </w:r>
          </w:p>
        </w:tc>
      </w:tr>
      <w:tr w:rsidR="00A131CE" w:rsidRPr="006D41B6" w:rsidTr="007D3F9F">
        <w:tc>
          <w:tcPr>
            <w:tcW w:w="1588" w:type="dxa"/>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lastRenderedPageBreak/>
              <w:t>How is it managed?</w:t>
            </w:r>
          </w:p>
        </w:tc>
        <w:tc>
          <w:tcPr>
            <w:tcW w:w="1745" w:type="dxa"/>
            <w:gridSpan w:val="2"/>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sidRPr="00DB1831">
              <w:rPr>
                <w:rFonts w:cs="Arial"/>
                <w:b/>
                <w:sz w:val="18"/>
                <w:szCs w:val="18"/>
                <w:lang w:val="en-AU"/>
              </w:rPr>
              <w:t>Main fates</w:t>
            </w:r>
          </w:p>
        </w:tc>
        <w:tc>
          <w:tcPr>
            <w:tcW w:w="5689" w:type="dxa"/>
            <w:gridSpan w:val="14"/>
            <w:tcBorders>
              <w:bottom w:val="single" w:sz="2" w:space="0" w:color="auto"/>
            </w:tcBorders>
            <w:vAlign w:val="center"/>
          </w:tcPr>
          <w:p w:rsidR="00A131CE" w:rsidRPr="00D50A5A" w:rsidRDefault="00A131CE" w:rsidP="00396ACB">
            <w:pPr>
              <w:pStyle w:val="RptBodyText"/>
              <w:spacing w:before="60" w:after="60"/>
              <w:rPr>
                <w:rFonts w:cs="Arial"/>
                <w:sz w:val="18"/>
                <w:szCs w:val="18"/>
                <w:lang w:val="en-AU"/>
              </w:rPr>
            </w:pPr>
            <w:r>
              <w:rPr>
                <w:rFonts w:cs="Arial"/>
                <w:sz w:val="18"/>
                <w:szCs w:val="18"/>
                <w:lang w:val="en-AU"/>
              </w:rPr>
              <w:t xml:space="preserve">Chemical/ physical and biological treatment to remove the hydrocarbon content, then </w:t>
            </w:r>
            <w:r w:rsidR="00396ACB">
              <w:rPr>
                <w:rFonts w:cs="Arial"/>
                <w:sz w:val="18"/>
                <w:szCs w:val="18"/>
                <w:lang w:val="en-AU"/>
              </w:rPr>
              <w:t>the water is reused or recycled for another purpose.</w:t>
            </w:r>
            <w:r>
              <w:rPr>
                <w:rFonts w:cs="Arial"/>
                <w:sz w:val="18"/>
                <w:szCs w:val="18"/>
                <w:lang w:val="en-AU"/>
              </w:rPr>
              <w:t xml:space="preserve"> Some </w:t>
            </w:r>
            <w:r w:rsidR="00396ACB">
              <w:rPr>
                <w:rFonts w:cs="Arial"/>
                <w:sz w:val="18"/>
                <w:szCs w:val="18"/>
                <w:lang w:val="en-AU"/>
              </w:rPr>
              <w:t>wastewaters</w:t>
            </w:r>
            <w:r>
              <w:rPr>
                <w:rFonts w:cs="Arial"/>
                <w:sz w:val="18"/>
                <w:szCs w:val="18"/>
                <w:lang w:val="en-AU"/>
              </w:rPr>
              <w:t xml:space="preserve"> are discharged to sewer under regulatory agreements.</w:t>
            </w:r>
          </w:p>
        </w:tc>
      </w:tr>
      <w:tr w:rsidR="00A131CE" w:rsidRPr="006D41B6" w:rsidTr="007D3F9F">
        <w:trPr>
          <w:trHeight w:val="455"/>
        </w:trPr>
        <w:tc>
          <w:tcPr>
            <w:tcW w:w="1588" w:type="dxa"/>
            <w:vMerge w:val="restart"/>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A131CE" w:rsidRDefault="00A131CE" w:rsidP="00A131CE">
            <w:pPr>
              <w:pStyle w:val="RptBodyText"/>
              <w:spacing w:before="60" w:after="60"/>
              <w:rPr>
                <w:rFonts w:cs="Arial"/>
                <w:b/>
                <w:sz w:val="18"/>
                <w:szCs w:val="18"/>
                <w:lang w:val="en-AU"/>
              </w:rPr>
            </w:pPr>
            <w:r>
              <w:rPr>
                <w:rFonts w:cs="Arial"/>
                <w:b/>
                <w:sz w:val="18"/>
                <w:szCs w:val="18"/>
                <w:lang w:val="en-AU"/>
              </w:rPr>
              <w:t xml:space="preserve">Volume score </w:t>
            </w:r>
          </w:p>
          <w:p w:rsidR="00A131CE" w:rsidRDefault="00A131CE" w:rsidP="00A131CE">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A131CE" w:rsidRPr="006D41B6" w:rsidRDefault="00A131CE" w:rsidP="00A131CE">
            <w:pPr>
              <w:pStyle w:val="RptBodyText"/>
              <w:spacing w:after="0"/>
              <w:jc w:val="center"/>
              <w:rPr>
                <w:rFonts w:cs="Arial"/>
                <w:sz w:val="18"/>
                <w:szCs w:val="18"/>
                <w:lang w:val="en-AU"/>
              </w:rPr>
            </w:pPr>
            <w:r>
              <w:rPr>
                <w:rFonts w:cs="Arial"/>
                <w:sz w:val="18"/>
                <w:szCs w:val="18"/>
                <w:lang w:val="en-AU"/>
              </w:rPr>
              <w:t>&lt;1%</w:t>
            </w:r>
          </w:p>
        </w:tc>
        <w:tc>
          <w:tcPr>
            <w:tcW w:w="102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131CE" w:rsidRPr="006D41B6" w:rsidRDefault="00A131CE" w:rsidP="00A131CE">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131CE" w:rsidRPr="006D41B6" w:rsidRDefault="00A131CE" w:rsidP="00A131CE">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131CE" w:rsidRPr="00A04E68" w:rsidRDefault="00A131CE" w:rsidP="00A131C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A131CE" w:rsidRPr="00373289" w:rsidRDefault="00A131CE" w:rsidP="00A131C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131CE" w:rsidRPr="006D41B6" w:rsidTr="007D3F9F">
        <w:trPr>
          <w:trHeight w:val="143"/>
        </w:trPr>
        <w:tc>
          <w:tcPr>
            <w:tcW w:w="1588" w:type="dxa"/>
            <w:vMerge/>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131CE" w:rsidRPr="00364489" w:rsidRDefault="00A131CE" w:rsidP="00A131CE">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A131CE" w:rsidRPr="00B6156A" w:rsidRDefault="00A131CE" w:rsidP="00A131CE">
            <w:pPr>
              <w:pStyle w:val="RptBodyText"/>
              <w:spacing w:after="0" w:line="80" w:lineRule="exact"/>
              <w:jc w:val="center"/>
              <w:rPr>
                <w:rFonts w:cs="Arial"/>
                <w:sz w:val="6"/>
                <w:szCs w:val="6"/>
                <w:lang w:val="en-AU"/>
              </w:rPr>
            </w:pPr>
          </w:p>
        </w:tc>
        <w:tc>
          <w:tcPr>
            <w:tcW w:w="1020" w:type="dxa"/>
            <w:gridSpan w:val="2"/>
            <w:tcBorders>
              <w:left w:val="single" w:sz="2" w:space="0" w:color="FFFFFF" w:themeColor="background1"/>
              <w:bottom w:val="single" w:sz="4" w:space="0" w:color="FFC000"/>
              <w:right w:val="single" w:sz="2" w:space="0" w:color="FFFFFF" w:themeColor="background1"/>
            </w:tcBorders>
            <w:shd w:val="clear" w:color="auto" w:fill="auto"/>
            <w:vAlign w:val="center"/>
          </w:tcPr>
          <w:p w:rsidR="00A131CE" w:rsidRPr="00B6156A" w:rsidRDefault="00A131CE" w:rsidP="00A131CE">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131CE" w:rsidRPr="00B6156A" w:rsidRDefault="00A131CE" w:rsidP="00A131CE">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131CE" w:rsidRPr="00B6156A" w:rsidRDefault="00A131CE" w:rsidP="00A131CE">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131CE" w:rsidRPr="00B6156A" w:rsidRDefault="00A131CE" w:rsidP="00A131CE">
            <w:pPr>
              <w:pStyle w:val="RptBodyText"/>
              <w:spacing w:after="0" w:line="80" w:lineRule="exact"/>
              <w:jc w:val="center"/>
              <w:rPr>
                <w:rFonts w:cs="Arial"/>
                <w:b/>
                <w:color w:val="FFFFFF" w:themeColor="background1"/>
                <w:sz w:val="6"/>
                <w:szCs w:val="6"/>
                <w:lang w:val="en-AU"/>
              </w:rPr>
            </w:pPr>
          </w:p>
        </w:tc>
      </w:tr>
      <w:tr w:rsidR="00A131CE" w:rsidRPr="006D41B6" w:rsidTr="007D3F9F">
        <w:trPr>
          <w:trHeight w:val="455"/>
        </w:trPr>
        <w:tc>
          <w:tcPr>
            <w:tcW w:w="1588" w:type="dxa"/>
            <w:vMerge/>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C000"/>
            <w:vAlign w:val="center"/>
          </w:tcPr>
          <w:p w:rsidR="00A131CE" w:rsidRPr="006D41B6" w:rsidRDefault="00A131CE" w:rsidP="00A131CE">
            <w:pPr>
              <w:pStyle w:val="RptBodyText"/>
              <w:spacing w:after="0"/>
              <w:jc w:val="center"/>
              <w:rPr>
                <w:rFonts w:cs="Arial"/>
                <w:sz w:val="18"/>
                <w:szCs w:val="18"/>
                <w:lang w:val="en-AU"/>
              </w:rPr>
            </w:pPr>
          </w:p>
        </w:tc>
        <w:tc>
          <w:tcPr>
            <w:tcW w:w="1020" w:type="dxa"/>
            <w:gridSpan w:val="2"/>
            <w:tcBorders>
              <w:top w:val="single" w:sz="4" w:space="0" w:color="auto"/>
              <w:left w:val="nil"/>
              <w:bottom w:val="single" w:sz="4" w:space="0" w:color="auto"/>
              <w:right w:val="single" w:sz="4" w:space="0" w:color="FFC000"/>
            </w:tcBorders>
            <w:shd w:val="clear" w:color="auto" w:fill="FFC000"/>
            <w:vAlign w:val="center"/>
          </w:tcPr>
          <w:p w:rsidR="00A131CE" w:rsidRPr="006D41B6" w:rsidRDefault="00A131CE" w:rsidP="00A131CE">
            <w:pPr>
              <w:pStyle w:val="RptBodyText"/>
              <w:spacing w:after="0"/>
              <w:jc w:val="center"/>
              <w:rPr>
                <w:rFonts w:cs="Arial"/>
                <w:sz w:val="18"/>
                <w:szCs w:val="18"/>
                <w:lang w:val="en-AU"/>
              </w:rPr>
            </w:pPr>
          </w:p>
        </w:tc>
        <w:tc>
          <w:tcPr>
            <w:tcW w:w="1062" w:type="dxa"/>
            <w:gridSpan w:val="4"/>
            <w:tcBorders>
              <w:top w:val="single" w:sz="4" w:space="0" w:color="auto"/>
              <w:left w:val="single" w:sz="4" w:space="0" w:color="FFC000"/>
              <w:bottom w:val="single" w:sz="4" w:space="0" w:color="auto"/>
              <w:right w:val="single" w:sz="4" w:space="0" w:color="auto"/>
            </w:tcBorders>
            <w:shd w:val="clear" w:color="auto" w:fill="FFC000"/>
            <w:vAlign w:val="center"/>
          </w:tcPr>
          <w:p w:rsidR="00A131CE" w:rsidRPr="006D41B6" w:rsidRDefault="00A131CE" w:rsidP="00A131CE">
            <w:pPr>
              <w:pStyle w:val="RptBodyText"/>
              <w:spacing w:after="0"/>
              <w:jc w:val="center"/>
              <w:rPr>
                <w:rFonts w:cs="Arial"/>
                <w:sz w:val="18"/>
                <w:szCs w:val="18"/>
                <w:lang w:val="en-AU"/>
              </w:rPr>
            </w:pPr>
            <w:r>
              <w:rPr>
                <w:rFonts w:cs="Arial"/>
                <w:sz w:val="18"/>
                <w:szCs w:val="18"/>
                <w:lang w:val="en-AU"/>
              </w:rPr>
              <w:t>5.79%</w:t>
            </w:r>
          </w:p>
        </w:tc>
        <w:tc>
          <w:tcPr>
            <w:tcW w:w="1163" w:type="dxa"/>
            <w:gridSpan w:val="3"/>
            <w:tcBorders>
              <w:left w:val="single" w:sz="4" w:space="0" w:color="auto"/>
              <w:bottom w:val="single" w:sz="4" w:space="0" w:color="auto"/>
              <w:right w:val="single" w:sz="2" w:space="0" w:color="FFFFFF" w:themeColor="background1"/>
            </w:tcBorders>
            <w:shd w:val="clear" w:color="auto" w:fill="auto"/>
            <w:vAlign w:val="center"/>
          </w:tcPr>
          <w:p w:rsidR="00A131CE" w:rsidRPr="006D41B6" w:rsidRDefault="00A131CE" w:rsidP="00A131CE">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131CE" w:rsidRPr="00373289" w:rsidRDefault="00A131CE" w:rsidP="00A131CE">
            <w:pPr>
              <w:pStyle w:val="RptBodyText"/>
              <w:spacing w:after="0"/>
              <w:jc w:val="center"/>
              <w:rPr>
                <w:rFonts w:cs="Arial"/>
                <w:b/>
                <w:color w:val="FFFFFF" w:themeColor="background1"/>
                <w:sz w:val="18"/>
                <w:szCs w:val="18"/>
                <w:lang w:val="en-AU"/>
              </w:rPr>
            </w:pPr>
          </w:p>
        </w:tc>
      </w:tr>
      <w:tr w:rsidR="00A131CE" w:rsidRPr="006D41B6" w:rsidTr="007D3F9F">
        <w:trPr>
          <w:trHeight w:val="455"/>
        </w:trPr>
        <w:tc>
          <w:tcPr>
            <w:tcW w:w="1588" w:type="dxa"/>
            <w:vMerge/>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A131CE" w:rsidRPr="00DB1831" w:rsidRDefault="00A131CE" w:rsidP="00A131CE">
            <w:pPr>
              <w:rPr>
                <w:rFonts w:cs="Arial"/>
                <w:b/>
                <w:color w:val="000000"/>
                <w:sz w:val="18"/>
                <w:szCs w:val="22"/>
              </w:rPr>
            </w:pPr>
            <w:r>
              <w:rPr>
                <w:rFonts w:cs="Arial"/>
                <w:b/>
                <w:color w:val="000000"/>
                <w:sz w:val="18"/>
                <w:szCs w:val="22"/>
              </w:rPr>
              <w:t>TOTAL:</w:t>
            </w:r>
          </w:p>
        </w:tc>
        <w:tc>
          <w:tcPr>
            <w:tcW w:w="1052" w:type="dxa"/>
            <w:gridSpan w:val="2"/>
            <w:shd w:val="clear" w:color="auto" w:fill="auto"/>
            <w:vAlign w:val="center"/>
          </w:tcPr>
          <w:p w:rsidR="00A131CE" w:rsidRPr="00856D75" w:rsidRDefault="00A131CE" w:rsidP="00A131CE">
            <w:pPr>
              <w:pStyle w:val="RptBodyText"/>
              <w:spacing w:before="60" w:after="60"/>
              <w:jc w:val="right"/>
              <w:rPr>
                <w:rFonts w:cs="Arial"/>
                <w:b/>
                <w:sz w:val="18"/>
                <w:szCs w:val="18"/>
                <w:lang w:val="en-AU"/>
              </w:rPr>
            </w:pPr>
            <w:r>
              <w:rPr>
                <w:rFonts w:cs="Arial"/>
                <w:b/>
                <w:sz w:val="18"/>
                <w:szCs w:val="18"/>
                <w:lang w:val="en-AU"/>
              </w:rPr>
              <w:t>416,523</w:t>
            </w:r>
          </w:p>
        </w:tc>
        <w:tc>
          <w:tcPr>
            <w:tcW w:w="860" w:type="dxa"/>
            <w:gridSpan w:val="3"/>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1,554</w:t>
            </w:r>
          </w:p>
        </w:tc>
        <w:tc>
          <w:tcPr>
            <w:tcW w:w="696" w:type="dxa"/>
            <w:gridSpan w:val="3"/>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NSW:</w:t>
            </w:r>
          </w:p>
        </w:tc>
        <w:tc>
          <w:tcPr>
            <w:tcW w:w="902" w:type="dxa"/>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97,481</w:t>
            </w:r>
          </w:p>
        </w:tc>
      </w:tr>
      <w:tr w:rsidR="00A131CE" w:rsidRPr="006D41B6" w:rsidTr="007D3F9F">
        <w:trPr>
          <w:trHeight w:val="455"/>
        </w:trPr>
        <w:tc>
          <w:tcPr>
            <w:tcW w:w="1588" w:type="dxa"/>
            <w:vMerge/>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131CE" w:rsidRDefault="00A131CE" w:rsidP="00A131CE">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NT:</w:t>
            </w:r>
          </w:p>
        </w:tc>
        <w:tc>
          <w:tcPr>
            <w:tcW w:w="1052" w:type="dxa"/>
            <w:gridSpan w:val="2"/>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489</w:t>
            </w:r>
          </w:p>
        </w:tc>
        <w:tc>
          <w:tcPr>
            <w:tcW w:w="860" w:type="dxa"/>
            <w:gridSpan w:val="3"/>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195,079</w:t>
            </w:r>
          </w:p>
        </w:tc>
        <w:tc>
          <w:tcPr>
            <w:tcW w:w="696" w:type="dxa"/>
            <w:gridSpan w:val="3"/>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SA:</w:t>
            </w:r>
          </w:p>
        </w:tc>
        <w:tc>
          <w:tcPr>
            <w:tcW w:w="902" w:type="dxa"/>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3,903</w:t>
            </w:r>
          </w:p>
        </w:tc>
      </w:tr>
      <w:tr w:rsidR="00A131CE" w:rsidRPr="006D41B6" w:rsidTr="007D3F9F">
        <w:trPr>
          <w:trHeight w:val="455"/>
        </w:trPr>
        <w:tc>
          <w:tcPr>
            <w:tcW w:w="1588" w:type="dxa"/>
            <w:vMerge/>
            <w:tcBorders>
              <w:left w:val="single" w:sz="2" w:space="0" w:color="auto"/>
            </w:tcBorders>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131CE" w:rsidRDefault="00A131CE" w:rsidP="00A131CE">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Tas:</w:t>
            </w:r>
          </w:p>
        </w:tc>
        <w:tc>
          <w:tcPr>
            <w:tcW w:w="1052" w:type="dxa"/>
            <w:gridSpan w:val="2"/>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64</w:t>
            </w:r>
          </w:p>
        </w:tc>
        <w:tc>
          <w:tcPr>
            <w:tcW w:w="860" w:type="dxa"/>
            <w:gridSpan w:val="3"/>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63,866</w:t>
            </w:r>
          </w:p>
        </w:tc>
        <w:tc>
          <w:tcPr>
            <w:tcW w:w="696" w:type="dxa"/>
            <w:gridSpan w:val="3"/>
            <w:shd w:val="clear" w:color="auto" w:fill="F2F2F2" w:themeFill="background1" w:themeFillShade="F2"/>
            <w:vAlign w:val="center"/>
          </w:tcPr>
          <w:p w:rsidR="00A131CE" w:rsidRPr="00DB1831" w:rsidRDefault="00A131CE" w:rsidP="00A131CE">
            <w:pPr>
              <w:pStyle w:val="RptBodyText"/>
              <w:spacing w:before="60" w:after="60"/>
              <w:rPr>
                <w:rFonts w:cs="Arial"/>
                <w:b/>
                <w:sz w:val="18"/>
                <w:szCs w:val="18"/>
                <w:lang w:val="en-AU"/>
              </w:rPr>
            </w:pPr>
            <w:r>
              <w:rPr>
                <w:rFonts w:cs="Arial"/>
                <w:b/>
                <w:sz w:val="18"/>
                <w:szCs w:val="18"/>
                <w:lang w:val="en-AU"/>
              </w:rPr>
              <w:t>WA:</w:t>
            </w:r>
          </w:p>
        </w:tc>
        <w:tc>
          <w:tcPr>
            <w:tcW w:w="902" w:type="dxa"/>
            <w:shd w:val="clear" w:color="auto" w:fill="auto"/>
            <w:vAlign w:val="center"/>
          </w:tcPr>
          <w:p w:rsidR="00A131CE" w:rsidRPr="006D41B6" w:rsidRDefault="00A131CE" w:rsidP="00A131CE">
            <w:pPr>
              <w:pStyle w:val="RptBodyText"/>
              <w:spacing w:before="60" w:after="60"/>
              <w:jc w:val="right"/>
              <w:rPr>
                <w:rFonts w:cs="Arial"/>
                <w:sz w:val="18"/>
                <w:szCs w:val="18"/>
                <w:lang w:val="en-AU"/>
              </w:rPr>
            </w:pPr>
            <w:r>
              <w:rPr>
                <w:rFonts w:cs="Arial"/>
                <w:sz w:val="18"/>
                <w:szCs w:val="18"/>
                <w:lang w:val="en-AU"/>
              </w:rPr>
              <w:t>54,088</w:t>
            </w:r>
          </w:p>
        </w:tc>
      </w:tr>
      <w:tr w:rsidR="00A131CE" w:rsidRPr="006D41B6" w:rsidTr="007D3F9F">
        <w:tc>
          <w:tcPr>
            <w:tcW w:w="1588" w:type="dxa"/>
            <w:vMerge w:val="restart"/>
            <w:tcBorders>
              <w:left w:val="single" w:sz="2" w:space="0" w:color="auto"/>
            </w:tcBorders>
            <w:shd w:val="clear" w:color="auto" w:fill="F2F2F2" w:themeFill="background1" w:themeFillShade="F2"/>
            <w:vAlign w:val="center"/>
          </w:tcPr>
          <w:p w:rsidR="00A131CE" w:rsidRPr="00856D75" w:rsidRDefault="00A131CE" w:rsidP="00A131CE">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A131CE" w:rsidRPr="003C2F02" w:rsidRDefault="00A131CE" w:rsidP="00A131CE">
            <w:pPr>
              <w:pStyle w:val="RptBodyText"/>
              <w:spacing w:before="60" w:after="60"/>
              <w:rPr>
                <w:rFonts w:cs="Arial"/>
                <w:b/>
                <w:sz w:val="18"/>
                <w:szCs w:val="18"/>
                <w:lang w:val="en-AU"/>
              </w:rPr>
            </w:pPr>
            <w:r w:rsidRPr="003C2F02">
              <w:rPr>
                <w:rFonts w:cs="Arial"/>
                <w:b/>
                <w:sz w:val="18"/>
                <w:szCs w:val="18"/>
                <w:lang w:val="en-AU"/>
              </w:rPr>
              <w:t>Overview</w:t>
            </w:r>
          </w:p>
        </w:tc>
        <w:tc>
          <w:tcPr>
            <w:tcW w:w="5689" w:type="dxa"/>
            <w:gridSpan w:val="14"/>
            <w:vAlign w:val="center"/>
          </w:tcPr>
          <w:p w:rsidR="00396ACB" w:rsidRPr="006D41B6" w:rsidRDefault="00396ACB" w:rsidP="00A131CE">
            <w:pPr>
              <w:pStyle w:val="RptBodyText"/>
              <w:spacing w:before="60" w:after="60"/>
              <w:rPr>
                <w:rFonts w:cs="Arial"/>
                <w:sz w:val="18"/>
                <w:szCs w:val="18"/>
                <w:lang w:val="en-AU"/>
              </w:rPr>
            </w:pPr>
            <w:r>
              <w:rPr>
                <w:rFonts w:cs="Arial"/>
                <w:sz w:val="18"/>
                <w:szCs w:val="18"/>
                <w:lang w:val="en-AU"/>
              </w:rPr>
              <w:t>This overview and component assessment of potential human health impacts from oily waters is based on the risks associated with the oil component of the mixture or emulsion.</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Acute toxicity</w:t>
            </w:r>
          </w:p>
        </w:tc>
        <w:tc>
          <w:tcPr>
            <w:tcW w:w="5689" w:type="dxa"/>
            <w:gridSpan w:val="14"/>
            <w:vAlign w:val="center"/>
          </w:tcPr>
          <w:p w:rsidR="00396ACB" w:rsidRPr="006D41B6" w:rsidRDefault="00396ACB" w:rsidP="00396ACB">
            <w:pPr>
              <w:pStyle w:val="RptBodyText"/>
              <w:spacing w:before="60" w:after="60"/>
              <w:rPr>
                <w:rFonts w:cs="Arial"/>
                <w:sz w:val="18"/>
                <w:szCs w:val="18"/>
                <w:lang w:val="en-AU"/>
              </w:rPr>
            </w:pPr>
            <w:r w:rsidRPr="008C3902">
              <w:rPr>
                <w:rFonts w:cs="Arial"/>
                <w:b/>
                <w:sz w:val="18"/>
                <w:szCs w:val="18"/>
                <w:lang w:val="en-AU"/>
              </w:rPr>
              <w:t>Low – medium</w:t>
            </w:r>
            <w:r>
              <w:rPr>
                <w:rFonts w:cs="Arial"/>
                <w:sz w:val="18"/>
                <w:szCs w:val="18"/>
                <w:lang w:val="en-AU"/>
              </w:rPr>
              <w:t>: May be harmful or fatal if swallowed.</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Chronic toxicity</w:t>
            </w:r>
          </w:p>
        </w:tc>
        <w:tc>
          <w:tcPr>
            <w:tcW w:w="5689" w:type="dxa"/>
            <w:gridSpan w:val="14"/>
            <w:vAlign w:val="center"/>
          </w:tcPr>
          <w:p w:rsidR="00396ACB" w:rsidRPr="006D41B6" w:rsidRDefault="00396ACB" w:rsidP="00396ACB">
            <w:pPr>
              <w:pStyle w:val="RptBodyText"/>
              <w:spacing w:before="60" w:after="60"/>
              <w:rPr>
                <w:rFonts w:cs="Arial"/>
                <w:sz w:val="18"/>
                <w:szCs w:val="18"/>
                <w:lang w:val="en-AU"/>
              </w:rPr>
            </w:pPr>
            <w:r w:rsidRPr="008C3902">
              <w:rPr>
                <w:rFonts w:cs="Arial"/>
                <w:b/>
                <w:sz w:val="18"/>
                <w:szCs w:val="18"/>
                <w:lang w:val="en-AU"/>
              </w:rPr>
              <w:t>Low – medium</w:t>
            </w:r>
            <w:r w:rsidRPr="00B61921">
              <w:rPr>
                <w:rFonts w:cs="Arial"/>
                <w:sz w:val="18"/>
                <w:szCs w:val="18"/>
                <w:lang w:val="en-AU"/>
              </w:rPr>
              <w:t>:</w:t>
            </w:r>
            <w:r>
              <w:rPr>
                <w:rFonts w:cs="Arial"/>
                <w:b/>
                <w:sz w:val="18"/>
                <w:szCs w:val="18"/>
                <w:lang w:val="en-AU"/>
              </w:rPr>
              <w:t xml:space="preserve"> </w:t>
            </w:r>
            <w:r w:rsidRPr="00B61921">
              <w:rPr>
                <w:rFonts w:cs="Arial"/>
                <w:sz w:val="18"/>
                <w:szCs w:val="18"/>
                <w:lang w:val="en-AU"/>
              </w:rPr>
              <w:t>Prolonged or repeated skin contact may cause drying, cracking, redness, itching, and/or swelling.</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Carcinogenicity</w:t>
            </w:r>
          </w:p>
        </w:tc>
        <w:tc>
          <w:tcPr>
            <w:tcW w:w="5689" w:type="dxa"/>
            <w:gridSpan w:val="14"/>
            <w:vAlign w:val="center"/>
          </w:tcPr>
          <w:p w:rsidR="00396ACB" w:rsidRDefault="00396ACB" w:rsidP="00396ACB">
            <w:pPr>
              <w:pStyle w:val="RptBodyText"/>
              <w:spacing w:before="60" w:after="60"/>
              <w:rPr>
                <w:rFonts w:cs="Arial"/>
                <w:sz w:val="18"/>
                <w:szCs w:val="18"/>
                <w:lang w:val="en-AU"/>
              </w:rPr>
            </w:pPr>
            <w:r>
              <w:rPr>
                <w:rFonts w:cs="Arial"/>
                <w:b/>
                <w:sz w:val="18"/>
                <w:szCs w:val="18"/>
                <w:lang w:val="en-AU"/>
              </w:rPr>
              <w:t>Medium</w:t>
            </w:r>
            <w:r>
              <w:rPr>
                <w:rFonts w:cs="Arial"/>
                <w:sz w:val="18"/>
                <w:szCs w:val="18"/>
                <w:lang w:val="en-AU"/>
              </w:rPr>
              <w:t xml:space="preserve">: Oil component contains substances that are known carcinogens. </w:t>
            </w:r>
            <w:r w:rsidRPr="00F47CED">
              <w:rPr>
                <w:rFonts w:cs="Arial"/>
                <w:sz w:val="18"/>
                <w:szCs w:val="18"/>
                <w:lang w:val="en-AU"/>
              </w:rPr>
              <w:t xml:space="preserve">There may be hydrocarbon and chlorinated solvents; metals, and </w:t>
            </w:r>
            <w:r>
              <w:rPr>
                <w:rFonts w:cs="Arial"/>
                <w:sz w:val="18"/>
                <w:szCs w:val="18"/>
                <w:lang w:val="en-AU"/>
              </w:rPr>
              <w:t>polynuclear aromatic hydrocarbons</w:t>
            </w:r>
            <w:r w:rsidRPr="00F47CED">
              <w:rPr>
                <w:rFonts w:cs="Arial"/>
                <w:sz w:val="18"/>
                <w:szCs w:val="18"/>
                <w:lang w:val="en-AU"/>
              </w:rPr>
              <w:t xml:space="preserve"> present </w:t>
            </w:r>
            <w:r>
              <w:rPr>
                <w:rFonts w:cs="Arial"/>
                <w:sz w:val="18"/>
                <w:szCs w:val="18"/>
                <w:lang w:val="en-AU"/>
              </w:rPr>
              <w:t xml:space="preserve">which are listed </w:t>
            </w:r>
            <w:r w:rsidRPr="00F47CED">
              <w:rPr>
                <w:rFonts w:cs="Arial"/>
                <w:sz w:val="18"/>
                <w:szCs w:val="18"/>
                <w:lang w:val="en-AU"/>
              </w:rPr>
              <w:t>as known, probable, or</w:t>
            </w:r>
            <w:r>
              <w:rPr>
                <w:rFonts w:cs="Arial"/>
                <w:sz w:val="18"/>
                <w:szCs w:val="18"/>
                <w:lang w:val="en-AU"/>
              </w:rPr>
              <w:t xml:space="preserve"> </w:t>
            </w:r>
            <w:r w:rsidRPr="00F47CED">
              <w:rPr>
                <w:rFonts w:cs="Arial"/>
                <w:sz w:val="18"/>
                <w:szCs w:val="18"/>
                <w:lang w:val="en-AU"/>
              </w:rPr>
              <w:t>possible carcinogens.</w:t>
            </w:r>
          </w:p>
          <w:p w:rsidR="00396ACB" w:rsidRPr="006D41B6" w:rsidRDefault="00396ACB" w:rsidP="00396ACB">
            <w:pPr>
              <w:pStyle w:val="RptBodyText"/>
              <w:spacing w:before="60" w:after="60"/>
              <w:rPr>
                <w:rFonts w:cs="Arial"/>
                <w:sz w:val="18"/>
                <w:szCs w:val="18"/>
                <w:lang w:val="en-AU"/>
              </w:rPr>
            </w:pPr>
            <w:r w:rsidRPr="00B61921">
              <w:rPr>
                <w:rFonts w:cs="Arial"/>
                <w:sz w:val="18"/>
                <w:szCs w:val="18"/>
                <w:lang w:val="en-AU"/>
              </w:rPr>
              <w:t>Risk of cancer depends on duration and level of exposure</w:t>
            </w:r>
            <w:r>
              <w:rPr>
                <w:rFonts w:cs="Arial"/>
                <w:sz w:val="18"/>
                <w:szCs w:val="18"/>
                <w:lang w:val="en-AU"/>
              </w:rPr>
              <w:t xml:space="preserve"> but also route of exposure, since lwater contaminated with low levels of oil is more likely to be swallowed than neat oil, particularly if it is from contamination of a drinking water supply.</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Reproductive toxicity</w:t>
            </w:r>
          </w:p>
        </w:tc>
        <w:tc>
          <w:tcPr>
            <w:tcW w:w="5689" w:type="dxa"/>
            <w:gridSpan w:val="14"/>
            <w:vAlign w:val="center"/>
          </w:tcPr>
          <w:p w:rsidR="00396ACB" w:rsidRPr="006D41B6" w:rsidRDefault="00396ACB" w:rsidP="00396ACB">
            <w:pPr>
              <w:pStyle w:val="RptBodyText"/>
              <w:spacing w:before="60" w:after="60"/>
              <w:rPr>
                <w:rFonts w:cs="Arial"/>
                <w:sz w:val="18"/>
                <w:szCs w:val="18"/>
                <w:lang w:val="en-AU"/>
              </w:rPr>
            </w:pPr>
            <w:r w:rsidRPr="008C3902">
              <w:rPr>
                <w:rFonts w:cs="Arial"/>
                <w:b/>
                <w:sz w:val="18"/>
                <w:szCs w:val="18"/>
                <w:lang w:val="en-AU"/>
              </w:rPr>
              <w:t>High</w:t>
            </w:r>
            <w:r>
              <w:rPr>
                <w:rFonts w:cs="Arial"/>
                <w:sz w:val="18"/>
                <w:szCs w:val="18"/>
                <w:lang w:val="en-AU"/>
              </w:rPr>
              <w:t>: Repeated exposure may impair fertility or cause harm to the unborn child.</w:t>
            </w:r>
          </w:p>
        </w:tc>
      </w:tr>
      <w:tr w:rsidR="00396ACB" w:rsidRPr="006D41B6" w:rsidTr="007D3F9F">
        <w:tc>
          <w:tcPr>
            <w:tcW w:w="1588" w:type="dxa"/>
            <w:tcBorders>
              <w:left w:val="single" w:sz="2" w:space="0" w:color="auto"/>
            </w:tcBorders>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4" w:type="dxa"/>
            <w:gridSpan w:val="16"/>
            <w:shd w:val="clear" w:color="auto" w:fill="auto"/>
            <w:vAlign w:val="center"/>
          </w:tcPr>
          <w:p w:rsidR="00396ACB" w:rsidRPr="006D41B6" w:rsidRDefault="00396ACB" w:rsidP="00396ACB">
            <w:pPr>
              <w:pStyle w:val="RptBodyText"/>
              <w:spacing w:before="60" w:after="60"/>
              <w:rPr>
                <w:rFonts w:cs="Arial"/>
                <w:sz w:val="18"/>
                <w:szCs w:val="18"/>
                <w:lang w:val="en-AU"/>
              </w:rPr>
            </w:pPr>
            <w:r>
              <w:rPr>
                <w:rFonts w:cs="Arial"/>
                <w:sz w:val="18"/>
                <w:szCs w:val="18"/>
                <w:lang w:val="en-AU"/>
              </w:rPr>
              <w:t>Common exposure risk to workers involved in motor vehicle or other mechanical repairs, machine shops and maintenance of industrial machinery. Skin contact is a likely form of entry for acute effects - poor hygiene practices could result in skin absorption of contaminants in water.</w:t>
            </w:r>
          </w:p>
        </w:tc>
      </w:tr>
      <w:tr w:rsidR="00396ACB" w:rsidRPr="006D41B6" w:rsidTr="007D3F9F">
        <w:tc>
          <w:tcPr>
            <w:tcW w:w="1588" w:type="dxa"/>
            <w:vMerge w:val="restart"/>
            <w:tcBorders>
              <w:left w:val="single" w:sz="2" w:space="0" w:color="auto"/>
            </w:tcBorders>
            <w:shd w:val="clear" w:color="auto" w:fill="F2F2F2" w:themeFill="background1" w:themeFillShade="F2"/>
            <w:vAlign w:val="center"/>
          </w:tcPr>
          <w:p w:rsidR="00396ACB" w:rsidRPr="00856D75" w:rsidRDefault="00396ACB" w:rsidP="00396ACB">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Overview</w:t>
            </w:r>
          </w:p>
        </w:tc>
        <w:tc>
          <w:tcPr>
            <w:tcW w:w="5689" w:type="dxa"/>
            <w:gridSpan w:val="14"/>
            <w:vAlign w:val="center"/>
          </w:tcPr>
          <w:p w:rsidR="00396ACB" w:rsidRDefault="00396ACB" w:rsidP="00396ACB">
            <w:pPr>
              <w:pStyle w:val="RptBodyText"/>
              <w:spacing w:before="60" w:after="60"/>
              <w:rPr>
                <w:rFonts w:cs="Arial"/>
                <w:sz w:val="18"/>
                <w:szCs w:val="18"/>
                <w:lang w:val="en-AU"/>
              </w:rPr>
            </w:pPr>
            <w:r>
              <w:rPr>
                <w:rFonts w:cs="Arial"/>
                <w:sz w:val="18"/>
                <w:szCs w:val="18"/>
                <w:lang w:val="en-AU"/>
              </w:rPr>
              <w:t>This overview and component assessment of potential environmental impacts from oily waters is based on the risks associated with the oil component of the mixture or emulsion.</w:t>
            </w:r>
          </w:p>
          <w:p w:rsidR="00396ACB" w:rsidRPr="006D41B6" w:rsidRDefault="00396ACB" w:rsidP="00396ACB">
            <w:pPr>
              <w:pStyle w:val="RptBodyText"/>
              <w:spacing w:before="60" w:after="60"/>
              <w:rPr>
                <w:rFonts w:cs="Arial"/>
                <w:sz w:val="18"/>
                <w:szCs w:val="18"/>
                <w:lang w:val="en-AU"/>
              </w:rPr>
            </w:pPr>
            <w:r>
              <w:rPr>
                <w:rFonts w:cs="Arial"/>
                <w:sz w:val="18"/>
                <w:szCs w:val="18"/>
                <w:lang w:val="en-AU"/>
              </w:rPr>
              <w:t>Dissolved oxygen</w:t>
            </w:r>
            <w:r w:rsidRPr="00475BEE">
              <w:rPr>
                <w:rFonts w:cs="Arial"/>
                <w:sz w:val="18"/>
                <w:szCs w:val="18"/>
                <w:lang w:val="en-AU"/>
              </w:rPr>
              <w:t xml:space="preserve"> starvation is a symptom of high organic loading of waters, </w:t>
            </w:r>
            <w:r>
              <w:rPr>
                <w:rFonts w:cs="Arial"/>
                <w:sz w:val="18"/>
                <w:szCs w:val="18"/>
                <w:lang w:val="en-AU"/>
              </w:rPr>
              <w:t xml:space="preserve">such as occurs with spills of oil-laden wastewaters, which effects fish populations due to </w:t>
            </w:r>
            <w:r w:rsidRPr="00475BEE">
              <w:rPr>
                <w:rFonts w:cs="Arial"/>
                <w:sz w:val="18"/>
                <w:szCs w:val="18"/>
                <w:lang w:val="en-AU"/>
              </w:rPr>
              <w:t xml:space="preserve">unnaturally active biochemical </w:t>
            </w:r>
            <w:r>
              <w:rPr>
                <w:rFonts w:cs="Arial"/>
                <w:sz w:val="18"/>
                <w:szCs w:val="18"/>
                <w:lang w:val="en-AU"/>
              </w:rPr>
              <w:t xml:space="preserve">processes in response to degradation of the </w:t>
            </w:r>
            <w:r w:rsidRPr="00475BEE">
              <w:rPr>
                <w:rFonts w:cs="Arial"/>
                <w:sz w:val="18"/>
                <w:szCs w:val="18"/>
                <w:lang w:val="en-AU"/>
              </w:rPr>
              <w:t>waste discharge</w:t>
            </w:r>
            <w:r>
              <w:rPr>
                <w:rFonts w:cs="Arial"/>
                <w:sz w:val="18"/>
                <w:szCs w:val="18"/>
                <w:lang w:val="en-AU"/>
              </w:rPr>
              <w:t>, which is high in biochemical oxygen demand (BOD)</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Acute ecotoxicity</w:t>
            </w:r>
          </w:p>
        </w:tc>
        <w:tc>
          <w:tcPr>
            <w:tcW w:w="5689" w:type="dxa"/>
            <w:gridSpan w:val="14"/>
            <w:vAlign w:val="center"/>
          </w:tcPr>
          <w:p w:rsidR="00396ACB" w:rsidRPr="006D41B6" w:rsidRDefault="00973764" w:rsidP="00973764">
            <w:pPr>
              <w:pStyle w:val="RptBodyText"/>
              <w:spacing w:before="60" w:after="60"/>
              <w:rPr>
                <w:rFonts w:cs="Arial"/>
                <w:sz w:val="18"/>
                <w:szCs w:val="18"/>
                <w:lang w:val="en-AU"/>
              </w:rPr>
            </w:pPr>
            <w:r>
              <w:rPr>
                <w:rFonts w:cs="Arial"/>
                <w:b/>
                <w:sz w:val="18"/>
                <w:szCs w:val="18"/>
                <w:lang w:val="en-AU"/>
              </w:rPr>
              <w:t>Low</w:t>
            </w:r>
            <w:r w:rsidR="00396ACB">
              <w:rPr>
                <w:rFonts w:cs="Arial"/>
                <w:sz w:val="18"/>
                <w:szCs w:val="18"/>
                <w:lang w:val="en-AU"/>
              </w:rPr>
              <w:t xml:space="preserve">: </w:t>
            </w:r>
            <w:r>
              <w:rPr>
                <w:rFonts w:cs="Arial"/>
                <w:sz w:val="18"/>
                <w:szCs w:val="18"/>
                <w:lang w:val="en-AU"/>
              </w:rPr>
              <w:t>While o</w:t>
            </w:r>
            <w:r w:rsidR="00396ACB">
              <w:rPr>
                <w:rFonts w:cs="Arial"/>
                <w:sz w:val="18"/>
                <w:szCs w:val="18"/>
                <w:lang w:val="en-AU"/>
              </w:rPr>
              <w:t xml:space="preserve">ils can cause devastating physical effects such as </w:t>
            </w:r>
            <w:r w:rsidR="00396ACB" w:rsidRPr="003D3ED1">
              <w:rPr>
                <w:rFonts w:cs="Arial"/>
                <w:sz w:val="18"/>
                <w:szCs w:val="18"/>
                <w:lang w:val="en-AU"/>
              </w:rPr>
              <w:t>coating animals and plants with oil</w:t>
            </w:r>
            <w:r>
              <w:rPr>
                <w:rFonts w:cs="Arial"/>
                <w:sz w:val="18"/>
                <w:szCs w:val="18"/>
                <w:lang w:val="en-AU"/>
              </w:rPr>
              <w:t xml:space="preserve">, oily waters have more subtle effects more likely to be chronic. </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Chronic ecotoxicity</w:t>
            </w:r>
          </w:p>
        </w:tc>
        <w:tc>
          <w:tcPr>
            <w:tcW w:w="5689" w:type="dxa"/>
            <w:gridSpan w:val="14"/>
            <w:vAlign w:val="center"/>
          </w:tcPr>
          <w:p w:rsidR="00396ACB" w:rsidRPr="006D41B6" w:rsidRDefault="00396ACB" w:rsidP="00396ACB">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Can destroy future and existing food supplies, breeding animals and habitats.</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Persistence</w:t>
            </w:r>
          </w:p>
        </w:tc>
        <w:tc>
          <w:tcPr>
            <w:tcW w:w="5689" w:type="dxa"/>
            <w:gridSpan w:val="14"/>
            <w:vAlign w:val="center"/>
          </w:tcPr>
          <w:p w:rsidR="00396ACB" w:rsidRPr="006D41B6" w:rsidRDefault="00396ACB" w:rsidP="00396ACB">
            <w:pPr>
              <w:pStyle w:val="RptBodyText"/>
              <w:spacing w:before="60" w:after="60"/>
              <w:rPr>
                <w:rFonts w:cs="Arial"/>
                <w:sz w:val="18"/>
                <w:szCs w:val="18"/>
                <w:lang w:val="en-AU"/>
              </w:rPr>
            </w:pPr>
            <w:r w:rsidRPr="003D3ED1">
              <w:rPr>
                <w:rFonts w:cs="Arial"/>
                <w:b/>
                <w:sz w:val="18"/>
                <w:szCs w:val="18"/>
                <w:lang w:val="en-AU"/>
              </w:rPr>
              <w:t>Medium</w:t>
            </w:r>
            <w:r>
              <w:rPr>
                <w:rFonts w:cs="Arial"/>
                <w:sz w:val="18"/>
                <w:szCs w:val="18"/>
                <w:lang w:val="en-AU"/>
              </w:rPr>
              <w:t>: Oils will biodegrade in the environment, the rate dependent on the type of oil spilled, but can form</w:t>
            </w:r>
            <w:r w:rsidRPr="001F7DC7">
              <w:rPr>
                <w:rFonts w:cs="Arial"/>
                <w:sz w:val="18"/>
                <w:szCs w:val="18"/>
                <w:lang w:val="en-AU"/>
              </w:rPr>
              <w:t xml:space="preserve"> products that linger in the environment for many years.</w:t>
            </w:r>
          </w:p>
        </w:tc>
      </w:tr>
      <w:tr w:rsidR="00396ACB" w:rsidRPr="006D41B6" w:rsidTr="007D3F9F">
        <w:tc>
          <w:tcPr>
            <w:tcW w:w="1588" w:type="dxa"/>
            <w:vMerge/>
            <w:tcBorders>
              <w:left w:val="single" w:sz="2" w:space="0" w:color="auto"/>
            </w:tcBorders>
            <w:shd w:val="clear" w:color="auto" w:fill="F2F2F2" w:themeFill="background1" w:themeFillShade="F2"/>
            <w:vAlign w:val="center"/>
          </w:tcPr>
          <w:p w:rsidR="00396ACB" w:rsidRPr="006D41B6" w:rsidRDefault="00396ACB" w:rsidP="00396ACB">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396ACB" w:rsidRPr="003C2F02" w:rsidRDefault="00396ACB" w:rsidP="00396ACB">
            <w:pPr>
              <w:pStyle w:val="RptBodyText"/>
              <w:spacing w:before="60" w:after="60"/>
              <w:rPr>
                <w:rFonts w:cs="Arial"/>
                <w:b/>
                <w:sz w:val="18"/>
                <w:szCs w:val="18"/>
                <w:lang w:val="en-AU"/>
              </w:rPr>
            </w:pPr>
            <w:r w:rsidRPr="003C2F02">
              <w:rPr>
                <w:rFonts w:cs="Arial"/>
                <w:b/>
                <w:sz w:val="18"/>
                <w:szCs w:val="18"/>
                <w:lang w:val="en-AU"/>
              </w:rPr>
              <w:t>Bioaccumulation</w:t>
            </w:r>
          </w:p>
        </w:tc>
        <w:tc>
          <w:tcPr>
            <w:tcW w:w="5689" w:type="dxa"/>
            <w:gridSpan w:val="14"/>
            <w:vAlign w:val="center"/>
          </w:tcPr>
          <w:p w:rsidR="00396ACB" w:rsidRPr="006D41B6" w:rsidRDefault="00396ACB" w:rsidP="00396ACB">
            <w:pPr>
              <w:pStyle w:val="RptBodyText"/>
              <w:spacing w:before="60" w:after="60"/>
              <w:rPr>
                <w:rFonts w:cs="Arial"/>
                <w:sz w:val="18"/>
                <w:szCs w:val="18"/>
                <w:lang w:val="en-AU"/>
              </w:rPr>
            </w:pPr>
            <w:r w:rsidRPr="003D3ED1">
              <w:rPr>
                <w:rFonts w:cs="Arial"/>
                <w:b/>
                <w:sz w:val="18"/>
                <w:szCs w:val="18"/>
                <w:lang w:val="en-AU"/>
              </w:rPr>
              <w:t>Low</w:t>
            </w:r>
            <w:r>
              <w:rPr>
                <w:rFonts w:cs="Arial"/>
                <w:sz w:val="18"/>
                <w:szCs w:val="18"/>
                <w:lang w:val="en-AU"/>
              </w:rPr>
              <w:t>: Does not bioaccumulate in fish.</w:t>
            </w:r>
          </w:p>
        </w:tc>
      </w:tr>
      <w:tr w:rsidR="00396ACB" w:rsidRPr="004509D9" w:rsidTr="007D3F9F">
        <w:trPr>
          <w:trHeight w:val="683"/>
        </w:trPr>
        <w:tc>
          <w:tcPr>
            <w:tcW w:w="1588" w:type="dxa"/>
            <w:vMerge w:val="restart"/>
            <w:tcBorders>
              <w:left w:val="single" w:sz="2" w:space="0" w:color="auto"/>
            </w:tcBorders>
            <w:shd w:val="clear" w:color="auto" w:fill="F2F2F2" w:themeFill="background1" w:themeFillShade="F2"/>
            <w:vAlign w:val="center"/>
          </w:tcPr>
          <w:p w:rsidR="00396ACB" w:rsidRPr="004509D9" w:rsidRDefault="00396ACB" w:rsidP="00396ACB">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396ACB" w:rsidRPr="004509D9" w:rsidRDefault="00396ACB" w:rsidP="00396ACB">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396ACB" w:rsidRPr="004509D9" w:rsidRDefault="00396ACB" w:rsidP="00396ACB">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396ACB" w:rsidRPr="004509D9" w:rsidRDefault="00396ACB" w:rsidP="00396ACB">
            <w:pPr>
              <w:pStyle w:val="RptBodyText"/>
              <w:spacing w:before="60" w:after="60"/>
              <w:jc w:val="center"/>
              <w:rPr>
                <w:rFonts w:cs="Arial"/>
                <w:b/>
                <w:sz w:val="18"/>
                <w:szCs w:val="18"/>
                <w:lang w:val="en-AU"/>
              </w:rPr>
            </w:pPr>
            <w:r w:rsidRPr="004509D9">
              <w:rPr>
                <w:rFonts w:cs="Arial"/>
                <w:b/>
                <w:sz w:val="18"/>
                <w:szCs w:val="18"/>
                <w:lang w:val="en-AU"/>
              </w:rPr>
              <w:t>Storage</w:t>
            </w:r>
          </w:p>
        </w:tc>
        <w:tc>
          <w:tcPr>
            <w:tcW w:w="1150" w:type="dxa"/>
            <w:gridSpan w:val="4"/>
            <w:shd w:val="clear" w:color="auto" w:fill="F2F2F2" w:themeFill="background1" w:themeFillShade="F2"/>
            <w:vAlign w:val="center"/>
          </w:tcPr>
          <w:p w:rsidR="00396ACB" w:rsidRPr="004509D9" w:rsidRDefault="00396ACB" w:rsidP="00396ACB">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396ACB" w:rsidRPr="004509D9" w:rsidRDefault="00396ACB" w:rsidP="00396ACB">
            <w:pPr>
              <w:pStyle w:val="RptBodyText"/>
              <w:spacing w:before="60" w:after="60"/>
              <w:jc w:val="center"/>
              <w:rPr>
                <w:rFonts w:cs="Arial"/>
                <w:b/>
                <w:sz w:val="18"/>
                <w:szCs w:val="18"/>
                <w:lang w:val="en-AU"/>
              </w:rPr>
            </w:pPr>
            <w:r w:rsidRPr="004509D9">
              <w:rPr>
                <w:rFonts w:cs="Arial"/>
                <w:b/>
                <w:sz w:val="18"/>
                <w:szCs w:val="18"/>
                <w:lang w:val="en-AU"/>
              </w:rPr>
              <w:t>Recovery</w:t>
            </w:r>
          </w:p>
        </w:tc>
        <w:tc>
          <w:tcPr>
            <w:tcW w:w="1435" w:type="dxa"/>
            <w:gridSpan w:val="3"/>
            <w:shd w:val="clear" w:color="auto" w:fill="F2F2F2" w:themeFill="background1" w:themeFillShade="F2"/>
            <w:vAlign w:val="center"/>
          </w:tcPr>
          <w:p w:rsidR="00396ACB" w:rsidRPr="004509D9" w:rsidRDefault="00396ACB" w:rsidP="00396ACB">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396ACB" w:rsidRPr="006D41B6" w:rsidTr="007D3F9F">
        <w:trPr>
          <w:trHeight w:val="472"/>
        </w:trPr>
        <w:tc>
          <w:tcPr>
            <w:tcW w:w="1588" w:type="dxa"/>
            <w:vMerge/>
            <w:tcBorders>
              <w:left w:val="single" w:sz="2" w:space="0" w:color="auto"/>
            </w:tcBorders>
            <w:shd w:val="clear" w:color="auto" w:fill="F2F2F2" w:themeFill="background1" w:themeFillShade="F2"/>
            <w:vAlign w:val="center"/>
          </w:tcPr>
          <w:p w:rsidR="00396ACB" w:rsidRPr="004509D9" w:rsidRDefault="00396ACB" w:rsidP="00396ACB">
            <w:pPr>
              <w:pStyle w:val="RptBodyText"/>
              <w:spacing w:before="60" w:after="60"/>
              <w:rPr>
                <w:rFonts w:cs="Arial"/>
                <w:b/>
                <w:sz w:val="18"/>
                <w:szCs w:val="18"/>
                <w:lang w:val="en-AU"/>
              </w:rPr>
            </w:pPr>
          </w:p>
        </w:tc>
        <w:tc>
          <w:tcPr>
            <w:tcW w:w="1203" w:type="dxa"/>
            <w:shd w:val="clear" w:color="auto" w:fill="FF6699"/>
            <w:vAlign w:val="center"/>
          </w:tcPr>
          <w:p w:rsidR="00396ACB" w:rsidRPr="007666F7" w:rsidRDefault="00396ACB" w:rsidP="00396ACB">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FF00"/>
            <w:vAlign w:val="center"/>
          </w:tcPr>
          <w:p w:rsidR="00396ACB" w:rsidRPr="006D41B6" w:rsidRDefault="00396ACB" w:rsidP="00396ACB">
            <w:pPr>
              <w:pStyle w:val="RptBodyText"/>
              <w:spacing w:after="0"/>
              <w:jc w:val="center"/>
              <w:rPr>
                <w:rFonts w:cs="Arial"/>
                <w:sz w:val="18"/>
                <w:szCs w:val="18"/>
                <w:lang w:val="en-AU"/>
              </w:rPr>
            </w:pPr>
            <w:r>
              <w:rPr>
                <w:rFonts w:cs="Arial"/>
                <w:sz w:val="18"/>
                <w:szCs w:val="18"/>
                <w:lang w:val="en-AU"/>
              </w:rPr>
              <w:t>Medium</w:t>
            </w:r>
          </w:p>
        </w:tc>
        <w:tc>
          <w:tcPr>
            <w:tcW w:w="1186" w:type="dxa"/>
            <w:gridSpan w:val="3"/>
            <w:shd w:val="clear" w:color="auto" w:fill="FFFF00"/>
            <w:vAlign w:val="center"/>
          </w:tcPr>
          <w:p w:rsidR="00396ACB" w:rsidRPr="006D41B6" w:rsidRDefault="00396ACB" w:rsidP="00396ACB">
            <w:pPr>
              <w:pStyle w:val="RptBodyText"/>
              <w:spacing w:after="0"/>
              <w:jc w:val="center"/>
              <w:rPr>
                <w:rFonts w:cs="Arial"/>
                <w:sz w:val="18"/>
                <w:szCs w:val="18"/>
                <w:lang w:val="en-AU"/>
              </w:rPr>
            </w:pPr>
            <w:r>
              <w:rPr>
                <w:rFonts w:cs="Arial"/>
                <w:sz w:val="18"/>
                <w:szCs w:val="18"/>
                <w:lang w:val="en-AU"/>
              </w:rPr>
              <w:t>Medium</w:t>
            </w:r>
          </w:p>
        </w:tc>
        <w:tc>
          <w:tcPr>
            <w:tcW w:w="1150" w:type="dxa"/>
            <w:gridSpan w:val="4"/>
            <w:shd w:val="clear" w:color="auto" w:fill="FFC000"/>
            <w:vAlign w:val="center"/>
          </w:tcPr>
          <w:p w:rsidR="00396ACB" w:rsidRPr="006D41B6" w:rsidRDefault="00396ACB" w:rsidP="00396ACB">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FFFF" w:themeFill="background1"/>
            <w:vAlign w:val="center"/>
          </w:tcPr>
          <w:p w:rsidR="00396ACB" w:rsidRPr="006D41B6" w:rsidRDefault="00396ACB" w:rsidP="00396ACB">
            <w:pPr>
              <w:pStyle w:val="RptBodyText"/>
              <w:spacing w:after="0"/>
              <w:jc w:val="center"/>
              <w:rPr>
                <w:rFonts w:cs="Arial"/>
                <w:sz w:val="18"/>
                <w:szCs w:val="18"/>
                <w:lang w:val="en-AU"/>
              </w:rPr>
            </w:pPr>
            <w:r>
              <w:rPr>
                <w:rFonts w:cs="Arial"/>
                <w:sz w:val="18"/>
                <w:szCs w:val="18"/>
                <w:lang w:val="en-AU"/>
              </w:rPr>
              <w:t>N/A</w:t>
            </w:r>
          </w:p>
        </w:tc>
        <w:tc>
          <w:tcPr>
            <w:tcW w:w="1435" w:type="dxa"/>
            <w:gridSpan w:val="3"/>
            <w:shd w:val="clear" w:color="auto" w:fill="FFFFD9"/>
            <w:vAlign w:val="center"/>
          </w:tcPr>
          <w:p w:rsidR="00396ACB" w:rsidRPr="006D41B6" w:rsidRDefault="00396ACB" w:rsidP="00396ACB">
            <w:pPr>
              <w:pStyle w:val="RptBodyText"/>
              <w:spacing w:after="0"/>
              <w:jc w:val="center"/>
              <w:rPr>
                <w:rFonts w:cs="Arial"/>
                <w:sz w:val="18"/>
                <w:szCs w:val="18"/>
                <w:lang w:val="en-AU"/>
              </w:rPr>
            </w:pPr>
            <w:r>
              <w:rPr>
                <w:rFonts w:cs="Arial"/>
                <w:sz w:val="18"/>
                <w:szCs w:val="18"/>
                <w:lang w:val="en-AU"/>
              </w:rPr>
              <w:t>Low</w:t>
            </w:r>
          </w:p>
        </w:tc>
      </w:tr>
      <w:tr w:rsidR="00396ACB" w:rsidRPr="006D41B6" w:rsidTr="007D3F9F">
        <w:tc>
          <w:tcPr>
            <w:tcW w:w="1588" w:type="dxa"/>
            <w:tcBorders>
              <w:left w:val="single" w:sz="2" w:space="0" w:color="auto"/>
            </w:tcBorders>
            <w:shd w:val="clear" w:color="auto" w:fill="F2F2F2" w:themeFill="background1" w:themeFillShade="F2"/>
            <w:vAlign w:val="center"/>
          </w:tcPr>
          <w:p w:rsidR="00396ACB" w:rsidRPr="004509D9" w:rsidRDefault="00396ACB" w:rsidP="00396ACB">
            <w:pPr>
              <w:pStyle w:val="RptBodyText"/>
              <w:spacing w:before="60" w:after="60"/>
              <w:rPr>
                <w:rFonts w:cs="Arial"/>
                <w:b/>
                <w:sz w:val="18"/>
                <w:szCs w:val="18"/>
                <w:lang w:val="en-AU"/>
              </w:rPr>
            </w:pPr>
            <w:r>
              <w:rPr>
                <w:rFonts w:cs="Arial"/>
                <w:b/>
                <w:sz w:val="18"/>
                <w:szCs w:val="18"/>
                <w:lang w:val="en-AU"/>
              </w:rPr>
              <w:t>Has anything happened before in Australia?</w:t>
            </w:r>
          </w:p>
        </w:tc>
        <w:tc>
          <w:tcPr>
            <w:tcW w:w="7434" w:type="dxa"/>
            <w:gridSpan w:val="16"/>
            <w:shd w:val="clear" w:color="auto" w:fill="FFFFFF" w:themeFill="background1"/>
            <w:vAlign w:val="center"/>
          </w:tcPr>
          <w:p w:rsidR="00396ACB" w:rsidRPr="006D41B6" w:rsidRDefault="008421D8" w:rsidP="008421D8">
            <w:pPr>
              <w:pStyle w:val="RptBodyText"/>
              <w:spacing w:before="60" w:after="60"/>
              <w:rPr>
                <w:rFonts w:cs="Arial"/>
                <w:sz w:val="18"/>
                <w:szCs w:val="18"/>
                <w:lang w:val="en-AU"/>
              </w:rPr>
            </w:pPr>
            <w:r>
              <w:rPr>
                <w:rFonts w:cs="Arial"/>
                <w:sz w:val="18"/>
                <w:szCs w:val="18"/>
                <w:lang w:val="en-AU"/>
              </w:rPr>
              <w:t>No oily water incidents identified in Australia, but diffuse pollution of waterways with oil/ water mixtures occurs every day, through stormwater run-off that includes millions of oil drips and leaks from vehicles, unburnt fuels in engine exhausts washed out of the atmosphere in rain and leaked fuel-contaminated waters from outboard engines of small boats and pleasure craft.</w:t>
            </w:r>
          </w:p>
        </w:tc>
      </w:tr>
      <w:tr w:rsidR="008421D8" w:rsidRPr="006D41B6" w:rsidTr="008421D8">
        <w:trPr>
          <w:trHeight w:val="1534"/>
        </w:trPr>
        <w:tc>
          <w:tcPr>
            <w:tcW w:w="1588" w:type="dxa"/>
            <w:vMerge w:val="restart"/>
            <w:tcBorders>
              <w:left w:val="single" w:sz="2" w:space="0" w:color="auto"/>
            </w:tcBorders>
            <w:shd w:val="clear" w:color="auto" w:fill="F2F2F2" w:themeFill="background1" w:themeFillShade="F2"/>
            <w:vAlign w:val="center"/>
          </w:tcPr>
          <w:p w:rsidR="008421D8" w:rsidRPr="004509D9" w:rsidRDefault="008421D8" w:rsidP="008421D8">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8421D8" w:rsidRPr="003C2F02" w:rsidRDefault="008421D8" w:rsidP="008421D8">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89" w:type="dxa"/>
            <w:gridSpan w:val="14"/>
            <w:vAlign w:val="center"/>
          </w:tcPr>
          <w:p w:rsidR="008421D8" w:rsidRDefault="008421D8" w:rsidP="008421D8">
            <w:pPr>
              <w:pStyle w:val="RptBodyText"/>
              <w:spacing w:before="60" w:after="60"/>
              <w:rPr>
                <w:rFonts w:cs="Arial"/>
                <w:sz w:val="18"/>
                <w:szCs w:val="18"/>
                <w:lang w:val="en-AU"/>
              </w:rPr>
            </w:pPr>
            <w:r>
              <w:rPr>
                <w:rFonts w:cs="Arial"/>
                <w:sz w:val="18"/>
                <w:szCs w:val="18"/>
                <w:lang w:val="en-AU"/>
              </w:rPr>
              <w:t xml:space="preserve">Industries that collect significant amounts of oil contaminated waters are </w:t>
            </w:r>
            <w:r w:rsidRPr="00896C12">
              <w:rPr>
                <w:rFonts w:cs="Arial"/>
                <w:sz w:val="18"/>
                <w:szCs w:val="18"/>
                <w:lang w:val="en-AU"/>
              </w:rPr>
              <w:t>licensed by environmental regulators to control industrial processes</w:t>
            </w:r>
            <w:r>
              <w:rPr>
                <w:rFonts w:cs="Arial"/>
                <w:sz w:val="18"/>
                <w:szCs w:val="18"/>
                <w:lang w:val="en-AU"/>
              </w:rPr>
              <w:t>, tanks</w:t>
            </w:r>
            <w:r w:rsidRPr="00896C12">
              <w:rPr>
                <w:rFonts w:cs="Arial"/>
                <w:sz w:val="18"/>
                <w:szCs w:val="18"/>
                <w:lang w:val="en-AU"/>
              </w:rPr>
              <w:t xml:space="preserve"> and equipment </w:t>
            </w:r>
            <w:r>
              <w:rPr>
                <w:rFonts w:cs="Arial"/>
                <w:sz w:val="18"/>
                <w:szCs w:val="18"/>
                <w:lang w:val="en-AU"/>
              </w:rPr>
              <w:t>to</w:t>
            </w:r>
            <w:r w:rsidRPr="00896C12">
              <w:rPr>
                <w:rFonts w:cs="Arial"/>
                <w:sz w:val="18"/>
                <w:szCs w:val="18"/>
                <w:lang w:val="en-AU"/>
              </w:rPr>
              <w:t xml:space="preserve"> </w:t>
            </w:r>
            <w:r>
              <w:rPr>
                <w:rFonts w:cs="Arial"/>
                <w:sz w:val="18"/>
                <w:szCs w:val="18"/>
                <w:lang w:val="en-AU"/>
              </w:rPr>
              <w:t>prevent</w:t>
            </w:r>
            <w:r w:rsidRPr="00896C12">
              <w:rPr>
                <w:rFonts w:cs="Arial"/>
                <w:sz w:val="18"/>
                <w:szCs w:val="18"/>
                <w:lang w:val="en-AU"/>
              </w:rPr>
              <w:t xml:space="preserve"> en</w:t>
            </w:r>
            <w:r>
              <w:rPr>
                <w:rFonts w:cs="Arial"/>
                <w:sz w:val="18"/>
                <w:szCs w:val="18"/>
                <w:lang w:val="en-AU"/>
              </w:rPr>
              <w:t>vironmental emissions.</w:t>
            </w:r>
          </w:p>
          <w:p w:rsidR="008421D8" w:rsidRPr="006D41B6" w:rsidRDefault="008421D8" w:rsidP="008421D8">
            <w:pPr>
              <w:pStyle w:val="RptBodyText"/>
              <w:spacing w:before="60" w:after="60"/>
              <w:rPr>
                <w:rFonts w:cs="Arial"/>
                <w:sz w:val="18"/>
                <w:szCs w:val="18"/>
                <w:lang w:val="en-AU"/>
              </w:rPr>
            </w:pPr>
            <w:r>
              <w:rPr>
                <w:rFonts w:cs="Arial"/>
                <w:sz w:val="18"/>
                <w:szCs w:val="18"/>
                <w:lang w:val="en-AU"/>
              </w:rPr>
              <w:t>These waters are typically</w:t>
            </w:r>
            <w:r w:rsidR="000962C6">
              <w:rPr>
                <w:rFonts w:cs="Arial"/>
                <w:sz w:val="18"/>
                <w:szCs w:val="18"/>
                <w:lang w:val="en-AU"/>
              </w:rPr>
              <w:t xml:space="preserve"> recycled after oil separation through technologies such as flotation separation, filtration, ultrafiltration and reverse osmosis.</w:t>
            </w:r>
          </w:p>
        </w:tc>
      </w:tr>
      <w:tr w:rsidR="008421D8" w:rsidRPr="006D41B6" w:rsidTr="007D3F9F">
        <w:tc>
          <w:tcPr>
            <w:tcW w:w="1588" w:type="dxa"/>
            <w:vMerge/>
            <w:tcBorders>
              <w:left w:val="single" w:sz="2" w:space="0" w:color="auto"/>
            </w:tcBorders>
            <w:shd w:val="clear" w:color="auto" w:fill="F2F2F2" w:themeFill="background1" w:themeFillShade="F2"/>
            <w:vAlign w:val="center"/>
          </w:tcPr>
          <w:p w:rsidR="008421D8" w:rsidRPr="004509D9" w:rsidRDefault="008421D8" w:rsidP="008421D8">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8421D8" w:rsidRPr="003C2F02" w:rsidRDefault="008421D8" w:rsidP="008421D8">
            <w:pPr>
              <w:pStyle w:val="RptBodyText"/>
              <w:spacing w:before="60" w:after="60"/>
              <w:rPr>
                <w:rFonts w:cs="Arial"/>
                <w:b/>
                <w:sz w:val="18"/>
                <w:szCs w:val="18"/>
                <w:lang w:val="en-AU"/>
              </w:rPr>
            </w:pPr>
            <w:r w:rsidRPr="003C2F02">
              <w:rPr>
                <w:rFonts w:cs="Arial"/>
                <w:b/>
                <w:sz w:val="18"/>
                <w:szCs w:val="18"/>
                <w:lang w:val="en-AU"/>
              </w:rPr>
              <w:t>Government</w:t>
            </w:r>
          </w:p>
        </w:tc>
        <w:tc>
          <w:tcPr>
            <w:tcW w:w="5689" w:type="dxa"/>
            <w:gridSpan w:val="14"/>
            <w:vAlign w:val="center"/>
          </w:tcPr>
          <w:p w:rsidR="008421D8" w:rsidRPr="000962C6" w:rsidRDefault="008421D8" w:rsidP="008421D8">
            <w:pPr>
              <w:pStyle w:val="RptBodyText"/>
              <w:spacing w:before="60" w:after="60"/>
              <w:rPr>
                <w:rFonts w:cs="Arial"/>
                <w:sz w:val="18"/>
                <w:szCs w:val="18"/>
                <w:lang w:val="en-AU"/>
              </w:rPr>
            </w:pPr>
            <w:r w:rsidRPr="007661B5">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0962C6" w:rsidRPr="006D41B6" w:rsidTr="007D3F9F">
        <w:tc>
          <w:tcPr>
            <w:tcW w:w="1588" w:type="dxa"/>
            <w:tcBorders>
              <w:left w:val="single" w:sz="2" w:space="0" w:color="auto"/>
            </w:tcBorders>
            <w:shd w:val="clear" w:color="auto" w:fill="F2F2F2" w:themeFill="background1" w:themeFillShade="F2"/>
            <w:vAlign w:val="center"/>
          </w:tcPr>
          <w:p w:rsidR="000962C6" w:rsidRPr="00E40467" w:rsidRDefault="000962C6" w:rsidP="000962C6">
            <w:pPr>
              <w:pStyle w:val="RptBodyText"/>
              <w:spacing w:before="60" w:after="60"/>
              <w:rPr>
                <w:rFonts w:cs="Arial"/>
                <w:b/>
                <w:sz w:val="18"/>
                <w:szCs w:val="18"/>
                <w:lang w:val="en-AU"/>
              </w:rPr>
            </w:pPr>
            <w:r w:rsidRPr="00E40467">
              <w:rPr>
                <w:rFonts w:cs="Arial"/>
                <w:b/>
                <w:sz w:val="18"/>
                <w:szCs w:val="18"/>
                <w:lang w:val="en-AU"/>
              </w:rPr>
              <w:t>References</w:t>
            </w:r>
          </w:p>
        </w:tc>
        <w:tc>
          <w:tcPr>
            <w:tcW w:w="7434" w:type="dxa"/>
            <w:gridSpan w:val="16"/>
            <w:shd w:val="clear" w:color="auto" w:fill="FFFFFF" w:themeFill="background1"/>
            <w:vAlign w:val="center"/>
          </w:tcPr>
          <w:p w:rsidR="000962C6" w:rsidRPr="000962C6" w:rsidRDefault="000962C6" w:rsidP="000962C6">
            <w:pPr>
              <w:spacing w:before="120" w:line="240" w:lineRule="auto"/>
              <w:rPr>
                <w:rFonts w:cs="Arial"/>
                <w:sz w:val="18"/>
                <w:lang w:val="en-US"/>
              </w:rPr>
            </w:pPr>
            <w:r w:rsidRPr="000962C6">
              <w:rPr>
                <w:rFonts w:cs="Arial"/>
                <w:sz w:val="18"/>
                <w:szCs w:val="18"/>
              </w:rPr>
              <w:t xml:space="preserve">1. </w:t>
            </w:r>
            <w:r w:rsidRPr="000962C6">
              <w:rPr>
                <w:rFonts w:cs="Arial"/>
                <w:sz w:val="18"/>
                <w:lang w:val="en-US"/>
              </w:rPr>
              <w:t xml:space="preserve">Farrington, J and McDowell, J. Woods Hole Oceanographic Institution. </w:t>
            </w:r>
            <w:r w:rsidRPr="000962C6">
              <w:rPr>
                <w:rFonts w:cs="Arial"/>
                <w:i/>
                <w:sz w:val="18"/>
                <w:lang w:val="en-US"/>
              </w:rPr>
              <w:t>Mixing Oil and Water: Tracking the sources and impacts of oil pollution in the marine environment</w:t>
            </w:r>
            <w:r w:rsidRPr="000962C6">
              <w:rPr>
                <w:rFonts w:cs="Arial"/>
                <w:sz w:val="18"/>
                <w:lang w:val="en-US"/>
              </w:rPr>
              <w:t xml:space="preserve">. Oceanus Magazine, Vol. 43, No.1, November 2004. Accessed 23 April 2015 from: </w:t>
            </w:r>
          </w:p>
          <w:p w:rsidR="000962C6" w:rsidRPr="000962C6" w:rsidRDefault="00C871AC" w:rsidP="000962C6">
            <w:pPr>
              <w:spacing w:after="120" w:line="240" w:lineRule="auto"/>
              <w:rPr>
                <w:rFonts w:cs="Arial"/>
                <w:sz w:val="18"/>
                <w:szCs w:val="18"/>
              </w:rPr>
            </w:pPr>
            <w:hyperlink r:id="rId74" w:history="1">
              <w:r w:rsidR="000962C6" w:rsidRPr="000962C6">
                <w:rPr>
                  <w:rStyle w:val="Hyperlink"/>
                  <w:rFonts w:cs="Arial"/>
                  <w:sz w:val="18"/>
                  <w:szCs w:val="18"/>
                </w:rPr>
                <w:t>http://www.whoi.edu/oceanus/feature/mixing-oil-and-water</w:t>
              </w:r>
            </w:hyperlink>
            <w:r w:rsidR="000962C6" w:rsidRPr="000962C6">
              <w:rPr>
                <w:rFonts w:cs="Arial"/>
                <w:sz w:val="18"/>
                <w:szCs w:val="18"/>
              </w:rPr>
              <w:t xml:space="preserve"> </w:t>
            </w:r>
          </w:p>
          <w:p w:rsidR="000962C6" w:rsidRPr="000962C6" w:rsidRDefault="000962C6" w:rsidP="000962C6">
            <w:pPr>
              <w:pStyle w:val="NormalWeb"/>
              <w:spacing w:before="120" w:beforeAutospacing="0" w:after="120" w:afterAutospacing="0"/>
              <w:rPr>
                <w:rFonts w:ascii="Arial" w:hAnsi="Arial" w:cs="Arial"/>
                <w:sz w:val="18"/>
                <w:szCs w:val="18"/>
              </w:rPr>
            </w:pPr>
            <w:r>
              <w:rPr>
                <w:rFonts w:ascii="Arial" w:hAnsi="Arial" w:cs="Arial"/>
                <w:sz w:val="18"/>
                <w:szCs w:val="18"/>
              </w:rPr>
              <w:t>2</w:t>
            </w:r>
            <w:r w:rsidRPr="000962C6">
              <w:rPr>
                <w:rFonts w:ascii="Arial" w:hAnsi="Arial" w:cs="Arial"/>
                <w:sz w:val="18"/>
                <w:szCs w:val="18"/>
              </w:rPr>
              <w:t xml:space="preserve">. 'Used oil' MSDS: Accessed 23 April 2015 from: </w:t>
            </w:r>
            <w:hyperlink r:id="rId75" w:history="1">
              <w:r w:rsidRPr="000962C6">
                <w:rPr>
                  <w:rStyle w:val="Hyperlink"/>
                  <w:rFonts w:ascii="Arial" w:hAnsi="Arial" w:cs="Arial"/>
                  <w:sz w:val="18"/>
                  <w:szCs w:val="18"/>
                </w:rPr>
                <w:t>http://www.planning.nsw.gov.au/asp/pdf/06_0022_response_to_submissions_part_2.pdf</w:t>
              </w:r>
            </w:hyperlink>
          </w:p>
          <w:p w:rsidR="000962C6" w:rsidRDefault="000962C6" w:rsidP="000962C6">
            <w:pPr>
              <w:pStyle w:val="NormalWeb"/>
              <w:spacing w:before="0" w:beforeAutospacing="0" w:after="0" w:afterAutospacing="0"/>
              <w:rPr>
                <w:rFonts w:ascii="Arial" w:hAnsi="Arial" w:cs="Arial"/>
                <w:sz w:val="18"/>
                <w:szCs w:val="18"/>
              </w:rPr>
            </w:pPr>
            <w:r>
              <w:rPr>
                <w:rFonts w:ascii="Arial" w:hAnsi="Arial" w:cs="Arial"/>
                <w:sz w:val="18"/>
                <w:szCs w:val="18"/>
              </w:rPr>
              <w:t xml:space="preserve">3. Australian Government. Water for the Future. Water Treatment and Reuse. Accessed 24 April 2015 from: </w:t>
            </w:r>
          </w:p>
          <w:p w:rsidR="000962C6" w:rsidRPr="000962C6" w:rsidRDefault="00C871AC" w:rsidP="00C937E4">
            <w:pPr>
              <w:pStyle w:val="NormalWeb"/>
              <w:spacing w:before="0" w:beforeAutospacing="0" w:after="120" w:afterAutospacing="0"/>
              <w:rPr>
                <w:rFonts w:ascii="Arial" w:hAnsi="Arial" w:cs="Arial"/>
                <w:sz w:val="18"/>
                <w:szCs w:val="18"/>
              </w:rPr>
            </w:pPr>
            <w:hyperlink r:id="rId76" w:history="1">
              <w:r w:rsidR="000962C6" w:rsidRPr="00A6461C">
                <w:rPr>
                  <w:rStyle w:val="Hyperlink"/>
                  <w:rFonts w:ascii="Arial" w:hAnsi="Arial" w:cs="Arial"/>
                  <w:sz w:val="18"/>
                  <w:szCs w:val="18"/>
                </w:rPr>
                <w:t>http://www.environment.gov.au/system/files/resources/73c2bfb0-2879-4915-b744-90d7169cc192/files/weo-water-treatment-and-reuse.pdf</w:t>
              </w:r>
            </w:hyperlink>
            <w:r w:rsidR="000962C6">
              <w:rPr>
                <w:rFonts w:ascii="Arial" w:hAnsi="Arial" w:cs="Arial"/>
                <w:sz w:val="18"/>
                <w:szCs w:val="18"/>
              </w:rPr>
              <w:t xml:space="preserve"> </w:t>
            </w:r>
          </w:p>
        </w:tc>
      </w:tr>
    </w:tbl>
    <w:p w:rsidR="006D05E5" w:rsidRDefault="006D05E5" w:rsidP="006D05E5">
      <w:pPr>
        <w:spacing w:line="240" w:lineRule="auto"/>
      </w:pPr>
    </w:p>
    <w:p w:rsidR="006D05E5" w:rsidRDefault="006D05E5" w:rsidP="006D05E5">
      <w:pPr>
        <w:spacing w:line="240" w:lineRule="auto"/>
      </w:pPr>
      <w:r>
        <w:br w:type="page"/>
      </w:r>
    </w:p>
    <w:p w:rsidR="006D05E5" w:rsidRDefault="00E67B49" w:rsidP="00E67B49">
      <w:pPr>
        <w:pStyle w:val="RptHeading-Level2"/>
      </w:pPr>
      <w:bookmarkStart w:id="14" w:name="_Toc421446741"/>
      <w:r w:rsidRPr="00E67B49">
        <w:lastRenderedPageBreak/>
        <w:t>Waste substances and articles containing or contaminated with polychlorinated biphenyls (PCBs) and/or polychlorinated terphenyls (PCTs) and/or polybrominated biphenyls (PBBs)</w:t>
      </w:r>
      <w:bookmarkEnd w:id="14"/>
    </w:p>
    <w:tbl>
      <w:tblPr>
        <w:tblStyle w:val="TableGrid"/>
        <w:tblW w:w="0" w:type="auto"/>
        <w:tblLook w:val="04A0"/>
      </w:tblPr>
      <w:tblGrid>
        <w:gridCol w:w="1565"/>
        <w:gridCol w:w="1203"/>
        <w:gridCol w:w="536"/>
        <w:gridCol w:w="742"/>
        <w:gridCol w:w="134"/>
        <w:gridCol w:w="374"/>
        <w:gridCol w:w="709"/>
        <w:gridCol w:w="341"/>
        <w:gridCol w:w="174"/>
        <w:gridCol w:w="366"/>
        <w:gridCol w:w="285"/>
        <w:gridCol w:w="238"/>
        <w:gridCol w:w="764"/>
        <w:gridCol w:w="163"/>
        <w:gridCol w:w="225"/>
        <w:gridCol w:w="308"/>
        <w:gridCol w:w="896"/>
      </w:tblGrid>
      <w:tr w:rsidR="006D05E5" w:rsidRPr="000B31F4" w:rsidTr="00C97DE3">
        <w:trPr>
          <w:tblHeader/>
        </w:trPr>
        <w:tc>
          <w:tcPr>
            <w:tcW w:w="4180"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E67B49" w:rsidP="00E67B49">
            <w:pPr>
              <w:pStyle w:val="RptBodyText"/>
              <w:spacing w:before="60" w:after="60"/>
              <w:rPr>
                <w:rFonts w:cs="Arial"/>
                <w:b/>
                <w:color w:val="FFFFFF" w:themeColor="background1"/>
                <w:szCs w:val="18"/>
                <w:lang w:val="en-AU"/>
              </w:rPr>
            </w:pPr>
            <w:r w:rsidRPr="00E67B49">
              <w:rPr>
                <w:rFonts w:cs="Arial"/>
                <w:b/>
                <w:color w:val="FFFFFF" w:themeColor="background1"/>
                <w:szCs w:val="18"/>
                <w:lang w:val="en-AU"/>
              </w:rPr>
              <w:t xml:space="preserve">Waste substances </w:t>
            </w:r>
            <w:r>
              <w:rPr>
                <w:rFonts w:cs="Arial"/>
                <w:b/>
                <w:color w:val="FFFFFF" w:themeColor="background1"/>
                <w:szCs w:val="18"/>
                <w:lang w:val="en-AU"/>
              </w:rPr>
              <w:t xml:space="preserve">and articles </w:t>
            </w:r>
            <w:r w:rsidRPr="00E67B49">
              <w:rPr>
                <w:rFonts w:cs="Arial"/>
                <w:b/>
                <w:color w:val="FFFFFF" w:themeColor="background1"/>
                <w:szCs w:val="18"/>
                <w:lang w:val="en-AU"/>
              </w:rPr>
              <w:t xml:space="preserve">containing or contaminated with </w:t>
            </w:r>
            <w:r>
              <w:rPr>
                <w:rFonts w:cs="Arial"/>
                <w:b/>
                <w:color w:val="FFFFFF" w:themeColor="background1"/>
                <w:szCs w:val="18"/>
                <w:lang w:val="en-AU"/>
              </w:rPr>
              <w:t>polychlorinated biphenyls (</w:t>
            </w:r>
            <w:r w:rsidRPr="00E67B49">
              <w:rPr>
                <w:rFonts w:cs="Arial"/>
                <w:b/>
                <w:color w:val="FFFFFF" w:themeColor="background1"/>
                <w:szCs w:val="18"/>
                <w:lang w:val="en-AU"/>
              </w:rPr>
              <w:t>PCBs</w:t>
            </w:r>
            <w:r>
              <w:rPr>
                <w:rFonts w:cs="Arial"/>
                <w:b/>
                <w:color w:val="FFFFFF" w:themeColor="background1"/>
                <w:szCs w:val="18"/>
                <w:lang w:val="en-AU"/>
              </w:rPr>
              <w:t>) and/or polychlorinated terphenyls</w:t>
            </w:r>
            <w:r w:rsidRPr="00E67B49">
              <w:rPr>
                <w:rFonts w:cs="Arial"/>
                <w:b/>
                <w:color w:val="FFFFFF" w:themeColor="background1"/>
                <w:szCs w:val="18"/>
                <w:lang w:val="en-AU"/>
              </w:rPr>
              <w:t xml:space="preserve"> </w:t>
            </w:r>
            <w:r>
              <w:rPr>
                <w:rFonts w:cs="Arial"/>
                <w:b/>
                <w:color w:val="FFFFFF" w:themeColor="background1"/>
                <w:szCs w:val="18"/>
                <w:lang w:val="en-AU"/>
              </w:rPr>
              <w:t>(</w:t>
            </w:r>
            <w:r w:rsidRPr="00E67B49">
              <w:rPr>
                <w:rFonts w:cs="Arial"/>
                <w:b/>
                <w:color w:val="FFFFFF" w:themeColor="background1"/>
                <w:szCs w:val="18"/>
                <w:lang w:val="en-AU"/>
              </w:rPr>
              <w:t>PCTs</w:t>
            </w:r>
            <w:r>
              <w:rPr>
                <w:rFonts w:cs="Arial"/>
                <w:b/>
                <w:color w:val="FFFFFF" w:themeColor="background1"/>
                <w:szCs w:val="18"/>
                <w:lang w:val="en-AU"/>
              </w:rPr>
              <w:t>) and/or polybrominated biphenyls (</w:t>
            </w:r>
            <w:r w:rsidRPr="00E67B49">
              <w:rPr>
                <w:rFonts w:cs="Arial"/>
                <w:b/>
                <w:color w:val="FFFFFF" w:themeColor="background1"/>
                <w:szCs w:val="18"/>
                <w:lang w:val="en-AU"/>
              </w:rPr>
              <w:t>PBBs</w:t>
            </w:r>
            <w:r>
              <w:rPr>
                <w:rFonts w:cs="Arial"/>
                <w:b/>
                <w:color w:val="FFFFFF" w:themeColor="background1"/>
                <w:szCs w:val="18"/>
                <w:lang w:val="en-AU"/>
              </w:rPr>
              <w:t>)</w:t>
            </w:r>
          </w:p>
        </w:tc>
        <w:tc>
          <w:tcPr>
            <w:tcW w:w="159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E67B49">
              <w:rPr>
                <w:rFonts w:cs="Arial"/>
                <w:b/>
                <w:color w:val="FFFFFF" w:themeColor="background1"/>
                <w:szCs w:val="18"/>
                <w:lang w:val="en-AU"/>
              </w:rPr>
              <w:t>10</w:t>
            </w:r>
          </w:p>
        </w:tc>
        <w:tc>
          <w:tcPr>
            <w:tcW w:w="1653"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E67B49">
              <w:rPr>
                <w:rFonts w:cs="Arial"/>
                <w:b/>
                <w:color w:val="FFFFFF" w:themeColor="background1"/>
                <w:szCs w:val="18"/>
                <w:lang w:val="en-AU"/>
              </w:rPr>
              <w:t xml:space="preserve"> permit code: A3180</w:t>
            </w:r>
            <w:r w:rsidRPr="000B31F4">
              <w:rPr>
                <w:rFonts w:cs="Arial"/>
                <w:b/>
                <w:color w:val="FFFFFF" w:themeColor="background1"/>
                <w:szCs w:val="18"/>
                <w:lang w:val="en-AU"/>
              </w:rPr>
              <w:t xml:space="preserve"> </w:t>
            </w:r>
          </w:p>
        </w:tc>
        <w:tc>
          <w:tcPr>
            <w:tcW w:w="1592"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E67B49"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M100</w:t>
            </w:r>
          </w:p>
        </w:tc>
      </w:tr>
      <w:tr w:rsidR="007D3F9F" w:rsidRPr="00373289" w:rsidTr="00C97DE3">
        <w:tc>
          <w:tcPr>
            <w:tcW w:w="1565"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4"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C97DE3">
        <w:trPr>
          <w:trHeight w:val="134"/>
        </w:trPr>
        <w:tc>
          <w:tcPr>
            <w:tcW w:w="1565"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39"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C97DE3">
        <w:trPr>
          <w:trHeight w:val="368"/>
        </w:trPr>
        <w:tc>
          <w:tcPr>
            <w:tcW w:w="1565"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6D05E5" w:rsidRPr="00E67B49" w:rsidRDefault="006D05E5" w:rsidP="006D05E5">
            <w:pPr>
              <w:pStyle w:val="RptBodyText"/>
              <w:spacing w:after="0"/>
              <w:jc w:val="center"/>
              <w:rPr>
                <w:rFonts w:cs="Arial"/>
                <w:b/>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6D05E5" w:rsidRPr="00E67B49" w:rsidRDefault="006D05E5" w:rsidP="006D05E5">
            <w:pPr>
              <w:pStyle w:val="RptBodyText"/>
              <w:spacing w:after="0"/>
              <w:jc w:val="center"/>
              <w:rPr>
                <w:rFonts w:cs="Arial"/>
                <w:b/>
                <w:sz w:val="18"/>
                <w:szCs w:val="18"/>
                <w:lang w:val="en-AU"/>
              </w:rPr>
            </w:pPr>
          </w:p>
        </w:tc>
        <w:tc>
          <w:tcPr>
            <w:tcW w:w="1063" w:type="dxa"/>
            <w:gridSpan w:val="4"/>
            <w:tcBorders>
              <w:top w:val="single" w:sz="4" w:space="0" w:color="auto"/>
              <w:left w:val="nil"/>
              <w:bottom w:val="single" w:sz="4" w:space="0" w:color="auto"/>
              <w:right w:val="nil"/>
            </w:tcBorders>
            <w:shd w:val="clear" w:color="auto" w:fill="FF6699"/>
            <w:vAlign w:val="center"/>
          </w:tcPr>
          <w:p w:rsidR="006D05E5" w:rsidRPr="00E67B49" w:rsidRDefault="006D05E5" w:rsidP="006D05E5">
            <w:pPr>
              <w:pStyle w:val="RptBodyText"/>
              <w:spacing w:after="0"/>
              <w:jc w:val="center"/>
              <w:rPr>
                <w:rFonts w:cs="Arial"/>
                <w:b/>
                <w:sz w:val="18"/>
                <w:szCs w:val="18"/>
                <w:lang w:val="en-AU"/>
              </w:rPr>
            </w:pPr>
          </w:p>
        </w:tc>
        <w:tc>
          <w:tcPr>
            <w:tcW w:w="1152" w:type="dxa"/>
            <w:gridSpan w:val="3"/>
            <w:tcBorders>
              <w:top w:val="single" w:sz="4" w:space="0" w:color="auto"/>
              <w:left w:val="nil"/>
              <w:bottom w:val="single" w:sz="4" w:space="0" w:color="auto"/>
              <w:right w:val="single" w:sz="4" w:space="0" w:color="auto"/>
            </w:tcBorders>
            <w:shd w:val="clear" w:color="auto" w:fill="FF6699"/>
            <w:vAlign w:val="center"/>
          </w:tcPr>
          <w:p w:rsidR="006D05E5" w:rsidRPr="00E67B49" w:rsidRDefault="00E67B49" w:rsidP="006D05E5">
            <w:pPr>
              <w:pStyle w:val="RptBodyText"/>
              <w:spacing w:after="0"/>
              <w:jc w:val="center"/>
              <w:rPr>
                <w:rFonts w:cs="Arial"/>
                <w:b/>
                <w:sz w:val="18"/>
                <w:szCs w:val="18"/>
                <w:lang w:val="en-AU"/>
              </w:rPr>
            </w:pPr>
            <w:r w:rsidRPr="00E67B49">
              <w:rPr>
                <w:rFonts w:cs="Arial"/>
                <w:b/>
                <w:color w:val="FFFFFF" w:themeColor="background1"/>
                <w:sz w:val="18"/>
                <w:szCs w:val="18"/>
                <w:lang w:val="en-AU"/>
              </w:rPr>
              <w:t>3.9 – 4.9</w:t>
            </w:r>
          </w:p>
        </w:tc>
        <w:tc>
          <w:tcPr>
            <w:tcW w:w="12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05E5" w:rsidRPr="00373289" w:rsidRDefault="006D05E5" w:rsidP="006D05E5">
            <w:pPr>
              <w:pStyle w:val="RptBodyText"/>
              <w:spacing w:after="0"/>
              <w:jc w:val="center"/>
              <w:rPr>
                <w:rFonts w:cs="Arial"/>
                <w:b/>
                <w:color w:val="FFFFFF" w:themeColor="background1"/>
                <w:sz w:val="18"/>
                <w:szCs w:val="18"/>
                <w:lang w:val="en-AU"/>
              </w:rPr>
            </w:pP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C97DE3" w:rsidRPr="00373289" w:rsidRDefault="00C97DE3" w:rsidP="00C97DE3">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9" w:type="dxa"/>
            <w:gridSpan w:val="14"/>
            <w:tcBorders>
              <w:top w:val="single" w:sz="4" w:space="0" w:color="auto"/>
            </w:tcBorders>
            <w:vAlign w:val="center"/>
          </w:tcPr>
          <w:p w:rsidR="00C97DE3" w:rsidRPr="00436118" w:rsidRDefault="00C97DE3" w:rsidP="00C97DE3">
            <w:pPr>
              <w:pStyle w:val="RptBodyText"/>
              <w:spacing w:before="60" w:after="60"/>
              <w:rPr>
                <w:rFonts w:cs="Arial"/>
                <w:sz w:val="18"/>
                <w:szCs w:val="18"/>
                <w:lang w:val="en-AU"/>
              </w:rPr>
            </w:pPr>
            <w:r>
              <w:rPr>
                <w:rFonts w:cs="Arial"/>
                <w:sz w:val="18"/>
                <w:szCs w:val="18"/>
                <w:lang w:val="en-AU"/>
              </w:rPr>
              <w:t>Polychlorinated biphenyls were removed from service in the 1980s and 1990s, but there remained paraffin oil contaminated with commercial polychlorinated biphenyl (PCB) mixtures.  Polychlorinated terphenyls (PCTs) and polybrominated biphenyls (PBBs) are not known to have been used in Australia.</w:t>
            </w: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97DE3" w:rsidRPr="00373289" w:rsidRDefault="00C97DE3" w:rsidP="00C97DE3">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C97DE3" w:rsidRPr="00436118" w:rsidRDefault="00C97DE3" w:rsidP="00C97DE3">
            <w:pPr>
              <w:pStyle w:val="RptBodyText"/>
              <w:spacing w:before="60" w:after="60"/>
              <w:rPr>
                <w:rFonts w:cs="Arial"/>
                <w:sz w:val="18"/>
                <w:szCs w:val="18"/>
                <w:lang w:val="en-AU"/>
              </w:rPr>
            </w:pPr>
            <w:r>
              <w:rPr>
                <w:rFonts w:cs="Arial"/>
                <w:sz w:val="18"/>
                <w:szCs w:val="18"/>
                <w:lang w:val="en-AU"/>
              </w:rPr>
              <w:t>L</w:t>
            </w:r>
            <w:r w:rsidRPr="00436118">
              <w:rPr>
                <w:rFonts w:cs="Arial"/>
                <w:sz w:val="18"/>
                <w:szCs w:val="18"/>
                <w:lang w:val="en-AU"/>
              </w:rPr>
              <w:t>iquid</w:t>
            </w:r>
          </w:p>
        </w:tc>
        <w:tc>
          <w:tcPr>
            <w:tcW w:w="3760" w:type="dxa"/>
            <w:gridSpan w:val="10"/>
            <w:shd w:val="clear" w:color="auto" w:fill="F2F2F2" w:themeFill="background1" w:themeFillShade="F2"/>
            <w:vAlign w:val="center"/>
          </w:tcPr>
          <w:p w:rsidR="00C97DE3" w:rsidRPr="00436118" w:rsidRDefault="00C97DE3" w:rsidP="00C97DE3">
            <w:pPr>
              <w:pStyle w:val="RptBodyText"/>
              <w:spacing w:before="60" w:after="60"/>
              <w:rPr>
                <w:rFonts w:cs="Arial"/>
                <w:sz w:val="18"/>
                <w:szCs w:val="18"/>
                <w:lang w:val="en-AU"/>
              </w:rPr>
            </w:pP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97DE3" w:rsidRPr="00373289" w:rsidRDefault="00C97DE3" w:rsidP="00C97DE3">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9" w:type="dxa"/>
            <w:gridSpan w:val="14"/>
            <w:vAlign w:val="center"/>
          </w:tcPr>
          <w:p w:rsidR="00C97DE3" w:rsidRPr="00C97DE3" w:rsidRDefault="00C97DE3" w:rsidP="00C97DE3">
            <w:pPr>
              <w:pStyle w:val="RptTOCPageLine"/>
              <w:spacing w:before="60"/>
              <w:jc w:val="left"/>
              <w:rPr>
                <w:rFonts w:cs="Arial"/>
                <w:b w:val="0"/>
                <w:sz w:val="18"/>
                <w:szCs w:val="18"/>
                <w:lang w:val="en-AU"/>
              </w:rPr>
            </w:pPr>
            <w:r w:rsidRPr="00C97DE3">
              <w:rPr>
                <w:rFonts w:cs="Arial"/>
                <w:b w:val="0"/>
                <w:sz w:val="18"/>
                <w:szCs w:val="18"/>
                <w:lang w:val="en-AU"/>
              </w:rPr>
              <w:t xml:space="preserve">High boiling </w:t>
            </w:r>
            <w:r>
              <w:rPr>
                <w:rFonts w:cs="Arial"/>
                <w:b w:val="0"/>
                <w:sz w:val="18"/>
                <w:szCs w:val="18"/>
                <w:lang w:val="en-AU"/>
              </w:rPr>
              <w:t xml:space="preserve">point </w:t>
            </w:r>
            <w:r w:rsidRPr="00C97DE3">
              <w:rPr>
                <w:rFonts w:cs="Arial"/>
                <w:b w:val="0"/>
                <w:sz w:val="18"/>
                <w:szCs w:val="18"/>
                <w:lang w:val="en-AU"/>
              </w:rPr>
              <w:t>dilute solution of the chlorinated substances in paraffin oil.</w:t>
            </w:r>
          </w:p>
        </w:tc>
      </w:tr>
      <w:tr w:rsidR="004D1B71" w:rsidRPr="006D41B6" w:rsidTr="00C97DE3">
        <w:tc>
          <w:tcPr>
            <w:tcW w:w="1565" w:type="dxa"/>
            <w:vMerge w:val="restart"/>
            <w:shd w:val="clear" w:color="auto" w:fill="F2F2F2" w:themeFill="background1" w:themeFillShade="F2"/>
            <w:vAlign w:val="center"/>
          </w:tcPr>
          <w:p w:rsidR="004D1B71" w:rsidRPr="002C6A13" w:rsidRDefault="004D1B71" w:rsidP="006D05E5">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4D1B71" w:rsidRPr="002C6A13" w:rsidRDefault="004D1B71" w:rsidP="006D05E5">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60"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1808AD" w:rsidRPr="006D41B6" w:rsidTr="00C97DE3">
        <w:tc>
          <w:tcPr>
            <w:tcW w:w="1565" w:type="dxa"/>
            <w:vMerge/>
            <w:shd w:val="clear" w:color="auto" w:fill="F2F2F2" w:themeFill="background1" w:themeFillShade="F2"/>
            <w:vAlign w:val="center"/>
          </w:tcPr>
          <w:p w:rsidR="001808AD" w:rsidRPr="006D41B6" w:rsidRDefault="001808AD" w:rsidP="006D05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808AD" w:rsidRPr="002C6A13" w:rsidRDefault="001808AD" w:rsidP="006D05E5">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1808AD" w:rsidRPr="006D41B6" w:rsidRDefault="001808AD" w:rsidP="001808AD">
            <w:pPr>
              <w:pStyle w:val="RptBodyText"/>
              <w:spacing w:before="60" w:after="60"/>
              <w:rPr>
                <w:rFonts w:cs="Arial"/>
                <w:sz w:val="18"/>
                <w:szCs w:val="18"/>
                <w:lang w:val="en-AU"/>
              </w:rPr>
            </w:pPr>
            <w:r>
              <w:rPr>
                <w:rFonts w:cs="Arial"/>
                <w:sz w:val="18"/>
                <w:szCs w:val="18"/>
                <w:lang w:val="en-AU"/>
              </w:rPr>
              <w:t>H11: Toxic (delayed or chronic)</w:t>
            </w:r>
          </w:p>
        </w:tc>
        <w:tc>
          <w:tcPr>
            <w:tcW w:w="3760" w:type="dxa"/>
            <w:gridSpan w:val="10"/>
            <w:shd w:val="clear" w:color="auto" w:fill="auto"/>
            <w:vAlign w:val="center"/>
          </w:tcPr>
          <w:p w:rsidR="001808AD" w:rsidRPr="001808AD" w:rsidRDefault="001808AD" w:rsidP="001808A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F1692B" w:rsidRPr="006D41B6" w:rsidTr="00C97DE3">
        <w:tc>
          <w:tcPr>
            <w:tcW w:w="1565" w:type="dxa"/>
            <w:vMerge/>
            <w:shd w:val="clear" w:color="auto" w:fill="F2F2F2" w:themeFill="background1" w:themeFillShade="F2"/>
            <w:vAlign w:val="center"/>
          </w:tcPr>
          <w:p w:rsidR="00F1692B" w:rsidRPr="006D41B6" w:rsidRDefault="00F1692B" w:rsidP="006D05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F1692B" w:rsidRPr="002C6A13" w:rsidRDefault="00F1692B" w:rsidP="006D05E5">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F1692B" w:rsidRPr="006D41B6" w:rsidRDefault="00F1692B" w:rsidP="00E76005">
            <w:pPr>
              <w:pStyle w:val="RptBodyText"/>
              <w:spacing w:before="60" w:after="60"/>
              <w:rPr>
                <w:rFonts w:cs="Arial"/>
                <w:sz w:val="18"/>
                <w:szCs w:val="18"/>
                <w:lang w:val="en-AU"/>
              </w:rPr>
            </w:pPr>
            <w:r>
              <w:rPr>
                <w:rFonts w:cs="Arial"/>
                <w:sz w:val="18"/>
                <w:szCs w:val="18"/>
                <w:lang w:val="en-AU"/>
              </w:rPr>
              <w:t>H3: Flammable liquids</w:t>
            </w:r>
          </w:p>
        </w:tc>
        <w:tc>
          <w:tcPr>
            <w:tcW w:w="3760" w:type="dxa"/>
            <w:gridSpan w:val="10"/>
            <w:shd w:val="clear" w:color="auto" w:fill="auto"/>
            <w:vAlign w:val="center"/>
          </w:tcPr>
          <w:p w:rsidR="00F1692B" w:rsidRPr="006D41B6" w:rsidRDefault="00F1692B" w:rsidP="00E76005">
            <w:pPr>
              <w:pStyle w:val="RptBodyText"/>
              <w:spacing w:before="60" w:after="60"/>
              <w:rPr>
                <w:rFonts w:cs="Arial"/>
                <w:sz w:val="18"/>
                <w:szCs w:val="18"/>
                <w:lang w:val="en-AU"/>
              </w:rPr>
            </w:pPr>
            <w:r w:rsidRPr="00F1692B">
              <w:rPr>
                <w:rFonts w:cs="Arial"/>
                <w:sz w:val="18"/>
                <w:szCs w:val="18"/>
                <w:lang w:val="en-AU"/>
              </w:rPr>
              <w:t xml:space="preserve">The word ‘flammable’ has the same meaning as ‘inflammable’. Flammable liquids are liquids, or mixtures of liquids, or liquids containing solids in solution or suspension (for example, paints, varnishes, lacquers, </w:t>
            </w:r>
            <w:r w:rsidR="00C97DE3" w:rsidRPr="00F1692B">
              <w:rPr>
                <w:rFonts w:cs="Arial"/>
                <w:sz w:val="18"/>
                <w:szCs w:val="18"/>
                <w:lang w:val="en-AU"/>
              </w:rPr>
              <w:t>etc.</w:t>
            </w:r>
            <w:r w:rsidRPr="00F1692B">
              <w:rPr>
                <w:rFonts w:cs="Arial"/>
                <w:sz w:val="18"/>
                <w:szCs w:val="18"/>
                <w:lang w:val="en-AU"/>
              </w:rPr>
              <w:t>,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6D05E5" w:rsidRPr="006D41B6" w:rsidTr="00C97DE3">
        <w:tc>
          <w:tcPr>
            <w:tcW w:w="1565" w:type="dxa"/>
            <w:vMerge/>
            <w:shd w:val="clear" w:color="auto" w:fill="F2F2F2" w:themeFill="background1" w:themeFillShade="F2"/>
            <w:vAlign w:val="center"/>
          </w:tcPr>
          <w:p w:rsidR="006D05E5" w:rsidRPr="006D41B6" w:rsidRDefault="006D05E5" w:rsidP="006D05E5">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6D05E5" w:rsidRPr="002C6A13" w:rsidRDefault="006D05E5" w:rsidP="006D05E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0" w:type="dxa"/>
            <w:gridSpan w:val="10"/>
            <w:vAlign w:val="center"/>
          </w:tcPr>
          <w:p w:rsidR="006D05E5" w:rsidRPr="006D41B6" w:rsidRDefault="00C97DE3" w:rsidP="006D05E5">
            <w:pPr>
              <w:pStyle w:val="RptBodyText"/>
              <w:spacing w:before="60" w:after="60"/>
              <w:rPr>
                <w:rFonts w:cs="Arial"/>
                <w:sz w:val="18"/>
                <w:szCs w:val="18"/>
                <w:lang w:val="en-AU"/>
              </w:rPr>
            </w:pPr>
            <w:r w:rsidRPr="00C97DE3">
              <w:rPr>
                <w:rFonts w:cs="Arial"/>
                <w:sz w:val="18"/>
                <w:szCs w:val="18"/>
                <w:lang w:val="en-AU"/>
              </w:rPr>
              <w:t>Commercial PCB mixture.</w:t>
            </w:r>
          </w:p>
        </w:tc>
      </w:tr>
      <w:tr w:rsidR="00C97DE3" w:rsidRPr="00373289" w:rsidTr="00C97DE3">
        <w:tc>
          <w:tcPr>
            <w:tcW w:w="1565" w:type="dxa"/>
            <w:shd w:val="clear" w:color="auto" w:fill="F2F2F2" w:themeFill="background1" w:themeFillShade="F2"/>
            <w:vAlign w:val="center"/>
          </w:tcPr>
          <w:p w:rsidR="00C97DE3" w:rsidRPr="002C6A13" w:rsidRDefault="00C97DE3" w:rsidP="00C97DE3">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C97DE3" w:rsidRPr="00DB1831" w:rsidRDefault="00C97DE3" w:rsidP="00C97DE3">
            <w:pPr>
              <w:rPr>
                <w:rFonts w:cs="Arial"/>
                <w:b/>
                <w:color w:val="000000"/>
                <w:sz w:val="18"/>
                <w:szCs w:val="22"/>
              </w:rPr>
            </w:pPr>
            <w:r w:rsidRPr="00DB1831">
              <w:rPr>
                <w:rFonts w:cs="Arial"/>
                <w:b/>
                <w:color w:val="000000"/>
                <w:sz w:val="18"/>
                <w:szCs w:val="22"/>
              </w:rPr>
              <w:t>Main sources</w:t>
            </w:r>
          </w:p>
        </w:tc>
        <w:tc>
          <w:tcPr>
            <w:tcW w:w="5719" w:type="dxa"/>
            <w:gridSpan w:val="14"/>
            <w:vAlign w:val="center"/>
          </w:tcPr>
          <w:p w:rsidR="00C97DE3" w:rsidRDefault="00C97DE3" w:rsidP="00C97DE3">
            <w:pPr>
              <w:pStyle w:val="RptBodyText"/>
              <w:spacing w:before="60" w:after="60"/>
              <w:rPr>
                <w:rFonts w:cs="Arial"/>
                <w:sz w:val="18"/>
                <w:szCs w:val="18"/>
                <w:lang w:val="en-AU"/>
              </w:rPr>
            </w:pPr>
            <w:r>
              <w:rPr>
                <w:rFonts w:cs="Arial"/>
                <w:sz w:val="18"/>
                <w:szCs w:val="18"/>
                <w:lang w:val="en-AU"/>
              </w:rPr>
              <w:t xml:space="preserve">The waste was generated in the electricity industry where PCBs were used as insulating and heat-conducting fluids in transformers </w:t>
            </w:r>
            <w:r>
              <w:rPr>
                <w:rFonts w:cs="Arial"/>
                <w:sz w:val="18"/>
                <w:szCs w:val="18"/>
                <w:lang w:val="en-AU"/>
              </w:rPr>
              <w:lastRenderedPageBreak/>
              <w:t>and other electrical installations.  Starting in the late 1980s the equipment was drained and refilled with paraffin oil.  Because PCBs were not completely removed, the result was a solution of PCBs in paraffin oil.  PCBs were also used in small items such as capacitors and fluorescent-lighting ballasts.</w:t>
            </w:r>
          </w:p>
          <w:p w:rsidR="00C97DE3" w:rsidRPr="00436118" w:rsidRDefault="00C97DE3" w:rsidP="00C97DE3">
            <w:pPr>
              <w:pStyle w:val="RptBodyText"/>
              <w:spacing w:before="60" w:after="60"/>
              <w:rPr>
                <w:rFonts w:cs="Arial"/>
                <w:sz w:val="18"/>
                <w:szCs w:val="18"/>
                <w:lang w:val="en-AU"/>
              </w:rPr>
            </w:pPr>
            <w:r>
              <w:rPr>
                <w:rFonts w:cs="Arial"/>
                <w:sz w:val="18"/>
                <w:szCs w:val="18"/>
                <w:lang w:val="en-AU"/>
              </w:rPr>
              <w:t>PCBs have been shown to be present in materials such as caulking compounds in Europe but data are lacking for this potential source of waste in Australia.</w:t>
            </w:r>
          </w:p>
        </w:tc>
      </w:tr>
      <w:tr w:rsidR="00C97DE3" w:rsidRPr="006D41B6" w:rsidTr="00C97DE3">
        <w:tc>
          <w:tcPr>
            <w:tcW w:w="1565" w:type="dxa"/>
            <w:shd w:val="clear" w:color="auto" w:fill="F2F2F2" w:themeFill="background1" w:themeFillShade="F2"/>
            <w:vAlign w:val="center"/>
          </w:tcPr>
          <w:p w:rsidR="00C97DE3" w:rsidRPr="00DB1831" w:rsidRDefault="00C97DE3" w:rsidP="00C97DE3">
            <w:pPr>
              <w:pStyle w:val="RptBodyText"/>
              <w:spacing w:before="60" w:after="60"/>
              <w:rPr>
                <w:rFonts w:cs="Arial"/>
                <w:b/>
                <w:sz w:val="18"/>
                <w:szCs w:val="18"/>
                <w:lang w:val="en-AU"/>
              </w:rPr>
            </w:pPr>
            <w:r>
              <w:rPr>
                <w:rFonts w:cs="Arial"/>
                <w:b/>
                <w:sz w:val="18"/>
                <w:szCs w:val="18"/>
                <w:lang w:val="en-AU"/>
              </w:rPr>
              <w:lastRenderedPageBreak/>
              <w:t>How is it managed?</w:t>
            </w:r>
          </w:p>
        </w:tc>
        <w:tc>
          <w:tcPr>
            <w:tcW w:w="1739" w:type="dxa"/>
            <w:gridSpan w:val="2"/>
            <w:shd w:val="clear" w:color="auto" w:fill="F2F2F2" w:themeFill="background1" w:themeFillShade="F2"/>
            <w:vAlign w:val="center"/>
          </w:tcPr>
          <w:p w:rsidR="00C97DE3" w:rsidRPr="00DB1831" w:rsidRDefault="00C97DE3" w:rsidP="00C97DE3">
            <w:pPr>
              <w:pStyle w:val="RptBodyText"/>
              <w:spacing w:before="60" w:after="60"/>
              <w:rPr>
                <w:rFonts w:cs="Arial"/>
                <w:b/>
                <w:sz w:val="18"/>
                <w:szCs w:val="18"/>
                <w:lang w:val="en-AU"/>
              </w:rPr>
            </w:pPr>
            <w:r w:rsidRPr="00DB1831">
              <w:rPr>
                <w:rFonts w:cs="Arial"/>
                <w:b/>
                <w:sz w:val="18"/>
                <w:szCs w:val="18"/>
                <w:lang w:val="en-AU"/>
              </w:rPr>
              <w:t>Main fates</w:t>
            </w:r>
          </w:p>
        </w:tc>
        <w:tc>
          <w:tcPr>
            <w:tcW w:w="5719" w:type="dxa"/>
            <w:gridSpan w:val="14"/>
            <w:tcBorders>
              <w:bottom w:val="single" w:sz="2" w:space="0" w:color="auto"/>
            </w:tcBorders>
            <w:vAlign w:val="center"/>
          </w:tcPr>
          <w:p w:rsidR="00C97DE3" w:rsidRPr="00436118" w:rsidRDefault="00C97DE3" w:rsidP="00C97DE3">
            <w:pPr>
              <w:pStyle w:val="RptBodyText"/>
              <w:spacing w:before="60" w:after="60"/>
              <w:rPr>
                <w:rFonts w:cs="Arial"/>
                <w:sz w:val="18"/>
                <w:szCs w:val="18"/>
                <w:lang w:val="en-AU"/>
              </w:rPr>
            </w:pPr>
            <w:r>
              <w:rPr>
                <w:rFonts w:cs="Arial"/>
                <w:sz w:val="18"/>
                <w:szCs w:val="18"/>
                <w:lang w:val="en-AU"/>
              </w:rPr>
              <w:t>Under a national PCB Management Plan introduced in 1996 the contaminated oil has been removed and PCBs and other contamination (or more usually the whole mixture) has been destroyed.  In 2004 the substance was listed under the Stockholm Convention on persistent organic pollutants (to which Australia is a signatory). Strict requirements placed on use, import, and destruction.</w:t>
            </w:r>
          </w:p>
        </w:tc>
      </w:tr>
      <w:tr w:rsidR="006D05E5" w:rsidRPr="006D41B6" w:rsidTr="00C97DE3">
        <w:trPr>
          <w:trHeight w:val="455"/>
        </w:trPr>
        <w:tc>
          <w:tcPr>
            <w:tcW w:w="1565" w:type="dxa"/>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6D05E5" w:rsidRDefault="006D05E5" w:rsidP="006D05E5">
            <w:pPr>
              <w:pStyle w:val="RptBodyText"/>
              <w:spacing w:before="60" w:after="60"/>
              <w:rPr>
                <w:rFonts w:cs="Arial"/>
                <w:b/>
                <w:sz w:val="18"/>
                <w:szCs w:val="18"/>
                <w:lang w:val="en-AU"/>
              </w:rPr>
            </w:pPr>
            <w:r>
              <w:rPr>
                <w:rFonts w:cs="Arial"/>
                <w:b/>
                <w:sz w:val="18"/>
                <w:szCs w:val="18"/>
                <w:lang w:val="en-AU"/>
              </w:rPr>
              <w:t xml:space="preserve">Volume score </w:t>
            </w:r>
          </w:p>
          <w:p w:rsidR="006D05E5" w:rsidRDefault="006D05E5" w:rsidP="006D05E5">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1 – 5%</w:t>
            </w: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05E5" w:rsidRPr="00A04E68"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4" w:type="dxa"/>
            <w:gridSpan w:val="2"/>
            <w:tcBorders>
              <w:left w:val="single" w:sz="2" w:space="0" w:color="FFFFFF" w:themeColor="background1"/>
              <w:bottom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D05E5" w:rsidRPr="006D41B6" w:rsidTr="00C97DE3">
        <w:trPr>
          <w:trHeight w:val="143"/>
        </w:trPr>
        <w:tc>
          <w:tcPr>
            <w:tcW w:w="1565"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6D05E5" w:rsidRPr="00364489" w:rsidRDefault="006D05E5" w:rsidP="006D05E5">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4D3623" w:rsidRPr="006D41B6" w:rsidTr="00C97DE3">
        <w:trPr>
          <w:trHeight w:val="455"/>
        </w:trPr>
        <w:tc>
          <w:tcPr>
            <w:tcW w:w="1565" w:type="dxa"/>
            <w:vMerge/>
            <w:shd w:val="clear" w:color="auto" w:fill="F2F2F2" w:themeFill="background1" w:themeFillShade="F2"/>
            <w:vAlign w:val="center"/>
          </w:tcPr>
          <w:p w:rsidR="004D3623" w:rsidRPr="00DB1831" w:rsidRDefault="004D3623" w:rsidP="006D05E5">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4D3623" w:rsidRPr="00DB1831" w:rsidRDefault="004D3623" w:rsidP="006D05E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4D3623" w:rsidRPr="006D41B6" w:rsidRDefault="004D3623" w:rsidP="006D05E5">
            <w:pPr>
              <w:pStyle w:val="RptBodyText"/>
              <w:spacing w:after="0"/>
              <w:jc w:val="center"/>
              <w:rPr>
                <w:rFonts w:cs="Arial"/>
                <w:sz w:val="18"/>
                <w:szCs w:val="18"/>
                <w:lang w:val="en-AU"/>
              </w:rPr>
            </w:pPr>
            <w:r>
              <w:rPr>
                <w:rFonts w:cs="Arial"/>
                <w:sz w:val="18"/>
                <w:szCs w:val="18"/>
                <w:lang w:val="en-AU"/>
              </w:rPr>
              <w:t>0.06%</w:t>
            </w:r>
          </w:p>
        </w:tc>
        <w:tc>
          <w:tcPr>
            <w:tcW w:w="2113"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4D3623" w:rsidRPr="006D41B6" w:rsidRDefault="004D3623" w:rsidP="006D05E5">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D3623" w:rsidRPr="006D41B6" w:rsidRDefault="004D3623" w:rsidP="006D05E5">
            <w:pPr>
              <w:pStyle w:val="RptBodyText"/>
              <w:spacing w:after="0"/>
              <w:jc w:val="center"/>
              <w:rPr>
                <w:rFonts w:cs="Arial"/>
                <w:sz w:val="18"/>
                <w:szCs w:val="18"/>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4D3623" w:rsidRPr="00373289" w:rsidRDefault="004D3623" w:rsidP="006D05E5">
            <w:pPr>
              <w:pStyle w:val="RptBodyText"/>
              <w:spacing w:after="0"/>
              <w:jc w:val="center"/>
              <w:rPr>
                <w:rFonts w:cs="Arial"/>
                <w:b/>
                <w:color w:val="FFFFFF" w:themeColor="background1"/>
                <w:sz w:val="18"/>
                <w:szCs w:val="18"/>
                <w:lang w:val="en-AU"/>
              </w:rPr>
            </w:pPr>
          </w:p>
        </w:tc>
      </w:tr>
      <w:tr w:rsidR="006D05E5" w:rsidRPr="006D41B6" w:rsidTr="00C97DE3">
        <w:trPr>
          <w:trHeight w:val="455"/>
        </w:trPr>
        <w:tc>
          <w:tcPr>
            <w:tcW w:w="1565"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6D05E5" w:rsidRPr="00DB1831" w:rsidRDefault="006D05E5" w:rsidP="006D05E5">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6D05E5" w:rsidRPr="00856D75" w:rsidRDefault="004D3623" w:rsidP="006D05E5">
            <w:pPr>
              <w:pStyle w:val="RptBodyText"/>
              <w:spacing w:before="60" w:after="60"/>
              <w:jc w:val="right"/>
              <w:rPr>
                <w:rFonts w:cs="Arial"/>
                <w:b/>
                <w:sz w:val="18"/>
                <w:szCs w:val="18"/>
                <w:lang w:val="en-AU"/>
              </w:rPr>
            </w:pPr>
            <w:r>
              <w:rPr>
                <w:rFonts w:cs="Arial"/>
                <w:b/>
                <w:sz w:val="18"/>
                <w:szCs w:val="18"/>
                <w:lang w:val="en-AU"/>
              </w:rPr>
              <w:t>4,142</w:t>
            </w:r>
          </w:p>
        </w:tc>
        <w:tc>
          <w:tcPr>
            <w:tcW w:w="881"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ACT:</w:t>
            </w:r>
          </w:p>
        </w:tc>
        <w:tc>
          <w:tcPr>
            <w:tcW w:w="1287" w:type="dxa"/>
            <w:gridSpan w:val="3"/>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25</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NSW:</w:t>
            </w:r>
          </w:p>
        </w:tc>
        <w:tc>
          <w:tcPr>
            <w:tcW w:w="896" w:type="dxa"/>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2,028</w:t>
            </w:r>
          </w:p>
        </w:tc>
      </w:tr>
      <w:tr w:rsidR="006D05E5" w:rsidRPr="006D41B6" w:rsidTr="00C97DE3">
        <w:trPr>
          <w:trHeight w:val="455"/>
        </w:trPr>
        <w:tc>
          <w:tcPr>
            <w:tcW w:w="1565"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168</w:t>
            </w:r>
          </w:p>
        </w:tc>
        <w:tc>
          <w:tcPr>
            <w:tcW w:w="881"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Qld:</w:t>
            </w:r>
          </w:p>
        </w:tc>
        <w:tc>
          <w:tcPr>
            <w:tcW w:w="1287" w:type="dxa"/>
            <w:gridSpan w:val="3"/>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1,556</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SA:</w:t>
            </w:r>
          </w:p>
        </w:tc>
        <w:tc>
          <w:tcPr>
            <w:tcW w:w="896" w:type="dxa"/>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27</w:t>
            </w:r>
          </w:p>
        </w:tc>
      </w:tr>
      <w:tr w:rsidR="006D05E5" w:rsidRPr="006D41B6" w:rsidTr="00C97DE3">
        <w:trPr>
          <w:trHeight w:val="455"/>
        </w:trPr>
        <w:tc>
          <w:tcPr>
            <w:tcW w:w="1565" w:type="dxa"/>
            <w:vMerge/>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6D05E5" w:rsidRDefault="006D05E5" w:rsidP="006D05E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22</w:t>
            </w:r>
          </w:p>
        </w:tc>
        <w:tc>
          <w:tcPr>
            <w:tcW w:w="881"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Vic:</w:t>
            </w:r>
          </w:p>
        </w:tc>
        <w:tc>
          <w:tcPr>
            <w:tcW w:w="1287" w:type="dxa"/>
            <w:gridSpan w:val="3"/>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308</w:t>
            </w:r>
          </w:p>
        </w:tc>
        <w:tc>
          <w:tcPr>
            <w:tcW w:w="696" w:type="dxa"/>
            <w:gridSpan w:val="3"/>
            <w:shd w:val="clear" w:color="auto" w:fill="F2F2F2" w:themeFill="background1" w:themeFillShade="F2"/>
            <w:vAlign w:val="center"/>
          </w:tcPr>
          <w:p w:rsidR="006D05E5" w:rsidRPr="00DB1831" w:rsidRDefault="006D05E5" w:rsidP="006D05E5">
            <w:pPr>
              <w:pStyle w:val="RptBodyText"/>
              <w:spacing w:before="60" w:after="60"/>
              <w:rPr>
                <w:rFonts w:cs="Arial"/>
                <w:b/>
                <w:sz w:val="18"/>
                <w:szCs w:val="18"/>
                <w:lang w:val="en-AU"/>
              </w:rPr>
            </w:pPr>
            <w:r>
              <w:rPr>
                <w:rFonts w:cs="Arial"/>
                <w:b/>
                <w:sz w:val="18"/>
                <w:szCs w:val="18"/>
                <w:lang w:val="en-AU"/>
              </w:rPr>
              <w:t>WA:</w:t>
            </w:r>
          </w:p>
        </w:tc>
        <w:tc>
          <w:tcPr>
            <w:tcW w:w="896" w:type="dxa"/>
            <w:shd w:val="clear" w:color="auto" w:fill="auto"/>
            <w:vAlign w:val="center"/>
          </w:tcPr>
          <w:p w:rsidR="006D05E5" w:rsidRPr="006D41B6" w:rsidRDefault="008C4026" w:rsidP="006D05E5">
            <w:pPr>
              <w:pStyle w:val="RptBodyText"/>
              <w:spacing w:before="60" w:after="60"/>
              <w:jc w:val="right"/>
              <w:rPr>
                <w:rFonts w:cs="Arial"/>
                <w:sz w:val="18"/>
                <w:szCs w:val="18"/>
                <w:lang w:val="en-AU"/>
              </w:rPr>
            </w:pPr>
            <w:r>
              <w:rPr>
                <w:rFonts w:cs="Arial"/>
                <w:sz w:val="18"/>
                <w:szCs w:val="18"/>
                <w:lang w:val="en-AU"/>
              </w:rPr>
              <w:t>7</w:t>
            </w:r>
          </w:p>
        </w:tc>
      </w:tr>
      <w:tr w:rsidR="00C97DE3" w:rsidRPr="006D41B6" w:rsidTr="00C97DE3">
        <w:tc>
          <w:tcPr>
            <w:tcW w:w="1565" w:type="dxa"/>
            <w:vMerge w:val="restart"/>
            <w:shd w:val="clear" w:color="auto" w:fill="F2F2F2" w:themeFill="background1" w:themeFillShade="F2"/>
            <w:vAlign w:val="center"/>
          </w:tcPr>
          <w:p w:rsidR="00C97DE3" w:rsidRPr="00856D75" w:rsidRDefault="00C97DE3" w:rsidP="00C97DE3">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C97DE3" w:rsidRPr="003C2F02" w:rsidRDefault="00C97DE3" w:rsidP="00C97DE3">
            <w:pPr>
              <w:pStyle w:val="RptBodyText"/>
              <w:spacing w:before="60" w:after="60"/>
              <w:rPr>
                <w:rFonts w:cs="Arial"/>
                <w:b/>
                <w:sz w:val="18"/>
                <w:szCs w:val="18"/>
                <w:lang w:val="en-AU"/>
              </w:rPr>
            </w:pPr>
            <w:r w:rsidRPr="003C2F02">
              <w:rPr>
                <w:rFonts w:cs="Arial"/>
                <w:b/>
                <w:sz w:val="18"/>
                <w:szCs w:val="18"/>
                <w:lang w:val="en-AU"/>
              </w:rPr>
              <w:t>Overview</w:t>
            </w:r>
          </w:p>
        </w:tc>
        <w:tc>
          <w:tcPr>
            <w:tcW w:w="5719" w:type="dxa"/>
            <w:gridSpan w:val="14"/>
            <w:vAlign w:val="center"/>
          </w:tcPr>
          <w:p w:rsidR="00C97DE3" w:rsidRPr="00436118" w:rsidRDefault="00C97DE3" w:rsidP="00C97DE3">
            <w:pPr>
              <w:pStyle w:val="RptBodyText"/>
              <w:spacing w:before="60" w:after="60"/>
              <w:rPr>
                <w:rFonts w:cs="Arial"/>
                <w:sz w:val="18"/>
                <w:szCs w:val="18"/>
                <w:lang w:val="en-AU"/>
              </w:rPr>
            </w:pPr>
            <w:r>
              <w:rPr>
                <w:rFonts w:cs="Arial"/>
                <w:sz w:val="18"/>
                <w:szCs w:val="18"/>
                <w:lang w:val="en-AU"/>
              </w:rPr>
              <w:t>Toxic by skin contact or inhalation of fumes.  PCBs are almost ubiquitous in the Australian environment, being present in low concentrations in fish, animal fats (including butter) and in personal body-burdens although no health effects can be attributed explicitly to their presence in diet.</w:t>
            </w: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97DE3" w:rsidRPr="003C2F02" w:rsidRDefault="00C97DE3" w:rsidP="00C97DE3">
            <w:pPr>
              <w:pStyle w:val="RptBodyText"/>
              <w:spacing w:before="60" w:after="60"/>
              <w:rPr>
                <w:rFonts w:cs="Arial"/>
                <w:b/>
                <w:sz w:val="18"/>
                <w:szCs w:val="18"/>
                <w:lang w:val="en-AU"/>
              </w:rPr>
            </w:pPr>
            <w:r w:rsidRPr="003C2F02">
              <w:rPr>
                <w:rFonts w:cs="Arial"/>
                <w:b/>
                <w:sz w:val="18"/>
                <w:szCs w:val="18"/>
                <w:lang w:val="en-AU"/>
              </w:rPr>
              <w:t>Acute toxicity</w:t>
            </w:r>
          </w:p>
        </w:tc>
        <w:tc>
          <w:tcPr>
            <w:tcW w:w="5719" w:type="dxa"/>
            <w:gridSpan w:val="14"/>
            <w:vAlign w:val="center"/>
          </w:tcPr>
          <w:p w:rsidR="00C97DE3" w:rsidRPr="00436118" w:rsidRDefault="00E91039" w:rsidP="00C97DE3">
            <w:pPr>
              <w:pStyle w:val="RptBodyText"/>
              <w:spacing w:before="60" w:after="60"/>
              <w:rPr>
                <w:rFonts w:cs="Arial"/>
                <w:sz w:val="18"/>
                <w:szCs w:val="18"/>
                <w:lang w:val="en-AU"/>
              </w:rPr>
            </w:pPr>
            <w:r>
              <w:rPr>
                <w:rFonts w:cs="Arial"/>
                <w:b/>
                <w:sz w:val="18"/>
                <w:szCs w:val="18"/>
                <w:lang w:val="en-AU"/>
              </w:rPr>
              <w:t>Low</w:t>
            </w:r>
            <w:r w:rsidR="00C97DE3">
              <w:rPr>
                <w:rFonts w:cs="Arial"/>
                <w:sz w:val="18"/>
                <w:szCs w:val="18"/>
                <w:lang w:val="en-AU"/>
              </w:rPr>
              <w:t xml:space="preserve">: </w:t>
            </w:r>
            <w:r>
              <w:rPr>
                <w:rFonts w:cs="Arial"/>
                <w:sz w:val="18"/>
                <w:szCs w:val="18"/>
                <w:lang w:val="en-AU"/>
              </w:rPr>
              <w:t>PCBs can produce</w:t>
            </w:r>
            <w:r w:rsidR="00C97DE3">
              <w:rPr>
                <w:rFonts w:cs="Arial"/>
                <w:sz w:val="18"/>
                <w:szCs w:val="18"/>
                <w:lang w:val="en-AU"/>
              </w:rPr>
              <w:t xml:space="preserve"> skin pigmentation and affect liver function.</w:t>
            </w: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97DE3" w:rsidRPr="003C2F02" w:rsidRDefault="00C97DE3" w:rsidP="00C97DE3">
            <w:pPr>
              <w:pStyle w:val="RptBodyText"/>
              <w:spacing w:before="60" w:after="60"/>
              <w:rPr>
                <w:rFonts w:cs="Arial"/>
                <w:b/>
                <w:sz w:val="18"/>
                <w:szCs w:val="18"/>
                <w:lang w:val="en-AU"/>
              </w:rPr>
            </w:pPr>
            <w:r w:rsidRPr="003C2F02">
              <w:rPr>
                <w:rFonts w:cs="Arial"/>
                <w:b/>
                <w:sz w:val="18"/>
                <w:szCs w:val="18"/>
                <w:lang w:val="en-AU"/>
              </w:rPr>
              <w:t>Chronic toxicity</w:t>
            </w:r>
          </w:p>
        </w:tc>
        <w:tc>
          <w:tcPr>
            <w:tcW w:w="5719" w:type="dxa"/>
            <w:gridSpan w:val="14"/>
            <w:vAlign w:val="center"/>
          </w:tcPr>
          <w:p w:rsidR="00C97DE3" w:rsidRPr="00436118" w:rsidRDefault="00E91039" w:rsidP="00E91039">
            <w:pPr>
              <w:pStyle w:val="RptBodyText"/>
              <w:spacing w:before="60" w:after="60"/>
              <w:rPr>
                <w:rFonts w:cs="Arial"/>
                <w:sz w:val="18"/>
                <w:szCs w:val="18"/>
                <w:lang w:val="en-AU"/>
              </w:rPr>
            </w:pPr>
            <w:r w:rsidRPr="00E91039">
              <w:rPr>
                <w:rFonts w:cs="Arial"/>
                <w:b/>
                <w:sz w:val="18"/>
                <w:szCs w:val="18"/>
                <w:lang w:val="en-AU"/>
              </w:rPr>
              <w:t>High</w:t>
            </w:r>
            <w:r>
              <w:rPr>
                <w:rFonts w:cs="Arial"/>
                <w:sz w:val="18"/>
                <w:szCs w:val="18"/>
                <w:lang w:val="en-AU"/>
              </w:rPr>
              <w:t xml:space="preserve">: </w:t>
            </w:r>
            <w:r w:rsidRPr="00E91039">
              <w:rPr>
                <w:rFonts w:cs="Arial"/>
                <w:sz w:val="18"/>
                <w:szCs w:val="18"/>
                <w:lang w:val="en-AU"/>
              </w:rPr>
              <w:t>May cause damage to organs through prolonged or repeated exposure.</w:t>
            </w: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97DE3" w:rsidRPr="003C2F02" w:rsidRDefault="00C97DE3" w:rsidP="00C97DE3">
            <w:pPr>
              <w:pStyle w:val="RptBodyText"/>
              <w:spacing w:before="60" w:after="60"/>
              <w:rPr>
                <w:rFonts w:cs="Arial"/>
                <w:b/>
                <w:sz w:val="18"/>
                <w:szCs w:val="18"/>
                <w:lang w:val="en-AU"/>
              </w:rPr>
            </w:pPr>
            <w:r w:rsidRPr="003C2F02">
              <w:rPr>
                <w:rFonts w:cs="Arial"/>
                <w:b/>
                <w:sz w:val="18"/>
                <w:szCs w:val="18"/>
                <w:lang w:val="en-AU"/>
              </w:rPr>
              <w:t>Carcinogenicity</w:t>
            </w:r>
          </w:p>
        </w:tc>
        <w:tc>
          <w:tcPr>
            <w:tcW w:w="5719" w:type="dxa"/>
            <w:gridSpan w:val="14"/>
            <w:vAlign w:val="center"/>
          </w:tcPr>
          <w:p w:rsidR="00C97DE3" w:rsidRPr="00436118" w:rsidRDefault="00E91039" w:rsidP="00C97DE3">
            <w:pPr>
              <w:pStyle w:val="RptBodyText"/>
              <w:spacing w:before="60" w:after="60"/>
              <w:rPr>
                <w:rFonts w:cs="Arial"/>
                <w:sz w:val="18"/>
                <w:szCs w:val="18"/>
                <w:lang w:val="en-AU"/>
              </w:rPr>
            </w:pPr>
            <w:r w:rsidRPr="00E91039">
              <w:rPr>
                <w:rFonts w:cs="Arial"/>
                <w:b/>
                <w:sz w:val="18"/>
                <w:szCs w:val="18"/>
                <w:lang w:val="en-AU"/>
              </w:rPr>
              <w:t>Extreme</w:t>
            </w:r>
            <w:r>
              <w:rPr>
                <w:rFonts w:cs="Arial"/>
                <w:sz w:val="18"/>
                <w:szCs w:val="18"/>
                <w:lang w:val="en-AU"/>
              </w:rPr>
              <w:t xml:space="preserve">: </w:t>
            </w:r>
            <w:r w:rsidR="00C97DE3">
              <w:rPr>
                <w:rFonts w:cs="Arial"/>
                <w:sz w:val="18"/>
                <w:szCs w:val="18"/>
                <w:lang w:val="en-AU"/>
              </w:rPr>
              <w:t>Listed as a likely carcinogen.</w:t>
            </w:r>
          </w:p>
        </w:tc>
      </w:tr>
      <w:tr w:rsidR="00C97DE3" w:rsidRPr="006D41B6" w:rsidTr="00C97DE3">
        <w:tc>
          <w:tcPr>
            <w:tcW w:w="1565" w:type="dxa"/>
            <w:vMerge/>
            <w:shd w:val="clear" w:color="auto" w:fill="F2F2F2" w:themeFill="background1" w:themeFillShade="F2"/>
            <w:vAlign w:val="center"/>
          </w:tcPr>
          <w:p w:rsidR="00C97DE3" w:rsidRPr="006D41B6" w:rsidRDefault="00C97DE3" w:rsidP="00C97DE3">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97DE3" w:rsidRPr="003C2F02" w:rsidRDefault="00C97DE3" w:rsidP="00C97DE3">
            <w:pPr>
              <w:pStyle w:val="RptBodyText"/>
              <w:spacing w:before="60" w:after="60"/>
              <w:rPr>
                <w:rFonts w:cs="Arial"/>
                <w:b/>
                <w:sz w:val="18"/>
                <w:szCs w:val="18"/>
                <w:lang w:val="en-AU"/>
              </w:rPr>
            </w:pPr>
            <w:r w:rsidRPr="003C2F02">
              <w:rPr>
                <w:rFonts w:cs="Arial"/>
                <w:b/>
                <w:sz w:val="18"/>
                <w:szCs w:val="18"/>
                <w:lang w:val="en-AU"/>
              </w:rPr>
              <w:t>Reproductive toxicity</w:t>
            </w:r>
          </w:p>
        </w:tc>
        <w:tc>
          <w:tcPr>
            <w:tcW w:w="5719" w:type="dxa"/>
            <w:gridSpan w:val="14"/>
            <w:vAlign w:val="center"/>
          </w:tcPr>
          <w:p w:rsidR="00C97DE3" w:rsidRPr="00436118" w:rsidRDefault="00E91039" w:rsidP="00C97DE3">
            <w:pPr>
              <w:pStyle w:val="RptBodyText"/>
              <w:spacing w:before="60" w:after="60"/>
              <w:rPr>
                <w:rFonts w:cs="Arial"/>
                <w:sz w:val="18"/>
                <w:szCs w:val="18"/>
                <w:lang w:val="en-AU"/>
              </w:rPr>
            </w:pPr>
            <w:r w:rsidRPr="00E91039">
              <w:rPr>
                <w:rFonts w:cs="Arial"/>
                <w:b/>
                <w:sz w:val="18"/>
                <w:szCs w:val="18"/>
                <w:lang w:val="en-AU"/>
              </w:rPr>
              <w:t>Low – medium</w:t>
            </w:r>
            <w:r>
              <w:rPr>
                <w:rFonts w:cs="Arial"/>
                <w:sz w:val="18"/>
                <w:szCs w:val="18"/>
                <w:lang w:val="en-AU"/>
              </w:rPr>
              <w:t xml:space="preserve">: </w:t>
            </w:r>
            <w:r w:rsidR="00C97DE3">
              <w:rPr>
                <w:rFonts w:cs="Arial"/>
                <w:sz w:val="18"/>
                <w:szCs w:val="18"/>
                <w:lang w:val="en-AU"/>
              </w:rPr>
              <w:t>Possible reproductive toxin.</w:t>
            </w:r>
          </w:p>
        </w:tc>
      </w:tr>
      <w:tr w:rsidR="00E91039" w:rsidRPr="006D41B6" w:rsidTr="00C97DE3">
        <w:tc>
          <w:tcPr>
            <w:tcW w:w="1565" w:type="dxa"/>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8" w:type="dxa"/>
            <w:gridSpan w:val="16"/>
            <w:shd w:val="clear" w:color="auto" w:fill="auto"/>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Personal protective equipment required.</w:t>
            </w:r>
          </w:p>
        </w:tc>
      </w:tr>
      <w:tr w:rsidR="00E91039" w:rsidRPr="006D41B6" w:rsidTr="00C97DE3">
        <w:tc>
          <w:tcPr>
            <w:tcW w:w="1565" w:type="dxa"/>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lastRenderedPageBreak/>
              <w:t>Population scale impacts</w:t>
            </w:r>
          </w:p>
        </w:tc>
        <w:tc>
          <w:tcPr>
            <w:tcW w:w="7458" w:type="dxa"/>
            <w:gridSpan w:val="16"/>
            <w:shd w:val="clear" w:color="auto" w:fill="auto"/>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No impact on broader population.  PCBs may have been used as components of caulking compounds with subsequent slow release to the environment.  This has been demonstrated in Europe but not in Australia.</w:t>
            </w:r>
          </w:p>
        </w:tc>
      </w:tr>
      <w:tr w:rsidR="00E91039" w:rsidRPr="006D41B6" w:rsidTr="00C97DE3">
        <w:tc>
          <w:tcPr>
            <w:tcW w:w="1565" w:type="dxa"/>
            <w:vMerge w:val="restart"/>
            <w:shd w:val="clear" w:color="auto" w:fill="F2F2F2" w:themeFill="background1" w:themeFillShade="F2"/>
            <w:vAlign w:val="center"/>
          </w:tcPr>
          <w:p w:rsidR="00E91039" w:rsidRPr="00856D75" w:rsidRDefault="00E91039" w:rsidP="00E9103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Overview</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Toxic to marine organisms and to other species who are exposed in the food chain.</w:t>
            </w:r>
          </w:p>
        </w:tc>
      </w:tr>
      <w:tr w:rsidR="00E91039" w:rsidRPr="006D41B6" w:rsidTr="00C97DE3">
        <w:tc>
          <w:tcPr>
            <w:tcW w:w="1565" w:type="dxa"/>
            <w:vMerge/>
            <w:shd w:val="clear" w:color="auto" w:fill="F2F2F2" w:themeFill="background1" w:themeFillShade="F2"/>
            <w:vAlign w:val="center"/>
          </w:tcPr>
          <w:p w:rsidR="00E91039" w:rsidRPr="006D41B6" w:rsidRDefault="00E91039" w:rsidP="00E91039">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Acute ecotoxicity</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sidRPr="00E91039">
              <w:rPr>
                <w:rFonts w:cs="Arial"/>
                <w:b/>
                <w:sz w:val="18"/>
                <w:szCs w:val="18"/>
                <w:lang w:val="en-AU"/>
              </w:rPr>
              <w:t>Extreme</w:t>
            </w:r>
            <w:r>
              <w:rPr>
                <w:rFonts w:cs="Arial"/>
                <w:sz w:val="18"/>
                <w:szCs w:val="18"/>
                <w:lang w:val="en-AU"/>
              </w:rPr>
              <w:t>: PCBs are acutely toxic to aquatic organisms.</w:t>
            </w:r>
          </w:p>
        </w:tc>
      </w:tr>
      <w:tr w:rsidR="00E91039" w:rsidRPr="006D41B6" w:rsidTr="00C97DE3">
        <w:tc>
          <w:tcPr>
            <w:tcW w:w="1565" w:type="dxa"/>
            <w:vMerge/>
            <w:shd w:val="clear" w:color="auto" w:fill="F2F2F2" w:themeFill="background1" w:themeFillShade="F2"/>
            <w:vAlign w:val="center"/>
          </w:tcPr>
          <w:p w:rsidR="00E91039" w:rsidRPr="006D41B6" w:rsidRDefault="00E91039" w:rsidP="00E91039">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Chronic ecotoxicity</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sidRPr="00E91039">
              <w:rPr>
                <w:rFonts w:cs="Arial"/>
                <w:b/>
                <w:sz w:val="18"/>
                <w:szCs w:val="18"/>
                <w:lang w:val="en-AU"/>
              </w:rPr>
              <w:t>Extreme</w:t>
            </w:r>
            <w:r>
              <w:rPr>
                <w:rFonts w:cs="Arial"/>
                <w:sz w:val="18"/>
                <w:szCs w:val="18"/>
                <w:lang w:val="en-AU"/>
              </w:rPr>
              <w:t xml:space="preserve">: PCBs are developmental and reproductive toxins in most animal species.  </w:t>
            </w:r>
          </w:p>
        </w:tc>
      </w:tr>
      <w:tr w:rsidR="00E91039" w:rsidRPr="006D41B6" w:rsidTr="00C97DE3">
        <w:tc>
          <w:tcPr>
            <w:tcW w:w="1565" w:type="dxa"/>
            <w:vMerge/>
            <w:shd w:val="clear" w:color="auto" w:fill="F2F2F2" w:themeFill="background1" w:themeFillShade="F2"/>
            <w:vAlign w:val="center"/>
          </w:tcPr>
          <w:p w:rsidR="00E91039" w:rsidRPr="006D41B6" w:rsidRDefault="00E91039" w:rsidP="00E91039">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Persistence</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sidRPr="00E91039">
              <w:rPr>
                <w:rFonts w:cs="Arial"/>
                <w:b/>
                <w:sz w:val="18"/>
                <w:szCs w:val="18"/>
                <w:lang w:val="en-AU"/>
              </w:rPr>
              <w:t>Extreme</w:t>
            </w:r>
            <w:r>
              <w:rPr>
                <w:rFonts w:cs="Arial"/>
                <w:sz w:val="18"/>
                <w:szCs w:val="18"/>
                <w:lang w:val="en-AU"/>
              </w:rPr>
              <w:t>: PCBs are persistent, with half-lives greater than 10 years.</w:t>
            </w:r>
          </w:p>
        </w:tc>
      </w:tr>
      <w:tr w:rsidR="00E91039" w:rsidRPr="006D41B6" w:rsidTr="00C97DE3">
        <w:tc>
          <w:tcPr>
            <w:tcW w:w="1565" w:type="dxa"/>
            <w:vMerge/>
            <w:shd w:val="clear" w:color="auto" w:fill="F2F2F2" w:themeFill="background1" w:themeFillShade="F2"/>
            <w:vAlign w:val="center"/>
          </w:tcPr>
          <w:p w:rsidR="00E91039" w:rsidRPr="006D41B6" w:rsidRDefault="00E91039" w:rsidP="00E91039">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Bioaccumulation</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sidRPr="00E91039">
              <w:rPr>
                <w:rFonts w:cs="Arial"/>
                <w:b/>
                <w:sz w:val="18"/>
                <w:szCs w:val="18"/>
                <w:lang w:val="en-AU"/>
              </w:rPr>
              <w:t>Extreme</w:t>
            </w:r>
            <w:r>
              <w:rPr>
                <w:rFonts w:cs="Arial"/>
                <w:sz w:val="18"/>
                <w:szCs w:val="18"/>
                <w:lang w:val="en-AU"/>
              </w:rPr>
              <w:t>: PCBs are bioaccumulative and concentrations undergo biomagnification up the food chain.</w:t>
            </w:r>
          </w:p>
        </w:tc>
      </w:tr>
      <w:tr w:rsidR="006D05E5" w:rsidRPr="004509D9" w:rsidTr="00C97DE3">
        <w:trPr>
          <w:trHeight w:val="683"/>
        </w:trPr>
        <w:tc>
          <w:tcPr>
            <w:tcW w:w="1565" w:type="dxa"/>
            <w:vMerge w:val="restart"/>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Storage</w:t>
            </w:r>
          </w:p>
        </w:tc>
        <w:tc>
          <w:tcPr>
            <w:tcW w:w="1166" w:type="dxa"/>
            <w:gridSpan w:val="4"/>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Recovery</w:t>
            </w:r>
          </w:p>
        </w:tc>
        <w:tc>
          <w:tcPr>
            <w:tcW w:w="1429" w:type="dxa"/>
            <w:gridSpan w:val="3"/>
            <w:shd w:val="clear" w:color="auto" w:fill="F2F2F2" w:themeFill="background1" w:themeFillShade="F2"/>
            <w:vAlign w:val="center"/>
          </w:tcPr>
          <w:p w:rsidR="006D05E5" w:rsidRPr="004509D9" w:rsidRDefault="006D05E5" w:rsidP="006D05E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6D05E5" w:rsidRPr="006D41B6" w:rsidTr="00C97DE3">
        <w:trPr>
          <w:trHeight w:val="472"/>
        </w:trPr>
        <w:tc>
          <w:tcPr>
            <w:tcW w:w="1565" w:type="dxa"/>
            <w:vMerge/>
            <w:shd w:val="clear" w:color="auto" w:fill="F2F2F2" w:themeFill="background1" w:themeFillShade="F2"/>
            <w:vAlign w:val="center"/>
          </w:tcPr>
          <w:p w:rsidR="006D05E5" w:rsidRPr="004509D9" w:rsidRDefault="006D05E5" w:rsidP="006D05E5">
            <w:pPr>
              <w:pStyle w:val="RptBodyText"/>
              <w:spacing w:before="60" w:after="60"/>
              <w:rPr>
                <w:rFonts w:cs="Arial"/>
                <w:b/>
                <w:sz w:val="18"/>
                <w:szCs w:val="18"/>
                <w:lang w:val="en-AU"/>
              </w:rPr>
            </w:pPr>
          </w:p>
        </w:tc>
        <w:tc>
          <w:tcPr>
            <w:tcW w:w="1203" w:type="dxa"/>
            <w:shd w:val="clear" w:color="auto" w:fill="FF6699"/>
            <w:vAlign w:val="center"/>
          </w:tcPr>
          <w:p w:rsidR="006D05E5" w:rsidRPr="007666F7" w:rsidRDefault="006D05E5" w:rsidP="006D05E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6D05E5" w:rsidRPr="006D41B6" w:rsidRDefault="006D05E5" w:rsidP="00E91039">
            <w:pPr>
              <w:pStyle w:val="RptBodyText"/>
              <w:spacing w:after="0"/>
              <w:jc w:val="center"/>
              <w:rPr>
                <w:rFonts w:cs="Arial"/>
                <w:sz w:val="18"/>
                <w:szCs w:val="18"/>
                <w:lang w:val="en-AU"/>
              </w:rPr>
            </w:pPr>
            <w:r>
              <w:rPr>
                <w:rFonts w:cs="Arial"/>
                <w:sz w:val="18"/>
                <w:szCs w:val="18"/>
                <w:lang w:val="en-AU"/>
              </w:rPr>
              <w:t>M</w:t>
            </w:r>
            <w:r w:rsidR="00E91039">
              <w:rPr>
                <w:rFonts w:cs="Arial"/>
                <w:sz w:val="18"/>
                <w:szCs w:val="18"/>
                <w:lang w:val="en-AU"/>
              </w:rPr>
              <w:t>oderate</w:t>
            </w:r>
          </w:p>
        </w:tc>
        <w:tc>
          <w:tcPr>
            <w:tcW w:w="1217" w:type="dxa"/>
            <w:gridSpan w:val="3"/>
            <w:shd w:val="clear" w:color="auto" w:fill="FFFF00"/>
            <w:vAlign w:val="center"/>
          </w:tcPr>
          <w:p w:rsidR="006D05E5" w:rsidRPr="006D41B6" w:rsidRDefault="006D05E5" w:rsidP="00E91039">
            <w:pPr>
              <w:pStyle w:val="RptBodyText"/>
              <w:spacing w:after="0"/>
              <w:jc w:val="center"/>
              <w:rPr>
                <w:rFonts w:cs="Arial"/>
                <w:sz w:val="18"/>
                <w:szCs w:val="18"/>
                <w:lang w:val="en-AU"/>
              </w:rPr>
            </w:pPr>
            <w:r>
              <w:rPr>
                <w:rFonts w:cs="Arial"/>
                <w:sz w:val="18"/>
                <w:szCs w:val="18"/>
                <w:lang w:val="en-AU"/>
              </w:rPr>
              <w:t>M</w:t>
            </w:r>
            <w:r w:rsidR="00E91039">
              <w:rPr>
                <w:rFonts w:cs="Arial"/>
                <w:sz w:val="18"/>
                <w:szCs w:val="18"/>
                <w:lang w:val="en-AU"/>
              </w:rPr>
              <w:t>oderate</w:t>
            </w:r>
          </w:p>
        </w:tc>
        <w:tc>
          <w:tcPr>
            <w:tcW w:w="1166" w:type="dxa"/>
            <w:gridSpan w:val="4"/>
            <w:shd w:val="clear" w:color="auto" w:fill="FFC000"/>
            <w:vAlign w:val="center"/>
          </w:tcPr>
          <w:p w:rsidR="006D05E5" w:rsidRPr="006D41B6" w:rsidRDefault="00E91039" w:rsidP="006D05E5">
            <w:pPr>
              <w:pStyle w:val="RptBodyText"/>
              <w:spacing w:after="0"/>
              <w:jc w:val="center"/>
              <w:rPr>
                <w:rFonts w:cs="Arial"/>
                <w:sz w:val="18"/>
                <w:szCs w:val="18"/>
                <w:lang w:val="en-AU"/>
              </w:rPr>
            </w:pPr>
            <w:r>
              <w:rPr>
                <w:rFonts w:cs="Arial"/>
                <w:sz w:val="18"/>
                <w:szCs w:val="18"/>
                <w:lang w:val="en-AU"/>
              </w:rPr>
              <w:t>Medium</w:t>
            </w:r>
          </w:p>
        </w:tc>
        <w:tc>
          <w:tcPr>
            <w:tcW w:w="1165" w:type="dxa"/>
            <w:gridSpan w:val="3"/>
            <w:shd w:val="clear" w:color="auto" w:fill="FFFFFF" w:themeFill="background1"/>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N/A</w:t>
            </w:r>
          </w:p>
        </w:tc>
        <w:tc>
          <w:tcPr>
            <w:tcW w:w="1429" w:type="dxa"/>
            <w:gridSpan w:val="3"/>
            <w:shd w:val="clear" w:color="auto" w:fill="FFFFD9"/>
            <w:vAlign w:val="center"/>
          </w:tcPr>
          <w:p w:rsidR="006D05E5" w:rsidRPr="006D41B6" w:rsidRDefault="006D05E5" w:rsidP="006D05E5">
            <w:pPr>
              <w:pStyle w:val="RptBodyText"/>
              <w:spacing w:after="0"/>
              <w:jc w:val="center"/>
              <w:rPr>
                <w:rFonts w:cs="Arial"/>
                <w:sz w:val="18"/>
                <w:szCs w:val="18"/>
                <w:lang w:val="en-AU"/>
              </w:rPr>
            </w:pPr>
            <w:r>
              <w:rPr>
                <w:rFonts w:cs="Arial"/>
                <w:sz w:val="18"/>
                <w:szCs w:val="18"/>
                <w:lang w:val="en-AU"/>
              </w:rPr>
              <w:t>Low</w:t>
            </w:r>
          </w:p>
        </w:tc>
      </w:tr>
      <w:tr w:rsidR="00E91039" w:rsidRPr="006D41B6" w:rsidTr="00C97DE3">
        <w:tc>
          <w:tcPr>
            <w:tcW w:w="1565" w:type="dxa"/>
            <w:shd w:val="clear" w:color="auto" w:fill="F2F2F2" w:themeFill="background1" w:themeFillShade="F2"/>
            <w:vAlign w:val="center"/>
          </w:tcPr>
          <w:p w:rsidR="00E91039" w:rsidRPr="004509D9" w:rsidRDefault="00E91039" w:rsidP="00E9103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8" w:type="dxa"/>
            <w:gridSpan w:val="16"/>
            <w:shd w:val="clear" w:color="auto" w:fill="FFFFFF" w:themeFill="background1"/>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Release to the environment before the impact of bans on the use of PCBs and the implementation of the PCB Management Plan have resulted in very low level contamination of the environment and contributions to the chemical body burden of Australians.  The substance has a long half-life and so concentrations are decreasing slowly.</w:t>
            </w:r>
          </w:p>
        </w:tc>
      </w:tr>
      <w:tr w:rsidR="00E91039" w:rsidRPr="006D41B6" w:rsidTr="00E54A37">
        <w:trPr>
          <w:trHeight w:val="976"/>
        </w:trPr>
        <w:tc>
          <w:tcPr>
            <w:tcW w:w="1565" w:type="dxa"/>
            <w:vMerge w:val="restart"/>
            <w:shd w:val="clear" w:color="auto" w:fill="F2F2F2" w:themeFill="background1" w:themeFillShade="F2"/>
            <w:vAlign w:val="center"/>
          </w:tcPr>
          <w:p w:rsidR="00E91039" w:rsidRPr="004509D9" w:rsidRDefault="00E91039" w:rsidP="00E9103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Industry has complied with the specifications of the PCB management plan for effective management and destruction of PCB wastes.</w:t>
            </w:r>
          </w:p>
        </w:tc>
      </w:tr>
      <w:tr w:rsidR="00E91039" w:rsidRPr="006D41B6" w:rsidTr="00E54A37">
        <w:trPr>
          <w:trHeight w:val="1003"/>
        </w:trPr>
        <w:tc>
          <w:tcPr>
            <w:tcW w:w="1565" w:type="dxa"/>
            <w:vMerge/>
            <w:shd w:val="clear" w:color="auto" w:fill="F2F2F2" w:themeFill="background1" w:themeFillShade="F2"/>
            <w:vAlign w:val="center"/>
          </w:tcPr>
          <w:p w:rsidR="00E91039" w:rsidRDefault="00E91039" w:rsidP="00E91039">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Pr>
                <w:rFonts w:cs="Arial"/>
                <w:b/>
                <w:sz w:val="18"/>
                <w:szCs w:val="18"/>
                <w:lang w:val="en-AU"/>
              </w:rPr>
              <w:t>Industry – exposure controls</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Personal protective equipment and waste-handling by licensed companies.</w:t>
            </w:r>
          </w:p>
        </w:tc>
      </w:tr>
      <w:tr w:rsidR="00E91039" w:rsidRPr="006D41B6" w:rsidTr="00C97DE3">
        <w:tc>
          <w:tcPr>
            <w:tcW w:w="1565" w:type="dxa"/>
            <w:vMerge/>
            <w:shd w:val="clear" w:color="auto" w:fill="F2F2F2" w:themeFill="background1" w:themeFillShade="F2"/>
            <w:vAlign w:val="center"/>
          </w:tcPr>
          <w:p w:rsidR="00E91039" w:rsidRPr="004509D9" w:rsidRDefault="00E91039" w:rsidP="00E91039">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sidRPr="003C2F02">
              <w:rPr>
                <w:rFonts w:cs="Arial"/>
                <w:b/>
                <w:sz w:val="18"/>
                <w:szCs w:val="18"/>
                <w:lang w:val="en-AU"/>
              </w:rPr>
              <w:t>Government</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Pr>
                <w:sz w:val="18"/>
                <w:szCs w:val="18"/>
              </w:rPr>
              <w:t xml:space="preserve">PCBs are listed under the Stockholm Convention on persistent organic pollutants, to which Australia is a signatory.  States and territories control the tracking and reporting of PCB waste under auspices of the national </w:t>
            </w:r>
            <w:r>
              <w:rPr>
                <w:rFonts w:cs="Arial"/>
                <w:sz w:val="18"/>
                <w:szCs w:val="18"/>
                <w:lang w:val="en-AU"/>
              </w:rPr>
              <w:t xml:space="preserve">PCB Management Plan (1996).  </w:t>
            </w:r>
          </w:p>
        </w:tc>
      </w:tr>
      <w:tr w:rsidR="00E91039" w:rsidRPr="006D41B6" w:rsidTr="00E54A37">
        <w:trPr>
          <w:trHeight w:val="1273"/>
        </w:trPr>
        <w:tc>
          <w:tcPr>
            <w:tcW w:w="1565" w:type="dxa"/>
            <w:vMerge/>
            <w:shd w:val="clear" w:color="auto" w:fill="F2F2F2" w:themeFill="background1" w:themeFillShade="F2"/>
            <w:vAlign w:val="center"/>
          </w:tcPr>
          <w:p w:rsidR="00E91039" w:rsidRPr="004509D9" w:rsidRDefault="00E91039" w:rsidP="00E91039">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E91039" w:rsidRPr="003C2F02" w:rsidRDefault="00E91039" w:rsidP="00E91039">
            <w:pPr>
              <w:pStyle w:val="RptBodyText"/>
              <w:spacing w:before="60" w:after="60"/>
              <w:rPr>
                <w:rFonts w:cs="Arial"/>
                <w:b/>
                <w:sz w:val="18"/>
                <w:szCs w:val="18"/>
                <w:lang w:val="en-AU"/>
              </w:rPr>
            </w:pPr>
            <w:r>
              <w:rPr>
                <w:rFonts w:cs="Arial"/>
                <w:b/>
                <w:sz w:val="18"/>
                <w:szCs w:val="18"/>
                <w:lang w:val="en-AU"/>
              </w:rPr>
              <w:t>Community</w:t>
            </w:r>
          </w:p>
        </w:tc>
        <w:tc>
          <w:tcPr>
            <w:tcW w:w="5719" w:type="dxa"/>
            <w:gridSpan w:val="14"/>
            <w:vAlign w:val="center"/>
          </w:tcPr>
          <w:p w:rsidR="00E91039" w:rsidRPr="00436118" w:rsidRDefault="00E91039" w:rsidP="00E91039">
            <w:pPr>
              <w:pStyle w:val="RptBodyText"/>
              <w:spacing w:before="60" w:after="60"/>
              <w:rPr>
                <w:rFonts w:cs="Arial"/>
                <w:sz w:val="18"/>
                <w:szCs w:val="18"/>
                <w:lang w:val="en-AU"/>
              </w:rPr>
            </w:pPr>
            <w:r>
              <w:rPr>
                <w:rFonts w:cs="Arial"/>
                <w:sz w:val="18"/>
                <w:szCs w:val="18"/>
                <w:lang w:val="en-AU"/>
              </w:rPr>
              <w:t>The PCB Management Plan was developed through consultation with representatives of environment groups, industries involved in the production, use and destruction of hazardous wastes, and governments.</w:t>
            </w:r>
          </w:p>
        </w:tc>
      </w:tr>
      <w:tr w:rsidR="00E54A37" w:rsidRPr="006D41B6" w:rsidTr="00C97DE3">
        <w:tc>
          <w:tcPr>
            <w:tcW w:w="1565" w:type="dxa"/>
            <w:shd w:val="clear" w:color="auto" w:fill="F2F2F2" w:themeFill="background1" w:themeFillShade="F2"/>
            <w:vAlign w:val="center"/>
          </w:tcPr>
          <w:p w:rsidR="00E54A37" w:rsidRPr="00E40467" w:rsidRDefault="00E54A37" w:rsidP="00E54A37">
            <w:pPr>
              <w:pStyle w:val="RptBodyText"/>
              <w:spacing w:before="60" w:after="60"/>
              <w:rPr>
                <w:rFonts w:cs="Arial"/>
                <w:b/>
                <w:sz w:val="18"/>
                <w:szCs w:val="18"/>
                <w:lang w:val="en-AU"/>
              </w:rPr>
            </w:pPr>
            <w:r w:rsidRPr="00E40467">
              <w:rPr>
                <w:rFonts w:cs="Arial"/>
                <w:b/>
                <w:sz w:val="18"/>
                <w:szCs w:val="18"/>
                <w:lang w:val="en-AU"/>
              </w:rPr>
              <w:t>References</w:t>
            </w:r>
          </w:p>
        </w:tc>
        <w:tc>
          <w:tcPr>
            <w:tcW w:w="7458" w:type="dxa"/>
            <w:gridSpan w:val="16"/>
            <w:shd w:val="clear" w:color="auto" w:fill="FFFFFF" w:themeFill="background1"/>
            <w:vAlign w:val="center"/>
          </w:tcPr>
          <w:p w:rsidR="00E54A37" w:rsidRPr="00E54A37" w:rsidRDefault="00E54A37" w:rsidP="009D7EBF">
            <w:pPr>
              <w:pStyle w:val="NormalWeb"/>
              <w:numPr>
                <w:ilvl w:val="0"/>
                <w:numId w:val="12"/>
              </w:numPr>
              <w:spacing w:before="120" w:beforeAutospacing="0" w:after="120" w:afterAutospacing="0"/>
              <w:rPr>
                <w:rFonts w:ascii="Arial" w:hAnsi="Arial" w:cs="Arial"/>
                <w:sz w:val="18"/>
                <w:szCs w:val="18"/>
              </w:rPr>
            </w:pPr>
            <w:r w:rsidRPr="00E54A37">
              <w:rPr>
                <w:rFonts w:ascii="Arial" w:hAnsi="Arial" w:cs="Arial"/>
                <w:sz w:val="18"/>
                <w:szCs w:val="18"/>
              </w:rPr>
              <w:t xml:space="preserve">Polychlorinated Biphenyls management Plan, revised 2003: </w:t>
            </w:r>
            <w:hyperlink r:id="rId77" w:history="1">
              <w:r w:rsidRPr="00E54A37">
                <w:rPr>
                  <w:rStyle w:val="Hyperlink"/>
                  <w:rFonts w:ascii="Arial" w:hAnsi="Arial" w:cs="Arial"/>
                  <w:sz w:val="18"/>
                  <w:szCs w:val="18"/>
                </w:rPr>
                <w:t>www.nepc.gov.au/system/files/resources/</w:t>
              </w:r>
            </w:hyperlink>
          </w:p>
          <w:p w:rsidR="00E54A37" w:rsidRPr="00E54A37" w:rsidRDefault="00E54A37" w:rsidP="009D7EBF">
            <w:pPr>
              <w:pStyle w:val="NormalWeb"/>
              <w:numPr>
                <w:ilvl w:val="0"/>
                <w:numId w:val="12"/>
              </w:numPr>
              <w:spacing w:before="120" w:beforeAutospacing="0" w:after="120" w:afterAutospacing="0"/>
              <w:rPr>
                <w:rFonts w:ascii="Arial" w:hAnsi="Arial" w:cs="Arial"/>
                <w:sz w:val="18"/>
                <w:szCs w:val="18"/>
              </w:rPr>
            </w:pPr>
            <w:r w:rsidRPr="00E54A37">
              <w:rPr>
                <w:rFonts w:ascii="Arial" w:hAnsi="Arial" w:cs="Arial"/>
                <w:sz w:val="18"/>
                <w:szCs w:val="18"/>
              </w:rPr>
              <w:lastRenderedPageBreak/>
              <w:t xml:space="preserve">States and territories control the tracking and reporting of PCB waste.  For example, Polychlorinated biphenyls (PCB) management (EPA Victoria, 2009): </w:t>
            </w:r>
            <w:hyperlink r:id="rId78" w:history="1">
              <w:r w:rsidRPr="00E54A37">
                <w:rPr>
                  <w:rStyle w:val="Hyperlink"/>
                  <w:rFonts w:ascii="Arial" w:hAnsi="Arial" w:cs="Arial"/>
                  <w:sz w:val="18"/>
                  <w:szCs w:val="18"/>
                </w:rPr>
                <w:t>www.epa.vic.gov.au/~/media/Publications/IWRG643%201.pdf</w:t>
              </w:r>
            </w:hyperlink>
            <w:r w:rsidRPr="00E54A37">
              <w:rPr>
                <w:rFonts w:ascii="Arial" w:hAnsi="Arial" w:cs="Arial"/>
                <w:sz w:val="18"/>
                <w:szCs w:val="18"/>
              </w:rPr>
              <w:t>.</w:t>
            </w:r>
          </w:p>
        </w:tc>
      </w:tr>
    </w:tbl>
    <w:p w:rsidR="006D05E5" w:rsidRDefault="006D05E5" w:rsidP="006D05E5">
      <w:pPr>
        <w:spacing w:line="240" w:lineRule="auto"/>
      </w:pPr>
    </w:p>
    <w:p w:rsidR="006D05E5" w:rsidRDefault="006D05E5" w:rsidP="006D05E5">
      <w:pPr>
        <w:spacing w:line="240" w:lineRule="auto"/>
      </w:pPr>
      <w:r>
        <w:br w:type="page"/>
      </w:r>
    </w:p>
    <w:p w:rsidR="006D05E5" w:rsidRDefault="008F597D" w:rsidP="008F597D">
      <w:pPr>
        <w:pStyle w:val="RptHeading-Level2"/>
      </w:pPr>
      <w:bookmarkStart w:id="15" w:name="_Toc421446742"/>
      <w:r w:rsidRPr="008F597D">
        <w:lastRenderedPageBreak/>
        <w:t>Waste tarry residues arising from refining, distillation and any pyrolytic treatment</w:t>
      </w:r>
      <w:bookmarkEnd w:id="15"/>
    </w:p>
    <w:tbl>
      <w:tblPr>
        <w:tblStyle w:val="TableGrid"/>
        <w:tblW w:w="0" w:type="auto"/>
        <w:tblLook w:val="04A0"/>
      </w:tblPr>
      <w:tblGrid>
        <w:gridCol w:w="1564"/>
        <w:gridCol w:w="1203"/>
        <w:gridCol w:w="536"/>
        <w:gridCol w:w="742"/>
        <w:gridCol w:w="134"/>
        <w:gridCol w:w="374"/>
        <w:gridCol w:w="709"/>
        <w:gridCol w:w="341"/>
        <w:gridCol w:w="174"/>
        <w:gridCol w:w="366"/>
        <w:gridCol w:w="285"/>
        <w:gridCol w:w="237"/>
        <w:gridCol w:w="764"/>
        <w:gridCol w:w="163"/>
        <w:gridCol w:w="225"/>
        <w:gridCol w:w="308"/>
        <w:gridCol w:w="898"/>
      </w:tblGrid>
      <w:tr w:rsidR="006D05E5" w:rsidRPr="000B31F4" w:rsidTr="00E54A37">
        <w:trPr>
          <w:tblHeader/>
        </w:trPr>
        <w:tc>
          <w:tcPr>
            <w:tcW w:w="4179"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E67B49" w:rsidP="006D05E5">
            <w:pPr>
              <w:pStyle w:val="RptBodyText"/>
              <w:spacing w:before="60" w:after="60"/>
              <w:rPr>
                <w:rFonts w:cs="Arial"/>
                <w:b/>
                <w:color w:val="FFFFFF" w:themeColor="background1"/>
                <w:szCs w:val="18"/>
                <w:lang w:val="en-AU"/>
              </w:rPr>
            </w:pPr>
            <w:r>
              <w:rPr>
                <w:rFonts w:cs="Arial"/>
                <w:b/>
                <w:color w:val="FFFFFF" w:themeColor="background1"/>
                <w:szCs w:val="18"/>
                <w:lang w:val="en-AU"/>
              </w:rPr>
              <w:t>Waste tarry residues ari</w:t>
            </w:r>
            <w:r w:rsidR="008F597D">
              <w:rPr>
                <w:rFonts w:cs="Arial"/>
                <w:b/>
                <w:color w:val="FFFFFF" w:themeColor="background1"/>
                <w:szCs w:val="18"/>
                <w:lang w:val="en-AU"/>
              </w:rPr>
              <w:t>sing</w:t>
            </w:r>
            <w:r w:rsidRPr="00E67B49">
              <w:rPr>
                <w:rFonts w:cs="Arial"/>
                <w:b/>
                <w:color w:val="FFFFFF" w:themeColor="background1"/>
                <w:szCs w:val="18"/>
                <w:lang w:val="en-AU"/>
              </w:rPr>
              <w:t xml:space="preserve"> from refining, distillation and any pyrolytic treatment</w:t>
            </w:r>
          </w:p>
        </w:tc>
        <w:tc>
          <w:tcPr>
            <w:tcW w:w="159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E67B49">
              <w:rPr>
                <w:rFonts w:cs="Arial"/>
                <w:b/>
                <w:color w:val="FFFFFF" w:themeColor="background1"/>
                <w:szCs w:val="18"/>
                <w:lang w:val="en-AU"/>
              </w:rPr>
              <w:t>11</w:t>
            </w:r>
          </w:p>
        </w:tc>
        <w:tc>
          <w:tcPr>
            <w:tcW w:w="1652" w:type="dxa"/>
            <w:gridSpan w:val="4"/>
            <w:shd w:val="clear" w:color="auto" w:fill="000000" w:themeFill="text1"/>
            <w:vAlign w:val="center"/>
          </w:tcPr>
          <w:p w:rsidR="006D05E5" w:rsidRPr="000B31F4" w:rsidRDefault="006D05E5" w:rsidP="008F597D">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8F597D">
              <w:rPr>
                <w:rFonts w:cs="Arial"/>
                <w:b/>
                <w:color w:val="FFFFFF" w:themeColor="background1"/>
                <w:szCs w:val="18"/>
                <w:lang w:val="en-AU"/>
              </w:rPr>
              <w:t>3190</w:t>
            </w:r>
          </w:p>
        </w:tc>
        <w:tc>
          <w:tcPr>
            <w:tcW w:w="1594"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E67B49"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J160</w:t>
            </w:r>
          </w:p>
        </w:tc>
      </w:tr>
      <w:tr w:rsidR="007D3F9F" w:rsidRPr="00373289" w:rsidTr="00E54A37">
        <w:tc>
          <w:tcPr>
            <w:tcW w:w="1564"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6"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E54A37">
        <w:trPr>
          <w:trHeight w:val="134"/>
        </w:trPr>
        <w:tc>
          <w:tcPr>
            <w:tcW w:w="1564"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39"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E54A37">
        <w:trPr>
          <w:trHeight w:val="368"/>
        </w:trPr>
        <w:tc>
          <w:tcPr>
            <w:tcW w:w="1564"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6D05E5" w:rsidRPr="008F597D" w:rsidRDefault="006D05E5" w:rsidP="006D05E5">
            <w:pPr>
              <w:pStyle w:val="RptBodyText"/>
              <w:spacing w:after="0"/>
              <w:jc w:val="center"/>
              <w:rPr>
                <w:rFonts w:cs="Arial"/>
                <w:b/>
                <w:color w:val="FFFFFF" w:themeColor="background1"/>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6D05E5" w:rsidRPr="008F597D" w:rsidRDefault="006D05E5" w:rsidP="006D05E5">
            <w:pPr>
              <w:pStyle w:val="RptBodyText"/>
              <w:spacing w:after="0"/>
              <w:jc w:val="center"/>
              <w:rPr>
                <w:rFonts w:cs="Arial"/>
                <w:b/>
                <w:color w:val="FFFFFF" w:themeColor="background1"/>
                <w:sz w:val="18"/>
                <w:szCs w:val="18"/>
                <w:lang w:val="en-AU"/>
              </w:rPr>
            </w:pPr>
          </w:p>
        </w:tc>
        <w:tc>
          <w:tcPr>
            <w:tcW w:w="1062" w:type="dxa"/>
            <w:gridSpan w:val="4"/>
            <w:tcBorders>
              <w:top w:val="single" w:sz="4" w:space="0" w:color="auto"/>
              <w:left w:val="nil"/>
              <w:bottom w:val="single" w:sz="4" w:space="0" w:color="auto"/>
              <w:right w:val="nil"/>
            </w:tcBorders>
            <w:shd w:val="clear" w:color="auto" w:fill="FF6699"/>
            <w:vAlign w:val="center"/>
          </w:tcPr>
          <w:p w:rsidR="006D05E5" w:rsidRPr="008F597D" w:rsidRDefault="006D05E5" w:rsidP="006D05E5">
            <w:pPr>
              <w:pStyle w:val="RptBodyText"/>
              <w:spacing w:after="0"/>
              <w:jc w:val="center"/>
              <w:rPr>
                <w:rFonts w:cs="Arial"/>
                <w:b/>
                <w:color w:val="FFFFFF" w:themeColor="background1"/>
                <w:sz w:val="18"/>
                <w:szCs w:val="18"/>
                <w:lang w:val="en-AU"/>
              </w:rPr>
            </w:pPr>
          </w:p>
        </w:tc>
        <w:tc>
          <w:tcPr>
            <w:tcW w:w="1152" w:type="dxa"/>
            <w:gridSpan w:val="3"/>
            <w:tcBorders>
              <w:top w:val="single" w:sz="4" w:space="0" w:color="auto"/>
              <w:left w:val="nil"/>
              <w:bottom w:val="single" w:sz="4" w:space="0" w:color="auto"/>
              <w:right w:val="single" w:sz="4" w:space="0" w:color="auto"/>
            </w:tcBorders>
            <w:shd w:val="clear" w:color="auto" w:fill="FF6699"/>
            <w:vAlign w:val="center"/>
          </w:tcPr>
          <w:p w:rsidR="006D05E5" w:rsidRPr="008F597D" w:rsidRDefault="008F597D" w:rsidP="006D05E5">
            <w:pPr>
              <w:pStyle w:val="RptBodyText"/>
              <w:spacing w:after="0"/>
              <w:jc w:val="center"/>
              <w:rPr>
                <w:rFonts w:cs="Arial"/>
                <w:b/>
                <w:color w:val="FFFFFF" w:themeColor="background1"/>
                <w:sz w:val="18"/>
                <w:szCs w:val="18"/>
                <w:lang w:val="en-AU"/>
              </w:rPr>
            </w:pPr>
            <w:r w:rsidRPr="008F597D">
              <w:rPr>
                <w:rFonts w:cs="Arial"/>
                <w:b/>
                <w:color w:val="FFFFFF" w:themeColor="background1"/>
                <w:sz w:val="18"/>
                <w:szCs w:val="18"/>
                <w:lang w:val="en-AU"/>
              </w:rPr>
              <w:t>3.9 -4.9</w:t>
            </w:r>
          </w:p>
        </w:tc>
        <w:tc>
          <w:tcPr>
            <w:tcW w:w="120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D05E5" w:rsidRPr="00373289" w:rsidRDefault="006D05E5" w:rsidP="006D05E5">
            <w:pPr>
              <w:pStyle w:val="RptBodyText"/>
              <w:spacing w:after="0"/>
              <w:jc w:val="center"/>
              <w:rPr>
                <w:rFonts w:cs="Arial"/>
                <w:b/>
                <w:color w:val="FFFFFF" w:themeColor="background1"/>
                <w:sz w:val="18"/>
                <w:szCs w:val="18"/>
                <w:lang w:val="en-AU"/>
              </w:rPr>
            </w:pP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E54A37" w:rsidRPr="00373289" w:rsidRDefault="00E54A37" w:rsidP="00E54A37">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0" w:type="dxa"/>
            <w:gridSpan w:val="14"/>
            <w:tcBorders>
              <w:top w:val="single" w:sz="4" w:space="0" w:color="auto"/>
            </w:tcBorders>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The waste consists of high-boiling material remaining after volatile substances have been removed.</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73289" w:rsidRDefault="00E54A37" w:rsidP="00E54A37">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E54A37" w:rsidRPr="006D41B6" w:rsidRDefault="00E54A37" w:rsidP="00E54A37">
            <w:pPr>
              <w:pStyle w:val="RptBodyText"/>
              <w:spacing w:before="60" w:after="60"/>
              <w:rPr>
                <w:rFonts w:cs="Arial"/>
                <w:sz w:val="18"/>
                <w:szCs w:val="18"/>
                <w:lang w:val="en-AU"/>
              </w:rPr>
            </w:pPr>
            <w:r>
              <w:rPr>
                <w:rFonts w:cs="Arial"/>
                <w:sz w:val="18"/>
                <w:szCs w:val="18"/>
                <w:lang w:val="en-AU"/>
              </w:rPr>
              <w:t>Viscous</w:t>
            </w:r>
            <w:r w:rsidRPr="00436118">
              <w:rPr>
                <w:rFonts w:cs="Arial"/>
                <w:sz w:val="18"/>
                <w:szCs w:val="18"/>
                <w:lang w:val="en-AU"/>
              </w:rPr>
              <w:t xml:space="preserve"> liquid</w:t>
            </w:r>
            <w:r>
              <w:rPr>
                <w:rFonts w:cs="Arial"/>
                <w:sz w:val="18"/>
                <w:szCs w:val="18"/>
                <w:lang w:val="en-AU"/>
              </w:rPr>
              <w:t xml:space="preserve"> or gummy solid.</w:t>
            </w:r>
          </w:p>
        </w:tc>
        <w:tc>
          <w:tcPr>
            <w:tcW w:w="3761" w:type="dxa"/>
            <w:gridSpan w:val="10"/>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73289" w:rsidRDefault="00E54A37" w:rsidP="00E54A37">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The main components are high molecular weight hydrocarbons, often polymeric in nature, but oxygenated species may also be present and impurities such as black carbon and heavy metals may be present, together with compounds of sulphur and phosphorus.</w:t>
            </w:r>
          </w:p>
        </w:tc>
      </w:tr>
      <w:tr w:rsidR="00E54A37" w:rsidRPr="006D41B6" w:rsidTr="00E54A37">
        <w:tc>
          <w:tcPr>
            <w:tcW w:w="1564" w:type="dxa"/>
            <w:vMerge w:val="restart"/>
            <w:shd w:val="clear" w:color="auto" w:fill="F2F2F2" w:themeFill="background1" w:themeFillShade="F2"/>
            <w:vAlign w:val="center"/>
          </w:tcPr>
          <w:p w:rsidR="00E54A37" w:rsidRPr="002C6A13" w:rsidRDefault="00E54A37" w:rsidP="00E54A37">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E54A37" w:rsidRPr="002C6A13" w:rsidRDefault="00E54A37" w:rsidP="00E54A37">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E54A37" w:rsidRPr="006D41B6" w:rsidRDefault="00E54A37" w:rsidP="00E54A37">
            <w:pPr>
              <w:pStyle w:val="RptBodyText"/>
              <w:spacing w:before="60" w:after="60"/>
              <w:rPr>
                <w:rFonts w:cs="Arial"/>
                <w:sz w:val="18"/>
                <w:szCs w:val="18"/>
                <w:lang w:val="en-AU"/>
              </w:rPr>
            </w:pPr>
            <w:r>
              <w:rPr>
                <w:rFonts w:cs="Arial"/>
                <w:sz w:val="18"/>
                <w:szCs w:val="18"/>
                <w:lang w:val="en-AU"/>
              </w:rPr>
              <w:t>H11: Toxic (delayed or chronic)</w:t>
            </w:r>
          </w:p>
        </w:tc>
        <w:tc>
          <w:tcPr>
            <w:tcW w:w="3761" w:type="dxa"/>
            <w:gridSpan w:val="10"/>
            <w:shd w:val="clear" w:color="auto" w:fill="auto"/>
            <w:vAlign w:val="center"/>
          </w:tcPr>
          <w:p w:rsidR="00E54A37" w:rsidRPr="001808AD" w:rsidRDefault="00E54A37" w:rsidP="00E54A37">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2C6A13" w:rsidRDefault="00E54A37" w:rsidP="00E54A37">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E54A37" w:rsidRPr="006D41B6" w:rsidRDefault="00E54A37" w:rsidP="00E54A37">
            <w:pPr>
              <w:pStyle w:val="RptBodyText"/>
              <w:spacing w:before="60" w:after="60"/>
              <w:rPr>
                <w:rFonts w:cs="Arial"/>
                <w:sz w:val="18"/>
                <w:szCs w:val="18"/>
                <w:lang w:val="en-AU"/>
              </w:rPr>
            </w:pPr>
            <w:r>
              <w:rPr>
                <w:rFonts w:cs="Arial"/>
                <w:sz w:val="18"/>
                <w:szCs w:val="18"/>
                <w:lang w:val="en-AU"/>
              </w:rPr>
              <w:t>H12: Ecotoxic</w:t>
            </w:r>
          </w:p>
        </w:tc>
        <w:tc>
          <w:tcPr>
            <w:tcW w:w="3761" w:type="dxa"/>
            <w:gridSpan w:val="10"/>
            <w:shd w:val="clear" w:color="auto" w:fill="auto"/>
            <w:vAlign w:val="center"/>
          </w:tcPr>
          <w:p w:rsidR="00E54A37" w:rsidRPr="006D41B6" w:rsidRDefault="00E54A37" w:rsidP="00E54A37">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2C6A13" w:rsidRDefault="00E54A37" w:rsidP="00E54A37">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E54A37" w:rsidRPr="006D41B6" w:rsidRDefault="00E54A37" w:rsidP="00E54A37">
            <w:pPr>
              <w:pStyle w:val="RptBodyText"/>
              <w:spacing w:before="60" w:after="60"/>
              <w:rPr>
                <w:rFonts w:cs="Arial"/>
                <w:sz w:val="18"/>
                <w:szCs w:val="18"/>
                <w:lang w:val="en-AU"/>
              </w:rPr>
            </w:pPr>
            <w:r>
              <w:rPr>
                <w:rFonts w:cs="Arial"/>
                <w:sz w:val="18"/>
                <w:szCs w:val="18"/>
                <w:lang w:val="en-AU"/>
              </w:rPr>
              <w:t>N/A</w:t>
            </w:r>
          </w:p>
        </w:tc>
        <w:tc>
          <w:tcPr>
            <w:tcW w:w="3761" w:type="dxa"/>
            <w:gridSpan w:val="10"/>
            <w:shd w:val="clear" w:color="auto" w:fill="auto"/>
            <w:vAlign w:val="center"/>
          </w:tcPr>
          <w:p w:rsidR="00E54A37" w:rsidRPr="006D41B6" w:rsidRDefault="00E54A37" w:rsidP="00E54A37">
            <w:pPr>
              <w:pStyle w:val="RptBodyText"/>
              <w:spacing w:before="60" w:after="60"/>
              <w:rPr>
                <w:rFonts w:cs="Arial"/>
                <w:sz w:val="18"/>
                <w:szCs w:val="18"/>
                <w:lang w:val="en-AU"/>
              </w:rPr>
            </w:pPr>
            <w:r>
              <w:rPr>
                <w:rFonts w:cs="Arial"/>
                <w:sz w:val="18"/>
                <w:szCs w:val="18"/>
                <w:lang w:val="en-AU"/>
              </w:rPr>
              <w:t>N/A</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E54A37" w:rsidRPr="002C6A13" w:rsidRDefault="00E54A37" w:rsidP="00E54A37">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1" w:type="dxa"/>
            <w:gridSpan w:val="10"/>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Polycyclic aromatic hydrocarbons (PAH) and heavy metals.</w:t>
            </w:r>
          </w:p>
        </w:tc>
      </w:tr>
      <w:tr w:rsidR="00E54A37" w:rsidRPr="00373289" w:rsidTr="00E54A37">
        <w:tc>
          <w:tcPr>
            <w:tcW w:w="1564" w:type="dxa"/>
            <w:shd w:val="clear" w:color="auto" w:fill="F2F2F2" w:themeFill="background1" w:themeFillShade="F2"/>
            <w:vAlign w:val="center"/>
          </w:tcPr>
          <w:p w:rsidR="00E54A37" w:rsidRPr="002C6A13" w:rsidRDefault="00E54A37" w:rsidP="00E54A37">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E54A37" w:rsidRPr="00DB1831" w:rsidRDefault="00E54A37" w:rsidP="00E54A37">
            <w:pPr>
              <w:rPr>
                <w:rFonts w:cs="Arial"/>
                <w:b/>
                <w:color w:val="000000"/>
                <w:sz w:val="18"/>
                <w:szCs w:val="22"/>
              </w:rPr>
            </w:pPr>
            <w:r w:rsidRPr="00DB1831">
              <w:rPr>
                <w:rFonts w:cs="Arial"/>
                <w:b/>
                <w:color w:val="000000"/>
                <w:sz w:val="18"/>
                <w:szCs w:val="22"/>
              </w:rPr>
              <w:t>Main sources</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 xml:space="preserve">Tarry residues are produced in the refining of petroleum, re-refining of lubricating oils, production of metallurgical coke or town gas by pyrolysis of coal.  </w:t>
            </w:r>
          </w:p>
        </w:tc>
      </w:tr>
      <w:tr w:rsidR="00E54A37" w:rsidRPr="006D41B6" w:rsidTr="00E54A37">
        <w:tc>
          <w:tcPr>
            <w:tcW w:w="1564" w:type="dxa"/>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sidRPr="00DB1831">
              <w:rPr>
                <w:rFonts w:cs="Arial"/>
                <w:b/>
                <w:sz w:val="18"/>
                <w:szCs w:val="18"/>
                <w:lang w:val="en-AU"/>
              </w:rPr>
              <w:t>Main fates</w:t>
            </w:r>
          </w:p>
        </w:tc>
        <w:tc>
          <w:tcPr>
            <w:tcW w:w="5720" w:type="dxa"/>
            <w:gridSpan w:val="14"/>
            <w:tcBorders>
              <w:bottom w:val="single" w:sz="2" w:space="0" w:color="auto"/>
            </w:tcBorders>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Much of the material is disposed of by combustion, with subsequent disposal of ash to landfill after appropriate treatment.  Some has been used as road-making material.  Past use for production of carbon black pigment.  Spills and leaks at gasworks have resulted in contaminated sites.</w:t>
            </w:r>
          </w:p>
        </w:tc>
      </w:tr>
      <w:tr w:rsidR="00E54A37" w:rsidRPr="006D41B6" w:rsidTr="00E54A37">
        <w:trPr>
          <w:trHeight w:val="455"/>
        </w:trPr>
        <w:tc>
          <w:tcPr>
            <w:tcW w:w="1564" w:type="dxa"/>
            <w:vMerge w:val="restart"/>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E54A37" w:rsidRDefault="00E54A37" w:rsidP="00E54A37">
            <w:pPr>
              <w:pStyle w:val="RptBodyText"/>
              <w:spacing w:before="60" w:after="60"/>
              <w:rPr>
                <w:rFonts w:cs="Arial"/>
                <w:b/>
                <w:sz w:val="18"/>
                <w:szCs w:val="18"/>
                <w:lang w:val="en-AU"/>
              </w:rPr>
            </w:pPr>
            <w:r>
              <w:rPr>
                <w:rFonts w:cs="Arial"/>
                <w:b/>
                <w:sz w:val="18"/>
                <w:szCs w:val="18"/>
                <w:lang w:val="en-AU"/>
              </w:rPr>
              <w:t xml:space="preserve">Volume score </w:t>
            </w:r>
          </w:p>
          <w:p w:rsidR="00E54A37" w:rsidRDefault="00E54A37" w:rsidP="00E54A37">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E54A37" w:rsidRPr="006D41B6" w:rsidRDefault="00E54A37" w:rsidP="00E54A37">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54A37" w:rsidRPr="006D41B6" w:rsidRDefault="00E54A37" w:rsidP="00E54A37">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54A37" w:rsidRPr="006D41B6" w:rsidRDefault="00E54A37" w:rsidP="00E54A37">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54A37" w:rsidRPr="00A04E68" w:rsidRDefault="00E54A37" w:rsidP="00E54A37">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6" w:type="dxa"/>
            <w:gridSpan w:val="2"/>
            <w:tcBorders>
              <w:left w:val="single" w:sz="2" w:space="0" w:color="FFFFFF" w:themeColor="background1"/>
              <w:bottom w:val="single" w:sz="4" w:space="0" w:color="auto"/>
            </w:tcBorders>
            <w:shd w:val="clear" w:color="auto" w:fill="FF0000"/>
            <w:vAlign w:val="center"/>
          </w:tcPr>
          <w:p w:rsidR="00E54A37" w:rsidRPr="00373289" w:rsidRDefault="00E54A37" w:rsidP="00E54A37">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E54A37" w:rsidRPr="006D41B6" w:rsidTr="00E54A37">
        <w:trPr>
          <w:trHeight w:val="143"/>
        </w:trPr>
        <w:tc>
          <w:tcPr>
            <w:tcW w:w="1564" w:type="dxa"/>
            <w:vMerge/>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E54A37" w:rsidRPr="00364489" w:rsidRDefault="00E54A37" w:rsidP="00E54A37">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54A37" w:rsidRPr="00B6156A" w:rsidRDefault="00E54A37" w:rsidP="00E54A37">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54A37" w:rsidRPr="00B6156A" w:rsidRDefault="00E54A37" w:rsidP="00E54A37">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54A37" w:rsidRPr="00B6156A" w:rsidRDefault="00E54A37" w:rsidP="00E54A37">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54A37" w:rsidRPr="00B6156A" w:rsidRDefault="00E54A37" w:rsidP="00E54A37">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E54A37" w:rsidRPr="00B6156A" w:rsidRDefault="00E54A37" w:rsidP="00E54A37">
            <w:pPr>
              <w:pStyle w:val="RptBodyText"/>
              <w:spacing w:after="0" w:line="80" w:lineRule="exact"/>
              <w:jc w:val="center"/>
              <w:rPr>
                <w:rFonts w:cs="Arial"/>
                <w:b/>
                <w:color w:val="FFFFFF" w:themeColor="background1"/>
                <w:sz w:val="6"/>
                <w:szCs w:val="6"/>
                <w:lang w:val="en-AU"/>
              </w:rPr>
            </w:pPr>
          </w:p>
        </w:tc>
      </w:tr>
      <w:tr w:rsidR="00E54A37" w:rsidRPr="006D41B6" w:rsidTr="00E54A37">
        <w:trPr>
          <w:trHeight w:val="455"/>
        </w:trPr>
        <w:tc>
          <w:tcPr>
            <w:tcW w:w="1564" w:type="dxa"/>
            <w:vMerge/>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E54A37" w:rsidRPr="006D41B6" w:rsidRDefault="00E54A37" w:rsidP="00E54A37">
            <w:pPr>
              <w:pStyle w:val="RptBodyText"/>
              <w:spacing w:after="0"/>
              <w:jc w:val="center"/>
              <w:rPr>
                <w:rFonts w:cs="Arial"/>
                <w:sz w:val="18"/>
                <w:szCs w:val="18"/>
                <w:lang w:val="en-AU"/>
              </w:rPr>
            </w:pPr>
            <w:r>
              <w:rPr>
                <w:rFonts w:cs="Arial"/>
                <w:sz w:val="18"/>
                <w:szCs w:val="18"/>
                <w:lang w:val="en-AU"/>
              </w:rPr>
              <w:t>0.38%</w:t>
            </w:r>
          </w:p>
        </w:tc>
        <w:tc>
          <w:tcPr>
            <w:tcW w:w="2112"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E54A37" w:rsidRPr="006D41B6" w:rsidRDefault="00E54A37" w:rsidP="00E54A37">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54A37" w:rsidRPr="006D41B6" w:rsidRDefault="00E54A37" w:rsidP="00E54A37">
            <w:pPr>
              <w:pStyle w:val="RptBodyText"/>
              <w:spacing w:after="0"/>
              <w:jc w:val="center"/>
              <w:rPr>
                <w:rFonts w:cs="Arial"/>
                <w:sz w:val="18"/>
                <w:szCs w:val="18"/>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E54A37" w:rsidRPr="00373289" w:rsidRDefault="00E54A37" w:rsidP="00E54A37">
            <w:pPr>
              <w:pStyle w:val="RptBodyText"/>
              <w:spacing w:after="0"/>
              <w:jc w:val="center"/>
              <w:rPr>
                <w:rFonts w:cs="Arial"/>
                <w:b/>
                <w:color w:val="FFFFFF" w:themeColor="background1"/>
                <w:sz w:val="18"/>
                <w:szCs w:val="18"/>
                <w:lang w:val="en-AU"/>
              </w:rPr>
            </w:pPr>
          </w:p>
        </w:tc>
      </w:tr>
      <w:tr w:rsidR="00E54A37" w:rsidRPr="006D41B6" w:rsidTr="00E54A37">
        <w:trPr>
          <w:trHeight w:val="455"/>
        </w:trPr>
        <w:tc>
          <w:tcPr>
            <w:tcW w:w="1564" w:type="dxa"/>
            <w:vMerge/>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E54A37" w:rsidRPr="00DB1831" w:rsidRDefault="00E54A37" w:rsidP="00E54A37">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E54A37" w:rsidRPr="00856D75" w:rsidRDefault="00E54A37" w:rsidP="00E54A37">
            <w:pPr>
              <w:pStyle w:val="RptBodyText"/>
              <w:spacing w:before="60" w:after="60"/>
              <w:jc w:val="right"/>
              <w:rPr>
                <w:rFonts w:cs="Arial"/>
                <w:b/>
                <w:sz w:val="18"/>
                <w:szCs w:val="18"/>
                <w:lang w:val="en-AU"/>
              </w:rPr>
            </w:pPr>
            <w:r>
              <w:rPr>
                <w:rFonts w:cs="Arial"/>
                <w:b/>
                <w:sz w:val="18"/>
                <w:szCs w:val="18"/>
                <w:lang w:val="en-AU"/>
              </w:rPr>
              <w:t>27,599</w:t>
            </w:r>
          </w:p>
        </w:tc>
        <w:tc>
          <w:tcPr>
            <w:tcW w:w="881" w:type="dxa"/>
            <w:gridSpan w:val="3"/>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ACT:</w:t>
            </w:r>
          </w:p>
        </w:tc>
        <w:tc>
          <w:tcPr>
            <w:tcW w:w="1286" w:type="dxa"/>
            <w:gridSpan w:val="3"/>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NSW:</w:t>
            </w:r>
          </w:p>
        </w:tc>
        <w:tc>
          <w:tcPr>
            <w:tcW w:w="898" w:type="dxa"/>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8,612</w:t>
            </w:r>
          </w:p>
        </w:tc>
      </w:tr>
      <w:tr w:rsidR="00E54A37" w:rsidRPr="006D41B6" w:rsidTr="00E54A37">
        <w:trPr>
          <w:trHeight w:val="455"/>
        </w:trPr>
        <w:tc>
          <w:tcPr>
            <w:tcW w:w="1564" w:type="dxa"/>
            <w:vMerge/>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E54A37" w:rsidRDefault="00E54A37" w:rsidP="00E54A37">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19</w:t>
            </w:r>
          </w:p>
        </w:tc>
        <w:tc>
          <w:tcPr>
            <w:tcW w:w="881" w:type="dxa"/>
            <w:gridSpan w:val="3"/>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Qld:</w:t>
            </w:r>
          </w:p>
        </w:tc>
        <w:tc>
          <w:tcPr>
            <w:tcW w:w="1286" w:type="dxa"/>
            <w:gridSpan w:val="3"/>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178</w:t>
            </w:r>
          </w:p>
        </w:tc>
        <w:tc>
          <w:tcPr>
            <w:tcW w:w="696" w:type="dxa"/>
            <w:gridSpan w:val="3"/>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SA:</w:t>
            </w:r>
          </w:p>
        </w:tc>
        <w:tc>
          <w:tcPr>
            <w:tcW w:w="898" w:type="dxa"/>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18,628</w:t>
            </w:r>
          </w:p>
        </w:tc>
      </w:tr>
      <w:tr w:rsidR="00E54A37" w:rsidRPr="006D41B6" w:rsidTr="00E54A37">
        <w:trPr>
          <w:trHeight w:val="455"/>
        </w:trPr>
        <w:tc>
          <w:tcPr>
            <w:tcW w:w="1564" w:type="dxa"/>
            <w:vMerge/>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E54A37" w:rsidRDefault="00E54A37" w:rsidP="00E54A37">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19</w:t>
            </w:r>
          </w:p>
        </w:tc>
        <w:tc>
          <w:tcPr>
            <w:tcW w:w="881" w:type="dxa"/>
            <w:gridSpan w:val="3"/>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Vic:</w:t>
            </w:r>
          </w:p>
        </w:tc>
        <w:tc>
          <w:tcPr>
            <w:tcW w:w="1286" w:type="dxa"/>
            <w:gridSpan w:val="3"/>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132</w:t>
            </w:r>
          </w:p>
        </w:tc>
        <w:tc>
          <w:tcPr>
            <w:tcW w:w="696" w:type="dxa"/>
            <w:gridSpan w:val="3"/>
            <w:shd w:val="clear" w:color="auto" w:fill="F2F2F2" w:themeFill="background1" w:themeFillShade="F2"/>
            <w:vAlign w:val="center"/>
          </w:tcPr>
          <w:p w:rsidR="00E54A37" w:rsidRPr="00DB1831" w:rsidRDefault="00E54A37" w:rsidP="00E54A37">
            <w:pPr>
              <w:pStyle w:val="RptBodyText"/>
              <w:spacing w:before="60" w:after="60"/>
              <w:rPr>
                <w:rFonts w:cs="Arial"/>
                <w:b/>
                <w:sz w:val="18"/>
                <w:szCs w:val="18"/>
                <w:lang w:val="en-AU"/>
              </w:rPr>
            </w:pPr>
            <w:r>
              <w:rPr>
                <w:rFonts w:cs="Arial"/>
                <w:b/>
                <w:sz w:val="18"/>
                <w:szCs w:val="18"/>
                <w:lang w:val="en-AU"/>
              </w:rPr>
              <w:t>WA:</w:t>
            </w:r>
          </w:p>
        </w:tc>
        <w:tc>
          <w:tcPr>
            <w:tcW w:w="898" w:type="dxa"/>
            <w:shd w:val="clear" w:color="auto" w:fill="auto"/>
            <w:vAlign w:val="center"/>
          </w:tcPr>
          <w:p w:rsidR="00E54A37" w:rsidRPr="006D41B6" w:rsidRDefault="00E54A37" w:rsidP="00E54A37">
            <w:pPr>
              <w:pStyle w:val="RptBodyText"/>
              <w:spacing w:before="60" w:after="60"/>
              <w:jc w:val="right"/>
              <w:rPr>
                <w:rFonts w:cs="Arial"/>
                <w:sz w:val="18"/>
                <w:szCs w:val="18"/>
                <w:lang w:val="en-AU"/>
              </w:rPr>
            </w:pPr>
            <w:r>
              <w:rPr>
                <w:rFonts w:cs="Arial"/>
                <w:sz w:val="18"/>
                <w:szCs w:val="18"/>
                <w:lang w:val="en-AU"/>
              </w:rPr>
              <w:t>12</w:t>
            </w:r>
          </w:p>
        </w:tc>
      </w:tr>
      <w:tr w:rsidR="00E54A37" w:rsidRPr="006D41B6" w:rsidTr="00E54A37">
        <w:tc>
          <w:tcPr>
            <w:tcW w:w="1564" w:type="dxa"/>
            <w:vMerge w:val="restart"/>
            <w:shd w:val="clear" w:color="auto" w:fill="F2F2F2" w:themeFill="background1" w:themeFillShade="F2"/>
            <w:vAlign w:val="center"/>
          </w:tcPr>
          <w:p w:rsidR="00E54A37" w:rsidRPr="00856D75" w:rsidRDefault="00E54A37" w:rsidP="00E54A37">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vAlign w:val="center"/>
          </w:tcPr>
          <w:p w:rsidR="00E54A37" w:rsidRDefault="00E54A37" w:rsidP="00E54A37">
            <w:pPr>
              <w:pStyle w:val="RptBodyText"/>
              <w:spacing w:before="60" w:after="60"/>
              <w:rPr>
                <w:rFonts w:cs="Arial"/>
                <w:sz w:val="18"/>
                <w:szCs w:val="18"/>
                <w:lang w:val="en-AU"/>
              </w:rPr>
            </w:pPr>
            <w:r>
              <w:rPr>
                <w:rFonts w:cs="Arial"/>
                <w:sz w:val="18"/>
                <w:szCs w:val="18"/>
                <w:lang w:val="en-AU"/>
              </w:rPr>
              <w:t>Public exposure to polycyclic aromatic hydrocarbons generated by combustion processes including automobile exhausts, tobacco smoking and uncontrolled combustion is widespread. Consequently most exposure to PAHs is from fine particulate matter that is more readily inhaled or ingested.   That is not the case with tarry matter, which poses risks from direct contact with the material or with soil contaminated with it.  In the workplace, naphthalene is taken as the indicator component with an eight hour time weighted exposure limit of 10 ppm with short term exposure not to exceed 15 ppm.  The Australian Drinking Water Quality Guideline is 10x10</w:t>
            </w:r>
            <w:r w:rsidRPr="00A230DD">
              <w:rPr>
                <w:rFonts w:cs="Arial"/>
                <w:sz w:val="18"/>
                <w:szCs w:val="18"/>
                <w:vertAlign w:val="superscript"/>
                <w:lang w:val="en-AU"/>
              </w:rPr>
              <w:t>-9</w:t>
            </w:r>
            <w:r>
              <w:rPr>
                <w:rFonts w:cs="Arial"/>
                <w:sz w:val="18"/>
                <w:szCs w:val="18"/>
                <w:lang w:val="en-AU"/>
              </w:rPr>
              <w:t xml:space="preserve"> g/L for the potent carcinogen benzo(a)pyrene.</w:t>
            </w:r>
          </w:p>
          <w:p w:rsidR="00E54A37" w:rsidRPr="00436118" w:rsidRDefault="00E54A37" w:rsidP="00E54A37">
            <w:pPr>
              <w:pStyle w:val="RptBodyText"/>
              <w:spacing w:before="60" w:after="60"/>
              <w:rPr>
                <w:rFonts w:cs="Arial"/>
                <w:sz w:val="18"/>
                <w:szCs w:val="18"/>
                <w:lang w:val="en-AU"/>
              </w:rPr>
            </w:pPr>
            <w:r>
              <w:rPr>
                <w:rFonts w:cs="Arial"/>
                <w:sz w:val="18"/>
                <w:szCs w:val="18"/>
                <w:lang w:val="en-AU"/>
              </w:rPr>
              <w:t>Heavy metals such as zinc, copper, cobalt and others are often present in tarry matter, especially coal tar.  The hazards associated with these components of tarry matter are described in other profiles.</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Acute toxicity</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sidRPr="00E54A37">
              <w:rPr>
                <w:rFonts w:cs="Arial"/>
                <w:b/>
                <w:sz w:val="18"/>
                <w:szCs w:val="18"/>
                <w:lang w:val="en-AU"/>
              </w:rPr>
              <w:t>Low</w:t>
            </w:r>
            <w:r>
              <w:rPr>
                <w:rFonts w:cs="Arial"/>
                <w:sz w:val="18"/>
                <w:szCs w:val="18"/>
                <w:lang w:val="en-AU"/>
              </w:rPr>
              <w:t>: Phenols present in the mixture can cause skin irritation.</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Chronic toxicity</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sidRPr="00E54A37">
              <w:rPr>
                <w:rFonts w:cs="Arial"/>
                <w:b/>
                <w:sz w:val="18"/>
                <w:szCs w:val="18"/>
                <w:lang w:val="en-AU"/>
              </w:rPr>
              <w:t>High</w:t>
            </w:r>
            <w:r>
              <w:rPr>
                <w:rFonts w:cs="Arial"/>
                <w:sz w:val="18"/>
                <w:szCs w:val="18"/>
                <w:lang w:val="en-AU"/>
              </w:rPr>
              <w:t>: Various components of the PAH mixture are known or suspected carcinogens with long term irreversible effects.</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Carcinogenicity</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sidRPr="00E54A37">
              <w:rPr>
                <w:rFonts w:cs="Arial"/>
                <w:b/>
                <w:sz w:val="18"/>
                <w:szCs w:val="18"/>
                <w:lang w:val="en-AU"/>
              </w:rPr>
              <w:t>Extreme</w:t>
            </w:r>
            <w:r>
              <w:rPr>
                <w:rFonts w:cs="Arial"/>
                <w:sz w:val="18"/>
                <w:szCs w:val="18"/>
                <w:lang w:val="en-AU"/>
              </w:rPr>
              <w:t xml:space="preserve">: </w:t>
            </w:r>
            <w:r w:rsidRPr="00E54A37">
              <w:rPr>
                <w:rFonts w:cs="Arial"/>
                <w:sz w:val="18"/>
                <w:szCs w:val="18"/>
                <w:lang w:val="en-AU"/>
              </w:rPr>
              <w:t>The</w:t>
            </w:r>
            <w:r>
              <w:rPr>
                <w:rFonts w:cs="Arial"/>
                <w:sz w:val="18"/>
                <w:szCs w:val="18"/>
                <w:lang w:val="en-AU"/>
              </w:rPr>
              <w:t xml:space="preserve"> PAH mixture includes known carcinogens.</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Reproductive toxicity</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sidRPr="00E54A37">
              <w:rPr>
                <w:rFonts w:cs="Arial"/>
                <w:b/>
                <w:sz w:val="18"/>
                <w:szCs w:val="18"/>
                <w:lang w:val="en-AU"/>
              </w:rPr>
              <w:t>Low</w:t>
            </w:r>
            <w:r>
              <w:rPr>
                <w:rFonts w:cs="Arial"/>
                <w:sz w:val="18"/>
                <w:szCs w:val="18"/>
                <w:lang w:val="en-AU"/>
              </w:rPr>
              <w:t xml:space="preserve">: There is no evidence of reproductive toxicity. </w:t>
            </w:r>
          </w:p>
        </w:tc>
      </w:tr>
      <w:tr w:rsidR="00E54A37" w:rsidRPr="006D41B6" w:rsidTr="00E54A37">
        <w:tc>
          <w:tcPr>
            <w:tcW w:w="1564" w:type="dxa"/>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9" w:type="dxa"/>
            <w:gridSpan w:val="16"/>
            <w:shd w:val="clear" w:color="auto" w:fill="auto"/>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Personal protective equipment.</w:t>
            </w:r>
          </w:p>
        </w:tc>
      </w:tr>
      <w:tr w:rsidR="00E54A37" w:rsidRPr="006D41B6" w:rsidTr="00E54A37">
        <w:tc>
          <w:tcPr>
            <w:tcW w:w="1564" w:type="dxa"/>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9" w:type="dxa"/>
            <w:gridSpan w:val="16"/>
            <w:shd w:val="clear" w:color="auto" w:fill="auto"/>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No widespread impacts</w:t>
            </w:r>
          </w:p>
        </w:tc>
      </w:tr>
      <w:tr w:rsidR="00E54A37" w:rsidRPr="006D41B6" w:rsidTr="00E54A37">
        <w:tc>
          <w:tcPr>
            <w:tcW w:w="1564" w:type="dxa"/>
            <w:vMerge w:val="restart"/>
            <w:shd w:val="clear" w:color="auto" w:fill="F2F2F2" w:themeFill="background1" w:themeFillShade="F2"/>
            <w:vAlign w:val="center"/>
          </w:tcPr>
          <w:p w:rsidR="00E54A37" w:rsidRPr="00856D75" w:rsidRDefault="00E54A37" w:rsidP="00E54A37">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 xml:space="preserve">Most exposure to PAHs is from fine particulate matter that is more readily inhaled or ingested.  Low risk because the viscosity of the </w:t>
            </w:r>
            <w:r w:rsidR="00166F04">
              <w:rPr>
                <w:rFonts w:cs="Arial"/>
                <w:sz w:val="18"/>
                <w:szCs w:val="18"/>
                <w:lang w:val="en-AU"/>
              </w:rPr>
              <w:t xml:space="preserve">tarry residue </w:t>
            </w:r>
            <w:r>
              <w:rPr>
                <w:rFonts w:cs="Arial"/>
                <w:sz w:val="18"/>
                <w:szCs w:val="18"/>
                <w:lang w:val="en-AU"/>
              </w:rPr>
              <w:t>material limits its dispersal to and in the environment.</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Acute ecotoxicity</w:t>
            </w:r>
          </w:p>
        </w:tc>
        <w:tc>
          <w:tcPr>
            <w:tcW w:w="5720" w:type="dxa"/>
            <w:gridSpan w:val="14"/>
            <w:vAlign w:val="center"/>
          </w:tcPr>
          <w:p w:rsidR="00E54A37" w:rsidRPr="00436118" w:rsidRDefault="00166F04" w:rsidP="00E54A37">
            <w:pPr>
              <w:pStyle w:val="RptBodyText"/>
              <w:spacing w:before="60" w:after="60"/>
              <w:rPr>
                <w:rFonts w:cs="Arial"/>
                <w:sz w:val="18"/>
                <w:szCs w:val="18"/>
                <w:lang w:val="en-AU"/>
              </w:rPr>
            </w:pPr>
            <w:r w:rsidRPr="00166F04">
              <w:rPr>
                <w:rFonts w:cs="Arial"/>
                <w:b/>
                <w:sz w:val="18"/>
                <w:szCs w:val="18"/>
                <w:lang w:val="en-AU"/>
              </w:rPr>
              <w:t>Extreme</w:t>
            </w:r>
            <w:r>
              <w:rPr>
                <w:rFonts w:cs="Arial"/>
                <w:sz w:val="18"/>
                <w:szCs w:val="18"/>
                <w:lang w:val="en-AU"/>
              </w:rPr>
              <w:t xml:space="preserve">: </w:t>
            </w:r>
            <w:r w:rsidR="00E54A37">
              <w:rPr>
                <w:rFonts w:cs="Arial"/>
                <w:sz w:val="18"/>
                <w:szCs w:val="18"/>
                <w:lang w:val="en-AU"/>
              </w:rPr>
              <w:t>The PAH mixture is toxic to marine organisms and birds.  Dispersal of tarry matter into the environment, especially into water, would pose the same threat as an oil spill from a production well, storage or transport would be.</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Chronic ecotoxicity</w:t>
            </w:r>
          </w:p>
        </w:tc>
        <w:tc>
          <w:tcPr>
            <w:tcW w:w="5720" w:type="dxa"/>
            <w:gridSpan w:val="14"/>
            <w:vAlign w:val="center"/>
          </w:tcPr>
          <w:p w:rsidR="00E54A37" w:rsidRPr="00436118" w:rsidRDefault="00E54A37" w:rsidP="00E54A37">
            <w:pPr>
              <w:pStyle w:val="RptBodyText"/>
              <w:spacing w:before="60" w:after="60"/>
              <w:rPr>
                <w:rFonts w:cs="Arial"/>
                <w:sz w:val="18"/>
                <w:szCs w:val="18"/>
                <w:lang w:val="en-AU"/>
              </w:rPr>
            </w:pPr>
            <w:r>
              <w:rPr>
                <w:rFonts w:cs="Arial"/>
                <w:sz w:val="18"/>
                <w:szCs w:val="18"/>
                <w:lang w:val="en-AU"/>
              </w:rPr>
              <w:t>Insufficient data are available for chronic effects on environmental species.</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Persistence</w:t>
            </w:r>
          </w:p>
        </w:tc>
        <w:tc>
          <w:tcPr>
            <w:tcW w:w="5720" w:type="dxa"/>
            <w:gridSpan w:val="14"/>
            <w:vAlign w:val="center"/>
          </w:tcPr>
          <w:p w:rsidR="00E54A37" w:rsidRPr="00436118" w:rsidRDefault="00166F04" w:rsidP="00166F04">
            <w:pPr>
              <w:pStyle w:val="RptBodyText"/>
              <w:spacing w:before="60" w:after="60"/>
              <w:rPr>
                <w:rFonts w:cs="Arial"/>
                <w:sz w:val="18"/>
                <w:szCs w:val="18"/>
                <w:lang w:val="en-AU"/>
              </w:rPr>
            </w:pPr>
            <w:r w:rsidRPr="00166F04">
              <w:rPr>
                <w:rFonts w:cs="Arial"/>
                <w:b/>
                <w:sz w:val="18"/>
                <w:szCs w:val="18"/>
                <w:lang w:val="en-AU"/>
              </w:rPr>
              <w:t>Extreme</w:t>
            </w:r>
            <w:r>
              <w:rPr>
                <w:rFonts w:cs="Arial"/>
                <w:sz w:val="18"/>
                <w:szCs w:val="18"/>
                <w:lang w:val="en-AU"/>
              </w:rPr>
              <w:t xml:space="preserve">: </w:t>
            </w:r>
            <w:r w:rsidR="00E54A37">
              <w:rPr>
                <w:rFonts w:cs="Arial"/>
                <w:sz w:val="18"/>
                <w:szCs w:val="18"/>
                <w:lang w:val="en-AU"/>
              </w:rPr>
              <w:t xml:space="preserve">The PAHs are persistent </w:t>
            </w:r>
            <w:r>
              <w:rPr>
                <w:rFonts w:cs="Arial"/>
                <w:sz w:val="18"/>
                <w:szCs w:val="18"/>
                <w:lang w:val="en-AU"/>
              </w:rPr>
              <w:t>and</w:t>
            </w:r>
            <w:r w:rsidR="00E54A37">
              <w:rPr>
                <w:rFonts w:cs="Arial"/>
                <w:sz w:val="18"/>
                <w:szCs w:val="18"/>
                <w:lang w:val="en-AU"/>
              </w:rPr>
              <w:t xml:space="preserve"> only slowly degraded in the environment.</w:t>
            </w:r>
          </w:p>
        </w:tc>
      </w:tr>
      <w:tr w:rsidR="00E54A37" w:rsidRPr="006D41B6" w:rsidTr="00E54A37">
        <w:tc>
          <w:tcPr>
            <w:tcW w:w="1564" w:type="dxa"/>
            <w:vMerge/>
            <w:shd w:val="clear" w:color="auto" w:fill="F2F2F2" w:themeFill="background1" w:themeFillShade="F2"/>
            <w:vAlign w:val="center"/>
          </w:tcPr>
          <w:p w:rsidR="00E54A37" w:rsidRPr="006D41B6" w:rsidRDefault="00E54A37" w:rsidP="00E54A3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54A37" w:rsidRPr="003C2F02" w:rsidRDefault="00E54A37" w:rsidP="00E54A37">
            <w:pPr>
              <w:pStyle w:val="RptBodyText"/>
              <w:spacing w:before="60" w:after="60"/>
              <w:rPr>
                <w:rFonts w:cs="Arial"/>
                <w:b/>
                <w:sz w:val="18"/>
                <w:szCs w:val="18"/>
                <w:lang w:val="en-AU"/>
              </w:rPr>
            </w:pPr>
            <w:r w:rsidRPr="003C2F02">
              <w:rPr>
                <w:rFonts w:cs="Arial"/>
                <w:b/>
                <w:sz w:val="18"/>
                <w:szCs w:val="18"/>
                <w:lang w:val="en-AU"/>
              </w:rPr>
              <w:t>Bioaccumulation</w:t>
            </w:r>
          </w:p>
        </w:tc>
        <w:tc>
          <w:tcPr>
            <w:tcW w:w="5720" w:type="dxa"/>
            <w:gridSpan w:val="14"/>
            <w:vAlign w:val="center"/>
          </w:tcPr>
          <w:p w:rsidR="00E54A37" w:rsidRPr="00436118" w:rsidRDefault="00166F04" w:rsidP="00E54A37">
            <w:pPr>
              <w:pStyle w:val="RptBodyText"/>
              <w:spacing w:before="60" w:after="60"/>
              <w:rPr>
                <w:rFonts w:cs="Arial"/>
                <w:sz w:val="18"/>
                <w:szCs w:val="18"/>
                <w:lang w:val="en-AU"/>
              </w:rPr>
            </w:pPr>
            <w:r w:rsidRPr="00166F04">
              <w:rPr>
                <w:rFonts w:cs="Arial"/>
                <w:b/>
                <w:sz w:val="18"/>
                <w:szCs w:val="18"/>
                <w:lang w:val="en-AU"/>
              </w:rPr>
              <w:t>Extreme</w:t>
            </w:r>
            <w:r>
              <w:rPr>
                <w:rFonts w:cs="Arial"/>
                <w:sz w:val="18"/>
                <w:szCs w:val="18"/>
                <w:lang w:val="en-AU"/>
              </w:rPr>
              <w:t xml:space="preserve">: </w:t>
            </w:r>
            <w:r w:rsidR="00E54A37">
              <w:rPr>
                <w:rFonts w:cs="Arial"/>
                <w:sz w:val="18"/>
                <w:szCs w:val="18"/>
                <w:lang w:val="en-AU"/>
              </w:rPr>
              <w:t>PAHs are known to be bioaccumulative.</w:t>
            </w:r>
          </w:p>
        </w:tc>
      </w:tr>
      <w:tr w:rsidR="00E54A37" w:rsidRPr="004509D9" w:rsidTr="00E54A37">
        <w:trPr>
          <w:trHeight w:val="683"/>
        </w:trPr>
        <w:tc>
          <w:tcPr>
            <w:tcW w:w="1564" w:type="dxa"/>
            <w:vMerge w:val="restart"/>
            <w:shd w:val="clear" w:color="auto" w:fill="F2F2F2" w:themeFill="background1" w:themeFillShade="F2"/>
            <w:vAlign w:val="center"/>
          </w:tcPr>
          <w:p w:rsidR="00E54A37" w:rsidRPr="004509D9" w:rsidRDefault="00E54A37" w:rsidP="00E54A37">
            <w:pPr>
              <w:pStyle w:val="RptBodyText"/>
              <w:spacing w:before="60" w:after="60"/>
              <w:rPr>
                <w:rFonts w:cs="Arial"/>
                <w:b/>
                <w:sz w:val="18"/>
                <w:szCs w:val="18"/>
                <w:lang w:val="en-AU"/>
              </w:rPr>
            </w:pPr>
            <w:r w:rsidRPr="004509D9">
              <w:rPr>
                <w:rFonts w:cs="Arial"/>
                <w:b/>
                <w:sz w:val="18"/>
                <w:szCs w:val="18"/>
                <w:lang w:val="en-AU"/>
              </w:rPr>
              <w:lastRenderedPageBreak/>
              <w:t>Where are the risks of impacts most likely?</w:t>
            </w:r>
          </w:p>
        </w:tc>
        <w:tc>
          <w:tcPr>
            <w:tcW w:w="1203" w:type="dxa"/>
            <w:shd w:val="clear" w:color="auto" w:fill="F2F2F2" w:themeFill="background1" w:themeFillShade="F2"/>
            <w:vAlign w:val="center"/>
          </w:tcPr>
          <w:p w:rsidR="00E54A37" w:rsidRPr="004509D9" w:rsidRDefault="00E54A37" w:rsidP="00E54A37">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E54A37" w:rsidRPr="004509D9" w:rsidRDefault="00E54A37" w:rsidP="00E54A37">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E54A37" w:rsidRPr="004509D9" w:rsidRDefault="00E54A37" w:rsidP="00E54A37">
            <w:pPr>
              <w:pStyle w:val="RptBodyText"/>
              <w:spacing w:before="60" w:after="60"/>
              <w:jc w:val="center"/>
              <w:rPr>
                <w:rFonts w:cs="Arial"/>
                <w:b/>
                <w:sz w:val="18"/>
                <w:szCs w:val="18"/>
                <w:lang w:val="en-AU"/>
              </w:rPr>
            </w:pPr>
            <w:r w:rsidRPr="004509D9">
              <w:rPr>
                <w:rFonts w:cs="Arial"/>
                <w:b/>
                <w:sz w:val="18"/>
                <w:szCs w:val="18"/>
                <w:lang w:val="en-AU"/>
              </w:rPr>
              <w:t>Storage</w:t>
            </w:r>
          </w:p>
        </w:tc>
        <w:tc>
          <w:tcPr>
            <w:tcW w:w="1166" w:type="dxa"/>
            <w:gridSpan w:val="4"/>
            <w:shd w:val="clear" w:color="auto" w:fill="F2F2F2" w:themeFill="background1" w:themeFillShade="F2"/>
            <w:vAlign w:val="center"/>
          </w:tcPr>
          <w:p w:rsidR="00E54A37" w:rsidRPr="004509D9" w:rsidRDefault="00E54A37" w:rsidP="00E54A37">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4" w:type="dxa"/>
            <w:gridSpan w:val="3"/>
            <w:shd w:val="clear" w:color="auto" w:fill="F2F2F2" w:themeFill="background1" w:themeFillShade="F2"/>
            <w:vAlign w:val="center"/>
          </w:tcPr>
          <w:p w:rsidR="00E54A37" w:rsidRPr="004509D9" w:rsidRDefault="00E54A37" w:rsidP="00E54A37">
            <w:pPr>
              <w:pStyle w:val="RptBodyText"/>
              <w:spacing w:before="60" w:after="60"/>
              <w:jc w:val="center"/>
              <w:rPr>
                <w:rFonts w:cs="Arial"/>
                <w:b/>
                <w:sz w:val="18"/>
                <w:szCs w:val="18"/>
                <w:lang w:val="en-AU"/>
              </w:rPr>
            </w:pPr>
            <w:r w:rsidRPr="004509D9">
              <w:rPr>
                <w:rFonts w:cs="Arial"/>
                <w:b/>
                <w:sz w:val="18"/>
                <w:szCs w:val="18"/>
                <w:lang w:val="en-AU"/>
              </w:rPr>
              <w:t>Recovery</w:t>
            </w:r>
          </w:p>
        </w:tc>
        <w:tc>
          <w:tcPr>
            <w:tcW w:w="1431" w:type="dxa"/>
            <w:gridSpan w:val="3"/>
            <w:shd w:val="clear" w:color="auto" w:fill="F2F2F2" w:themeFill="background1" w:themeFillShade="F2"/>
            <w:vAlign w:val="center"/>
          </w:tcPr>
          <w:p w:rsidR="00E54A37" w:rsidRPr="004509D9" w:rsidRDefault="00E54A37" w:rsidP="00E54A37">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E54A37" w:rsidRPr="006D41B6" w:rsidTr="00E54A37">
        <w:trPr>
          <w:trHeight w:val="472"/>
        </w:trPr>
        <w:tc>
          <w:tcPr>
            <w:tcW w:w="1564" w:type="dxa"/>
            <w:vMerge/>
            <w:shd w:val="clear" w:color="auto" w:fill="F2F2F2" w:themeFill="background1" w:themeFillShade="F2"/>
            <w:vAlign w:val="center"/>
          </w:tcPr>
          <w:p w:rsidR="00E54A37" w:rsidRPr="004509D9" w:rsidRDefault="00E54A37" w:rsidP="00E54A37">
            <w:pPr>
              <w:pStyle w:val="RptBodyText"/>
              <w:spacing w:before="60" w:after="60"/>
              <w:rPr>
                <w:rFonts w:cs="Arial"/>
                <w:b/>
                <w:sz w:val="18"/>
                <w:szCs w:val="18"/>
                <w:lang w:val="en-AU"/>
              </w:rPr>
            </w:pPr>
          </w:p>
        </w:tc>
        <w:tc>
          <w:tcPr>
            <w:tcW w:w="1203" w:type="dxa"/>
            <w:shd w:val="clear" w:color="auto" w:fill="FF6699"/>
            <w:vAlign w:val="center"/>
          </w:tcPr>
          <w:p w:rsidR="00E54A37" w:rsidRPr="007666F7" w:rsidRDefault="00E54A37" w:rsidP="00E54A37">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E54A37" w:rsidRPr="006D41B6" w:rsidRDefault="00166F04" w:rsidP="00E54A37">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E54A37" w:rsidRPr="006D41B6" w:rsidRDefault="00166F04" w:rsidP="00E54A37">
            <w:pPr>
              <w:pStyle w:val="RptBodyText"/>
              <w:spacing w:after="0"/>
              <w:jc w:val="center"/>
              <w:rPr>
                <w:rFonts w:cs="Arial"/>
                <w:sz w:val="18"/>
                <w:szCs w:val="18"/>
                <w:lang w:val="en-AU"/>
              </w:rPr>
            </w:pPr>
            <w:r>
              <w:rPr>
                <w:rFonts w:cs="Arial"/>
                <w:sz w:val="18"/>
                <w:szCs w:val="18"/>
                <w:lang w:val="en-AU"/>
              </w:rPr>
              <w:t>Moderate</w:t>
            </w:r>
          </w:p>
        </w:tc>
        <w:tc>
          <w:tcPr>
            <w:tcW w:w="1166" w:type="dxa"/>
            <w:gridSpan w:val="4"/>
            <w:shd w:val="clear" w:color="auto" w:fill="FFC000"/>
            <w:vAlign w:val="center"/>
          </w:tcPr>
          <w:p w:rsidR="00E54A37" w:rsidRPr="006D41B6" w:rsidRDefault="00166F04" w:rsidP="00E54A37">
            <w:pPr>
              <w:pStyle w:val="RptBodyText"/>
              <w:spacing w:after="0"/>
              <w:jc w:val="center"/>
              <w:rPr>
                <w:rFonts w:cs="Arial"/>
                <w:sz w:val="18"/>
                <w:szCs w:val="18"/>
                <w:lang w:val="en-AU"/>
              </w:rPr>
            </w:pPr>
            <w:r>
              <w:rPr>
                <w:rFonts w:cs="Arial"/>
                <w:sz w:val="18"/>
                <w:szCs w:val="18"/>
                <w:lang w:val="en-AU"/>
              </w:rPr>
              <w:t>Medium</w:t>
            </w:r>
          </w:p>
        </w:tc>
        <w:tc>
          <w:tcPr>
            <w:tcW w:w="1164" w:type="dxa"/>
            <w:gridSpan w:val="3"/>
            <w:shd w:val="clear" w:color="auto" w:fill="FFFFFF" w:themeFill="background1"/>
            <w:vAlign w:val="center"/>
          </w:tcPr>
          <w:p w:rsidR="00E54A37" w:rsidRPr="006D41B6" w:rsidRDefault="00E54A37" w:rsidP="00E54A37">
            <w:pPr>
              <w:pStyle w:val="RptBodyText"/>
              <w:spacing w:after="0"/>
              <w:jc w:val="center"/>
              <w:rPr>
                <w:rFonts w:cs="Arial"/>
                <w:sz w:val="18"/>
                <w:szCs w:val="18"/>
                <w:lang w:val="en-AU"/>
              </w:rPr>
            </w:pPr>
            <w:r>
              <w:rPr>
                <w:rFonts w:cs="Arial"/>
                <w:sz w:val="18"/>
                <w:szCs w:val="18"/>
                <w:lang w:val="en-AU"/>
              </w:rPr>
              <w:t>N/A</w:t>
            </w:r>
          </w:p>
        </w:tc>
        <w:tc>
          <w:tcPr>
            <w:tcW w:w="1431" w:type="dxa"/>
            <w:gridSpan w:val="3"/>
            <w:shd w:val="clear" w:color="auto" w:fill="FFFFD9"/>
            <w:vAlign w:val="center"/>
          </w:tcPr>
          <w:p w:rsidR="00E54A37" w:rsidRPr="006D41B6" w:rsidRDefault="00E54A37" w:rsidP="00E54A37">
            <w:pPr>
              <w:pStyle w:val="RptBodyText"/>
              <w:spacing w:after="0"/>
              <w:jc w:val="center"/>
              <w:rPr>
                <w:rFonts w:cs="Arial"/>
                <w:sz w:val="18"/>
                <w:szCs w:val="18"/>
                <w:lang w:val="en-AU"/>
              </w:rPr>
            </w:pPr>
            <w:r>
              <w:rPr>
                <w:rFonts w:cs="Arial"/>
                <w:sz w:val="18"/>
                <w:szCs w:val="18"/>
                <w:lang w:val="en-AU"/>
              </w:rPr>
              <w:t>Low</w:t>
            </w:r>
          </w:p>
        </w:tc>
      </w:tr>
      <w:tr w:rsidR="00E54A37" w:rsidRPr="006D41B6" w:rsidTr="00E54A37">
        <w:tc>
          <w:tcPr>
            <w:tcW w:w="1564" w:type="dxa"/>
            <w:shd w:val="clear" w:color="auto" w:fill="F2F2F2" w:themeFill="background1" w:themeFillShade="F2"/>
            <w:vAlign w:val="center"/>
          </w:tcPr>
          <w:p w:rsidR="00E54A37" w:rsidRPr="004509D9" w:rsidRDefault="00E54A37" w:rsidP="00E54A37">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9" w:type="dxa"/>
            <w:gridSpan w:val="16"/>
            <w:shd w:val="clear" w:color="auto" w:fill="FFFFFF" w:themeFill="background1"/>
            <w:vAlign w:val="center"/>
          </w:tcPr>
          <w:p w:rsidR="00E54A37" w:rsidRPr="006D41B6" w:rsidRDefault="00166F04" w:rsidP="00E54A37">
            <w:pPr>
              <w:pStyle w:val="RptBodyText"/>
              <w:spacing w:before="60" w:after="60"/>
              <w:rPr>
                <w:rFonts w:cs="Arial"/>
                <w:sz w:val="18"/>
                <w:szCs w:val="18"/>
                <w:lang w:val="en-AU"/>
              </w:rPr>
            </w:pPr>
            <w:r w:rsidRPr="00166F04">
              <w:rPr>
                <w:rFonts w:cs="Arial"/>
                <w:sz w:val="18"/>
                <w:szCs w:val="18"/>
              </w:rPr>
              <w:t>Sites in Australia where town gas was produced from coal have been heavily contaminated by tarry matter.  During remediation of the sites the tarry matter containing PAHs and heavy metals was removed to secure l</w:t>
            </w:r>
            <w:r>
              <w:rPr>
                <w:rFonts w:cs="Arial"/>
                <w:sz w:val="18"/>
                <w:szCs w:val="18"/>
              </w:rPr>
              <w:t>andfills.   A recent example (2</w:t>
            </w:r>
            <w:r w:rsidRPr="00166F04">
              <w:rPr>
                <w:rFonts w:cs="Arial"/>
                <w:sz w:val="18"/>
                <w:szCs w:val="18"/>
              </w:rPr>
              <w:t>012-2014) is remediation of the site of the Toowoomba, Qld, gasworks (</w:t>
            </w:r>
            <w:hyperlink r:id="rId79" w:history="1">
              <w:r w:rsidRPr="00166F04">
                <w:rPr>
                  <w:rStyle w:val="Hyperlink"/>
                  <w:rFonts w:cs="Arial"/>
                  <w:sz w:val="18"/>
                  <w:szCs w:val="18"/>
                </w:rPr>
                <w:t>www.thiess.com.au/projects/toowoomba-gasworks-remediation-project/detail</w:t>
              </w:r>
            </w:hyperlink>
            <w:r w:rsidRPr="00166F04">
              <w:rPr>
                <w:rFonts w:cs="Arial"/>
                <w:sz w:val="18"/>
                <w:szCs w:val="18"/>
              </w:rPr>
              <w:t xml:space="preserve">.  </w:t>
            </w:r>
          </w:p>
        </w:tc>
      </w:tr>
      <w:tr w:rsidR="00166F04" w:rsidRPr="006D41B6" w:rsidTr="00166F04">
        <w:trPr>
          <w:trHeight w:val="796"/>
        </w:trPr>
        <w:tc>
          <w:tcPr>
            <w:tcW w:w="1564" w:type="dxa"/>
            <w:vMerge w:val="restart"/>
            <w:shd w:val="clear" w:color="auto" w:fill="F2F2F2" w:themeFill="background1" w:themeFillShade="F2"/>
            <w:vAlign w:val="center"/>
          </w:tcPr>
          <w:p w:rsidR="00166F04" w:rsidRPr="004509D9" w:rsidRDefault="00166F04" w:rsidP="00166F04">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166F04" w:rsidRPr="003C2F02" w:rsidRDefault="00166F04" w:rsidP="00166F04">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0" w:type="dxa"/>
            <w:gridSpan w:val="14"/>
            <w:vAlign w:val="center"/>
          </w:tcPr>
          <w:p w:rsidR="00166F04" w:rsidRPr="00166F04" w:rsidRDefault="00166F04" w:rsidP="00166F04">
            <w:pPr>
              <w:pStyle w:val="RptBodyText"/>
              <w:spacing w:before="60" w:after="60"/>
              <w:rPr>
                <w:rFonts w:cs="Arial"/>
                <w:sz w:val="18"/>
                <w:szCs w:val="18"/>
                <w:lang w:val="en-AU"/>
              </w:rPr>
            </w:pPr>
            <w:r w:rsidRPr="00166F04">
              <w:rPr>
                <w:rFonts w:cs="Arial"/>
                <w:sz w:val="18"/>
                <w:szCs w:val="18"/>
                <w:lang w:val="en-AU"/>
              </w:rPr>
              <w:t xml:space="preserve">No systematic controls of industrial management of tarry wastes have been identified. </w:t>
            </w:r>
          </w:p>
        </w:tc>
      </w:tr>
      <w:tr w:rsidR="00166F04" w:rsidRPr="006D41B6" w:rsidTr="00166F04">
        <w:trPr>
          <w:trHeight w:val="985"/>
        </w:trPr>
        <w:tc>
          <w:tcPr>
            <w:tcW w:w="1564" w:type="dxa"/>
            <w:vMerge/>
            <w:shd w:val="clear" w:color="auto" w:fill="F2F2F2" w:themeFill="background1" w:themeFillShade="F2"/>
            <w:vAlign w:val="center"/>
          </w:tcPr>
          <w:p w:rsidR="00166F04" w:rsidRDefault="00166F04" w:rsidP="00166F04">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166F04" w:rsidRPr="003C2F02" w:rsidRDefault="00166F04" w:rsidP="00166F04">
            <w:pPr>
              <w:pStyle w:val="RptBodyText"/>
              <w:spacing w:before="60" w:after="60"/>
              <w:rPr>
                <w:rFonts w:cs="Arial"/>
                <w:b/>
                <w:sz w:val="18"/>
                <w:szCs w:val="18"/>
                <w:lang w:val="en-AU"/>
              </w:rPr>
            </w:pPr>
            <w:r>
              <w:rPr>
                <w:rFonts w:cs="Arial"/>
                <w:b/>
                <w:sz w:val="18"/>
                <w:szCs w:val="18"/>
                <w:lang w:val="en-AU"/>
              </w:rPr>
              <w:t>Industry – exposure controls</w:t>
            </w:r>
          </w:p>
        </w:tc>
        <w:tc>
          <w:tcPr>
            <w:tcW w:w="5720" w:type="dxa"/>
            <w:gridSpan w:val="14"/>
          </w:tcPr>
          <w:p w:rsidR="00166F04" w:rsidRPr="00166F04" w:rsidRDefault="00166F04" w:rsidP="00166F04">
            <w:pPr>
              <w:rPr>
                <w:rFonts w:cs="Arial"/>
                <w:sz w:val="18"/>
                <w:szCs w:val="18"/>
              </w:rPr>
            </w:pPr>
            <w:r>
              <w:rPr>
                <w:rFonts w:cs="Arial"/>
                <w:sz w:val="18"/>
                <w:szCs w:val="18"/>
              </w:rPr>
              <w:t>Appropriate PPE is used by workers in the sampling, removal and remediation of sites contaminated with tarry residue waste.</w:t>
            </w:r>
          </w:p>
        </w:tc>
      </w:tr>
      <w:tr w:rsidR="00166F04" w:rsidRPr="006D41B6" w:rsidTr="00E54A37">
        <w:tc>
          <w:tcPr>
            <w:tcW w:w="1564" w:type="dxa"/>
            <w:vMerge/>
            <w:shd w:val="clear" w:color="auto" w:fill="F2F2F2" w:themeFill="background1" w:themeFillShade="F2"/>
            <w:vAlign w:val="center"/>
          </w:tcPr>
          <w:p w:rsidR="00166F04" w:rsidRPr="004509D9" w:rsidRDefault="00166F04" w:rsidP="00166F04">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166F04" w:rsidRPr="003C2F02" w:rsidRDefault="00166F04" w:rsidP="00166F04">
            <w:pPr>
              <w:pStyle w:val="RptBodyText"/>
              <w:spacing w:before="60" w:after="60"/>
              <w:rPr>
                <w:rFonts w:cs="Arial"/>
                <w:b/>
                <w:sz w:val="18"/>
                <w:szCs w:val="18"/>
                <w:lang w:val="en-AU"/>
              </w:rPr>
            </w:pPr>
            <w:r w:rsidRPr="003C2F02">
              <w:rPr>
                <w:rFonts w:cs="Arial"/>
                <w:b/>
                <w:sz w:val="18"/>
                <w:szCs w:val="18"/>
                <w:lang w:val="en-AU"/>
              </w:rPr>
              <w:t>Government</w:t>
            </w:r>
          </w:p>
        </w:tc>
        <w:tc>
          <w:tcPr>
            <w:tcW w:w="5720" w:type="dxa"/>
            <w:gridSpan w:val="14"/>
            <w:vAlign w:val="center"/>
          </w:tcPr>
          <w:p w:rsidR="00166F04" w:rsidRPr="00166F04" w:rsidRDefault="00166F04" w:rsidP="00166F04">
            <w:pPr>
              <w:pStyle w:val="RptBodyText"/>
              <w:spacing w:before="60" w:after="60"/>
              <w:rPr>
                <w:rFonts w:cs="Arial"/>
                <w:sz w:val="18"/>
                <w:szCs w:val="18"/>
                <w:lang w:val="en-AU"/>
              </w:rPr>
            </w:pPr>
            <w:r w:rsidRPr="00166F04">
              <w:rPr>
                <w:rFonts w:cs="Arial"/>
                <w:sz w:val="18"/>
                <w:szCs w:val="18"/>
                <w:lang w:val="en-AU"/>
              </w:rPr>
              <w:t xml:space="preserve">State and territory environment agencies require residues destined for secure landfill as hazardous waste to be solidified and to meet specifications for content and leachability of hazardous components. </w:t>
            </w:r>
          </w:p>
        </w:tc>
      </w:tr>
      <w:tr w:rsidR="00166F04" w:rsidRPr="006D41B6" w:rsidTr="00166F04">
        <w:trPr>
          <w:trHeight w:val="733"/>
        </w:trPr>
        <w:tc>
          <w:tcPr>
            <w:tcW w:w="1564" w:type="dxa"/>
            <w:vMerge/>
            <w:shd w:val="clear" w:color="auto" w:fill="F2F2F2" w:themeFill="background1" w:themeFillShade="F2"/>
            <w:vAlign w:val="center"/>
          </w:tcPr>
          <w:p w:rsidR="00166F04" w:rsidRPr="004509D9" w:rsidRDefault="00166F04" w:rsidP="00166F04">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166F04" w:rsidRPr="003C2F02" w:rsidRDefault="00166F04" w:rsidP="00166F04">
            <w:pPr>
              <w:pStyle w:val="RptBodyText"/>
              <w:spacing w:before="60" w:after="60"/>
              <w:rPr>
                <w:rFonts w:cs="Arial"/>
                <w:b/>
                <w:sz w:val="18"/>
                <w:szCs w:val="18"/>
                <w:lang w:val="en-AU"/>
              </w:rPr>
            </w:pPr>
            <w:r>
              <w:rPr>
                <w:rFonts w:cs="Arial"/>
                <w:b/>
                <w:sz w:val="18"/>
                <w:szCs w:val="18"/>
                <w:lang w:val="en-AU"/>
              </w:rPr>
              <w:t>Community</w:t>
            </w:r>
          </w:p>
        </w:tc>
        <w:tc>
          <w:tcPr>
            <w:tcW w:w="5720" w:type="dxa"/>
            <w:gridSpan w:val="14"/>
            <w:vAlign w:val="center"/>
          </w:tcPr>
          <w:p w:rsidR="00166F04" w:rsidRPr="00166F04" w:rsidRDefault="00166F04" w:rsidP="00166F04">
            <w:pPr>
              <w:pStyle w:val="RptBodyText"/>
              <w:spacing w:before="60" w:after="60"/>
              <w:rPr>
                <w:rFonts w:cs="Arial"/>
                <w:sz w:val="18"/>
                <w:szCs w:val="18"/>
                <w:lang w:val="en-AU"/>
              </w:rPr>
            </w:pPr>
            <w:r w:rsidRPr="00166F04">
              <w:rPr>
                <w:rFonts w:cs="Arial"/>
                <w:sz w:val="18"/>
                <w:szCs w:val="18"/>
                <w:lang w:val="en-AU"/>
              </w:rPr>
              <w:t>The tarry materials are industrial wastes that the community is not normally exposed to.</w:t>
            </w:r>
          </w:p>
        </w:tc>
      </w:tr>
      <w:tr w:rsidR="00166F04" w:rsidRPr="006D41B6" w:rsidTr="00E54A37">
        <w:tc>
          <w:tcPr>
            <w:tcW w:w="1564" w:type="dxa"/>
            <w:shd w:val="clear" w:color="auto" w:fill="F2F2F2" w:themeFill="background1" w:themeFillShade="F2"/>
            <w:vAlign w:val="center"/>
          </w:tcPr>
          <w:p w:rsidR="00166F04" w:rsidRPr="00E40467" w:rsidRDefault="00166F04" w:rsidP="00166F04">
            <w:pPr>
              <w:pStyle w:val="RptBodyText"/>
              <w:spacing w:before="60" w:after="60"/>
              <w:rPr>
                <w:rFonts w:cs="Arial"/>
                <w:b/>
                <w:sz w:val="18"/>
                <w:szCs w:val="18"/>
                <w:lang w:val="en-AU"/>
              </w:rPr>
            </w:pPr>
            <w:r w:rsidRPr="00E40467">
              <w:rPr>
                <w:rFonts w:cs="Arial"/>
                <w:b/>
                <w:sz w:val="18"/>
                <w:szCs w:val="18"/>
                <w:lang w:val="en-AU"/>
              </w:rPr>
              <w:t>References</w:t>
            </w:r>
          </w:p>
        </w:tc>
        <w:tc>
          <w:tcPr>
            <w:tcW w:w="7459" w:type="dxa"/>
            <w:gridSpan w:val="16"/>
            <w:shd w:val="clear" w:color="auto" w:fill="FFFFFF" w:themeFill="background1"/>
            <w:vAlign w:val="center"/>
          </w:tcPr>
          <w:p w:rsidR="00166F04" w:rsidRPr="00166F04" w:rsidRDefault="00166F04" w:rsidP="00166F04">
            <w:pPr>
              <w:pStyle w:val="NormalWeb"/>
              <w:spacing w:before="120" w:beforeAutospacing="0" w:after="120" w:afterAutospacing="0"/>
              <w:rPr>
                <w:rFonts w:ascii="Arial" w:hAnsi="Arial" w:cs="Arial"/>
                <w:sz w:val="18"/>
                <w:szCs w:val="18"/>
              </w:rPr>
            </w:pPr>
            <w:r w:rsidRPr="00166F04">
              <w:rPr>
                <w:rFonts w:ascii="Arial" w:hAnsi="Arial" w:cs="Arial"/>
                <w:sz w:val="18"/>
                <w:szCs w:val="18"/>
              </w:rPr>
              <w:t xml:space="preserve">1. Management of Coal Tar Waste and Coal Tar Contaminated Soils and Sediment (2002): </w:t>
            </w:r>
            <w:hyperlink r:id="rId80" w:history="1">
              <w:r w:rsidRPr="00166F04">
                <w:rPr>
                  <w:rStyle w:val="Hyperlink"/>
                  <w:rFonts w:ascii="Arial" w:hAnsi="Arial" w:cs="Arial"/>
                  <w:sz w:val="18"/>
                  <w:szCs w:val="18"/>
                </w:rPr>
                <w:t>www.dec.ny.gov/regulations/2594.html</w:t>
              </w:r>
            </w:hyperlink>
            <w:r w:rsidRPr="00166F04">
              <w:rPr>
                <w:rFonts w:ascii="Arial" w:hAnsi="Arial" w:cs="Arial"/>
                <w:sz w:val="18"/>
                <w:szCs w:val="18"/>
              </w:rPr>
              <w:t>.</w:t>
            </w:r>
          </w:p>
          <w:p w:rsidR="00166F04" w:rsidRPr="00166F04" w:rsidRDefault="00166F04" w:rsidP="00166F04">
            <w:pPr>
              <w:pStyle w:val="NormalWeb"/>
              <w:spacing w:before="0" w:beforeAutospacing="0" w:after="120" w:afterAutospacing="0"/>
              <w:rPr>
                <w:rFonts w:ascii="Arial" w:hAnsi="Arial" w:cs="Arial"/>
                <w:sz w:val="18"/>
                <w:szCs w:val="18"/>
              </w:rPr>
            </w:pPr>
            <w:r w:rsidRPr="00166F04">
              <w:rPr>
                <w:rFonts w:ascii="Arial" w:hAnsi="Arial" w:cs="Arial"/>
                <w:sz w:val="18"/>
                <w:szCs w:val="18"/>
              </w:rPr>
              <w:t xml:space="preserve">2. Information for the Investigation of Former Gasworks Sites (Department of Environment and Conservation, NSW, 2005): </w:t>
            </w:r>
            <w:hyperlink r:id="rId81" w:history="1">
              <w:r w:rsidRPr="00166F04">
                <w:rPr>
                  <w:rStyle w:val="Hyperlink"/>
                  <w:rFonts w:ascii="Arial" w:hAnsi="Arial" w:cs="Arial"/>
                  <w:sz w:val="18"/>
                  <w:szCs w:val="18"/>
                </w:rPr>
                <w:t>www.environment.nsw.gov.au/resources/clm/gasworks05237.pdf</w:t>
              </w:r>
            </w:hyperlink>
            <w:r w:rsidRPr="00166F04">
              <w:rPr>
                <w:rFonts w:ascii="Arial" w:hAnsi="Arial" w:cs="Arial"/>
                <w:sz w:val="18"/>
                <w:szCs w:val="18"/>
              </w:rPr>
              <w:t>.</w:t>
            </w:r>
          </w:p>
          <w:p w:rsidR="00166F04" w:rsidRPr="00166F04" w:rsidRDefault="00166F04" w:rsidP="00166F04">
            <w:pPr>
              <w:pStyle w:val="NormalWeb"/>
              <w:spacing w:before="0" w:beforeAutospacing="0" w:after="120" w:afterAutospacing="0"/>
              <w:rPr>
                <w:rFonts w:ascii="Arial" w:hAnsi="Arial" w:cs="Arial"/>
                <w:sz w:val="18"/>
                <w:szCs w:val="18"/>
              </w:rPr>
            </w:pPr>
            <w:r w:rsidRPr="00166F04">
              <w:rPr>
                <w:rFonts w:ascii="Arial" w:hAnsi="Arial" w:cs="Arial"/>
                <w:sz w:val="18"/>
                <w:szCs w:val="18"/>
              </w:rPr>
              <w:t xml:space="preserve">3. Australian Oil Recyclers Association: </w:t>
            </w:r>
            <w:hyperlink r:id="rId82" w:history="1">
              <w:r w:rsidRPr="00166F04">
                <w:rPr>
                  <w:rStyle w:val="Hyperlink"/>
                  <w:rFonts w:ascii="Arial" w:hAnsi="Arial" w:cs="Arial"/>
                  <w:sz w:val="18"/>
                  <w:szCs w:val="18"/>
                </w:rPr>
                <w:t>http://aora.asn.au/index.php</w:t>
              </w:r>
            </w:hyperlink>
            <w:r w:rsidRPr="00166F04">
              <w:rPr>
                <w:rFonts w:ascii="Arial" w:hAnsi="Arial" w:cs="Arial"/>
                <w:sz w:val="18"/>
                <w:szCs w:val="18"/>
              </w:rPr>
              <w:t>.</w:t>
            </w:r>
          </w:p>
        </w:tc>
      </w:tr>
    </w:tbl>
    <w:p w:rsidR="006D05E5" w:rsidRDefault="006D05E5" w:rsidP="006D05E5">
      <w:pPr>
        <w:spacing w:line="240" w:lineRule="auto"/>
      </w:pPr>
    </w:p>
    <w:p w:rsidR="008F597D" w:rsidRDefault="008F597D">
      <w:pPr>
        <w:spacing w:line="240" w:lineRule="auto"/>
      </w:pPr>
      <w:r>
        <w:br w:type="page"/>
      </w:r>
    </w:p>
    <w:p w:rsidR="008F597D" w:rsidRDefault="008F597D" w:rsidP="008F597D">
      <w:pPr>
        <w:pStyle w:val="RptHeading-Level2"/>
      </w:pPr>
      <w:bookmarkStart w:id="16" w:name="_Toc421446743"/>
      <w:r>
        <w:lastRenderedPageBreak/>
        <w:t>Wastes from production, formulation and use of inks, dyes, pigments, paints, lacquers, varnish</w:t>
      </w:r>
      <w:bookmarkEnd w:id="16"/>
    </w:p>
    <w:tbl>
      <w:tblPr>
        <w:tblStyle w:val="TableGrid"/>
        <w:tblW w:w="0" w:type="auto"/>
        <w:tblLook w:val="04A0"/>
      </w:tblPr>
      <w:tblGrid>
        <w:gridCol w:w="1564"/>
        <w:gridCol w:w="1203"/>
        <w:gridCol w:w="536"/>
        <w:gridCol w:w="742"/>
        <w:gridCol w:w="134"/>
        <w:gridCol w:w="374"/>
        <w:gridCol w:w="709"/>
        <w:gridCol w:w="341"/>
        <w:gridCol w:w="174"/>
        <w:gridCol w:w="366"/>
        <w:gridCol w:w="285"/>
        <w:gridCol w:w="237"/>
        <w:gridCol w:w="764"/>
        <w:gridCol w:w="163"/>
        <w:gridCol w:w="225"/>
        <w:gridCol w:w="308"/>
        <w:gridCol w:w="898"/>
      </w:tblGrid>
      <w:tr w:rsidR="008F597D" w:rsidRPr="000B31F4" w:rsidTr="00166F04">
        <w:trPr>
          <w:tblHeader/>
        </w:trPr>
        <w:tc>
          <w:tcPr>
            <w:tcW w:w="4179" w:type="dxa"/>
            <w:gridSpan w:val="5"/>
            <w:shd w:val="clear" w:color="auto" w:fill="000000" w:themeFill="text1"/>
            <w:vAlign w:val="center"/>
          </w:tcPr>
          <w:p w:rsidR="008F597D" w:rsidRPr="000B31F4" w:rsidRDefault="008F597D" w:rsidP="00673620">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8F597D" w:rsidRPr="000B31F4" w:rsidRDefault="008F597D" w:rsidP="00673620">
            <w:pPr>
              <w:pStyle w:val="RptBodyText"/>
              <w:spacing w:before="60" w:after="60"/>
              <w:rPr>
                <w:rFonts w:cs="Arial"/>
                <w:b/>
                <w:color w:val="FFFFFF" w:themeColor="background1"/>
                <w:szCs w:val="18"/>
                <w:lang w:val="en-AU"/>
              </w:rPr>
            </w:pPr>
            <w:r w:rsidRPr="008F597D">
              <w:rPr>
                <w:rFonts w:cs="Arial"/>
                <w:b/>
                <w:color w:val="FFFFFF" w:themeColor="background1"/>
                <w:szCs w:val="18"/>
                <w:lang w:val="en-AU"/>
              </w:rPr>
              <w:t>Wastes from production, formulation and use of inks, dyes, pigments, paints, lacquers, varnish</w:t>
            </w:r>
          </w:p>
        </w:tc>
        <w:tc>
          <w:tcPr>
            <w:tcW w:w="1598" w:type="dxa"/>
            <w:gridSpan w:val="4"/>
            <w:shd w:val="clear" w:color="auto" w:fill="000000" w:themeFill="text1"/>
            <w:vAlign w:val="center"/>
          </w:tcPr>
          <w:p w:rsidR="008F597D" w:rsidRPr="000B31F4" w:rsidRDefault="008F597D" w:rsidP="00673620">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category:Y12</w:t>
            </w:r>
          </w:p>
        </w:tc>
        <w:tc>
          <w:tcPr>
            <w:tcW w:w="1652" w:type="dxa"/>
            <w:gridSpan w:val="4"/>
            <w:shd w:val="clear" w:color="auto" w:fill="000000" w:themeFill="text1"/>
            <w:vAlign w:val="center"/>
          </w:tcPr>
          <w:p w:rsidR="008F597D" w:rsidRPr="000B31F4" w:rsidRDefault="008F597D" w:rsidP="00673620">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A4070</w:t>
            </w:r>
          </w:p>
        </w:tc>
        <w:tc>
          <w:tcPr>
            <w:tcW w:w="1594" w:type="dxa"/>
            <w:gridSpan w:val="4"/>
            <w:shd w:val="clear" w:color="auto" w:fill="000000" w:themeFill="text1"/>
            <w:vAlign w:val="center"/>
          </w:tcPr>
          <w:p w:rsidR="008F597D" w:rsidRPr="000B31F4" w:rsidRDefault="008F597D" w:rsidP="00673620">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8F597D" w:rsidRPr="000B31F4" w:rsidRDefault="008F597D" w:rsidP="00673620">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F100</w:t>
            </w:r>
          </w:p>
        </w:tc>
      </w:tr>
      <w:tr w:rsidR="007D3F9F" w:rsidRPr="00373289" w:rsidTr="00166F04">
        <w:tc>
          <w:tcPr>
            <w:tcW w:w="1564"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6"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8F597D" w:rsidRPr="00373289" w:rsidTr="00166F04">
        <w:trPr>
          <w:trHeight w:val="134"/>
        </w:trPr>
        <w:tc>
          <w:tcPr>
            <w:tcW w:w="1564" w:type="dxa"/>
            <w:vMerge/>
            <w:shd w:val="clear" w:color="auto" w:fill="auto"/>
            <w:vAlign w:val="center"/>
          </w:tcPr>
          <w:p w:rsidR="008F597D" w:rsidRPr="00373289" w:rsidRDefault="008F597D" w:rsidP="00673620">
            <w:pPr>
              <w:pStyle w:val="RptBodyText"/>
              <w:spacing w:before="60" w:after="60"/>
              <w:rPr>
                <w:rFonts w:cs="Arial"/>
                <w:b/>
                <w:sz w:val="18"/>
                <w:szCs w:val="18"/>
                <w:lang w:val="en-AU"/>
              </w:rPr>
            </w:pPr>
          </w:p>
        </w:tc>
        <w:tc>
          <w:tcPr>
            <w:tcW w:w="1739" w:type="dxa"/>
            <w:gridSpan w:val="2"/>
            <w:vMerge/>
            <w:shd w:val="clear" w:color="auto" w:fill="auto"/>
            <w:vAlign w:val="center"/>
          </w:tcPr>
          <w:p w:rsidR="008F597D" w:rsidRPr="00373289" w:rsidRDefault="008F597D" w:rsidP="00673620">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8F597D" w:rsidRPr="00B6156A" w:rsidRDefault="008F597D" w:rsidP="00673620">
            <w:pPr>
              <w:pStyle w:val="RptBodyText"/>
              <w:spacing w:after="0" w:line="80" w:lineRule="exact"/>
              <w:jc w:val="center"/>
              <w:rPr>
                <w:rFonts w:cs="Arial"/>
                <w:b/>
                <w:color w:val="FFFFFF" w:themeColor="background1"/>
                <w:sz w:val="6"/>
                <w:szCs w:val="6"/>
                <w:lang w:val="en-AU"/>
              </w:rPr>
            </w:pPr>
          </w:p>
        </w:tc>
      </w:tr>
      <w:tr w:rsidR="008F597D" w:rsidRPr="00373289" w:rsidTr="00166F04">
        <w:trPr>
          <w:trHeight w:val="368"/>
        </w:trPr>
        <w:tc>
          <w:tcPr>
            <w:tcW w:w="1564" w:type="dxa"/>
            <w:vMerge/>
            <w:shd w:val="clear" w:color="auto" w:fill="F2F2F2" w:themeFill="background1" w:themeFillShade="F2"/>
            <w:vAlign w:val="center"/>
          </w:tcPr>
          <w:p w:rsidR="008F597D" w:rsidRPr="00373289" w:rsidRDefault="008F597D" w:rsidP="00673620">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8F597D" w:rsidRPr="00373289" w:rsidRDefault="008F597D" w:rsidP="00673620">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8F597D" w:rsidRPr="008F597D" w:rsidRDefault="008F597D" w:rsidP="00673620">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single" w:sz="4" w:space="0" w:color="auto"/>
            </w:tcBorders>
            <w:shd w:val="clear" w:color="auto" w:fill="FFFF00"/>
            <w:vAlign w:val="center"/>
          </w:tcPr>
          <w:p w:rsidR="008F597D" w:rsidRPr="00673620" w:rsidRDefault="008F597D" w:rsidP="00673620">
            <w:pPr>
              <w:pStyle w:val="RptBodyText"/>
              <w:spacing w:after="0"/>
              <w:jc w:val="center"/>
              <w:rPr>
                <w:rFonts w:cs="Arial"/>
                <w:b/>
                <w:sz w:val="18"/>
                <w:szCs w:val="18"/>
                <w:lang w:val="en-AU"/>
              </w:rPr>
            </w:pPr>
            <w:r w:rsidRPr="00673620">
              <w:rPr>
                <w:rFonts w:cs="Arial"/>
                <w:b/>
                <w:sz w:val="18"/>
                <w:szCs w:val="18"/>
                <w:lang w:val="en-AU"/>
              </w:rPr>
              <w:t>2.6 – 3.0</w:t>
            </w:r>
          </w:p>
        </w:tc>
        <w:tc>
          <w:tcPr>
            <w:tcW w:w="1062"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8F597D" w:rsidRPr="008F597D" w:rsidRDefault="008F597D" w:rsidP="00673620">
            <w:pPr>
              <w:pStyle w:val="RptBodyText"/>
              <w:spacing w:after="0"/>
              <w:jc w:val="center"/>
              <w:rPr>
                <w:rFonts w:cs="Arial"/>
                <w:sz w:val="18"/>
                <w:szCs w:val="18"/>
                <w:lang w:val="en-AU"/>
              </w:rPr>
            </w:pPr>
          </w:p>
        </w:tc>
        <w:tc>
          <w:tcPr>
            <w:tcW w:w="1152" w:type="dxa"/>
            <w:gridSpan w:val="3"/>
            <w:tcBorders>
              <w:top w:val="single" w:sz="4" w:space="0" w:color="auto"/>
              <w:left w:val="nil"/>
              <w:bottom w:val="single" w:sz="4" w:space="0" w:color="auto"/>
              <w:right w:val="nil"/>
            </w:tcBorders>
            <w:shd w:val="clear" w:color="auto" w:fill="FFFFFF" w:themeFill="background1"/>
            <w:vAlign w:val="center"/>
          </w:tcPr>
          <w:p w:rsidR="008F597D" w:rsidRPr="008F597D" w:rsidRDefault="008F597D" w:rsidP="00673620">
            <w:pPr>
              <w:pStyle w:val="RptBodyText"/>
              <w:spacing w:after="0"/>
              <w:jc w:val="center"/>
              <w:rPr>
                <w:rFonts w:cs="Arial"/>
                <w:b/>
                <w:color w:val="FFFFFF" w:themeColor="background1"/>
                <w:sz w:val="18"/>
                <w:szCs w:val="18"/>
                <w:lang w:val="en-AU"/>
              </w:rPr>
            </w:pPr>
            <w:r w:rsidRPr="008F597D">
              <w:rPr>
                <w:rFonts w:cs="Arial"/>
                <w:b/>
                <w:color w:val="FFFFFF" w:themeColor="background1"/>
                <w:sz w:val="18"/>
                <w:szCs w:val="18"/>
                <w:lang w:val="en-AU"/>
              </w:rPr>
              <w:t>3.9 -4.9</w:t>
            </w:r>
          </w:p>
        </w:tc>
        <w:tc>
          <w:tcPr>
            <w:tcW w:w="120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8F597D" w:rsidRPr="00373289" w:rsidRDefault="008F597D" w:rsidP="00673620">
            <w:pPr>
              <w:pStyle w:val="RptBodyText"/>
              <w:spacing w:after="0"/>
              <w:jc w:val="center"/>
              <w:rPr>
                <w:rFonts w:cs="Arial"/>
                <w:b/>
                <w:color w:val="FFFFFF" w:themeColor="background1"/>
                <w:sz w:val="18"/>
                <w:szCs w:val="18"/>
                <w:lang w:val="en-AU"/>
              </w:rPr>
            </w:pPr>
          </w:p>
        </w:tc>
      </w:tr>
      <w:tr w:rsidR="00166F04" w:rsidRPr="006D41B6" w:rsidTr="00166F04">
        <w:tc>
          <w:tcPr>
            <w:tcW w:w="1564" w:type="dxa"/>
            <w:vMerge/>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166F04" w:rsidRPr="00373289" w:rsidRDefault="00166F04" w:rsidP="00166F04">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0" w:type="dxa"/>
            <w:gridSpan w:val="14"/>
            <w:tcBorders>
              <w:top w:val="single" w:sz="4" w:space="0" w:color="auto"/>
            </w:tcBorders>
            <w:vAlign w:val="center"/>
          </w:tcPr>
          <w:p w:rsidR="00166F04" w:rsidRDefault="00166F04" w:rsidP="00166F04">
            <w:pPr>
              <w:pStyle w:val="RptBodyText"/>
              <w:spacing w:before="60" w:after="60"/>
              <w:rPr>
                <w:rFonts w:cs="Arial"/>
                <w:sz w:val="18"/>
                <w:szCs w:val="18"/>
                <w:lang w:val="en-AU"/>
              </w:rPr>
            </w:pPr>
            <w:r>
              <w:rPr>
                <w:rFonts w:cs="Arial"/>
                <w:sz w:val="18"/>
                <w:szCs w:val="18"/>
                <w:lang w:val="en-AU"/>
              </w:rPr>
              <w:t>Waste from production and formulation of printing inks has been reduced as a consequence of the introduction of water-based inks by the major Australian manufacturer.  A parallel innovation is the introduction of vegetable oils and vegetable-based resins as vehicles for printing inks, again avoiding organic vapours (wastes).</w:t>
            </w:r>
          </w:p>
          <w:p w:rsidR="00166F04" w:rsidRDefault="00166F04" w:rsidP="00166F04">
            <w:pPr>
              <w:pStyle w:val="RptBodyText"/>
              <w:spacing w:before="60" w:after="60"/>
              <w:rPr>
                <w:rFonts w:cs="Arial"/>
                <w:sz w:val="18"/>
                <w:szCs w:val="18"/>
                <w:lang w:val="en-AU"/>
              </w:rPr>
            </w:pPr>
            <w:r>
              <w:rPr>
                <w:rFonts w:cs="Arial"/>
                <w:sz w:val="18"/>
                <w:szCs w:val="18"/>
                <w:lang w:val="en-AU"/>
              </w:rPr>
              <w:t>There is no manufacture of dyes or coloured pigments in Australia but titanium dioxide pigment is produced from titanium minerals by reaction with chlorine, separation of titanium tetrachloride, and generation of titanium oxide from it with recovery of chlorine.  When ilmenite, FeTiO</w:t>
            </w:r>
            <w:r w:rsidRPr="00126466">
              <w:rPr>
                <w:rFonts w:cs="Arial"/>
                <w:sz w:val="18"/>
                <w:szCs w:val="18"/>
                <w:vertAlign w:val="subscript"/>
                <w:lang w:val="en-AU"/>
              </w:rPr>
              <w:t>3</w:t>
            </w:r>
            <w:r>
              <w:rPr>
                <w:rFonts w:cs="Arial"/>
                <w:sz w:val="18"/>
                <w:szCs w:val="18"/>
                <w:lang w:val="en-AU"/>
              </w:rPr>
              <w:t xml:space="preserve">, is treated with chlorine, iron chloride is also formed, leading to production of iron oxide as a waste.  Rutile, TiO2, is less often used but some producers convert ilmenite to ‘synthetic rutile’ with low iron content that allows generation of iron oxide waste at an earlier stage. </w:t>
            </w:r>
          </w:p>
          <w:p w:rsidR="00166F04" w:rsidRDefault="00166F04" w:rsidP="00166F04">
            <w:pPr>
              <w:pStyle w:val="RptBodyText"/>
              <w:spacing w:before="60" w:after="60"/>
              <w:rPr>
                <w:rFonts w:cs="Arial"/>
                <w:sz w:val="18"/>
                <w:szCs w:val="18"/>
                <w:lang w:val="en-AU"/>
              </w:rPr>
            </w:pPr>
            <w:r>
              <w:rPr>
                <w:rFonts w:cs="Arial"/>
                <w:sz w:val="18"/>
                <w:szCs w:val="18"/>
                <w:lang w:val="en-AU"/>
              </w:rPr>
              <w:t>Pai</w:t>
            </w:r>
            <w:r w:rsidR="00686E41">
              <w:rPr>
                <w:rFonts w:cs="Arial"/>
                <w:sz w:val="18"/>
                <w:szCs w:val="18"/>
                <w:lang w:val="en-AU"/>
              </w:rPr>
              <w:t>nt</w:t>
            </w:r>
            <w:r>
              <w:rPr>
                <w:rFonts w:cs="Arial"/>
                <w:sz w:val="18"/>
                <w:szCs w:val="18"/>
                <w:lang w:val="en-AU"/>
              </w:rPr>
              <w:t xml:space="preserve"> and other surface coating</w:t>
            </w:r>
            <w:r w:rsidR="00686E41">
              <w:rPr>
                <w:rFonts w:cs="Arial"/>
                <w:sz w:val="18"/>
                <w:szCs w:val="18"/>
                <w:lang w:val="en-AU"/>
              </w:rPr>
              <w:t>s are</w:t>
            </w:r>
            <w:r>
              <w:rPr>
                <w:rFonts w:cs="Arial"/>
                <w:sz w:val="18"/>
                <w:szCs w:val="18"/>
                <w:lang w:val="en-AU"/>
              </w:rPr>
              <w:t xml:space="preserve"> produced in substantial quantities in Australia.  Most paint now consists of water-based emulsions of polymeric material.  </w:t>
            </w:r>
          </w:p>
          <w:p w:rsidR="00166F04" w:rsidRDefault="00166F04" w:rsidP="00166F04">
            <w:pPr>
              <w:pStyle w:val="RptBodyText"/>
              <w:spacing w:before="60" w:after="60"/>
              <w:rPr>
                <w:rFonts w:cs="Arial"/>
                <w:sz w:val="18"/>
                <w:szCs w:val="18"/>
                <w:lang w:val="en-AU"/>
              </w:rPr>
            </w:pPr>
            <w:r>
              <w:rPr>
                <w:rFonts w:cs="Arial"/>
                <w:sz w:val="18"/>
                <w:szCs w:val="18"/>
                <w:lang w:val="en-AU"/>
              </w:rPr>
              <w:t xml:space="preserve">Wastes are generated during the use of inks, paints and surface coatings.  </w:t>
            </w:r>
          </w:p>
          <w:p w:rsidR="00166F04" w:rsidRDefault="00166F04" w:rsidP="00166F04">
            <w:pPr>
              <w:pStyle w:val="RptBodyText"/>
              <w:spacing w:before="60" w:after="60"/>
              <w:rPr>
                <w:rFonts w:cs="Arial"/>
                <w:sz w:val="18"/>
                <w:szCs w:val="18"/>
                <w:lang w:val="en-AU"/>
              </w:rPr>
            </w:pPr>
            <w:r>
              <w:rPr>
                <w:rFonts w:cs="Arial"/>
                <w:sz w:val="18"/>
                <w:szCs w:val="18"/>
                <w:lang w:val="en-AU"/>
              </w:rPr>
              <w:t>A significant quantity of waste paint exists in the hands of homeowners.  Along with other domestic material such as pesticides and solvents, this unused unwanted paint is collected from time to time by local government operating in conjunction with industry and state or territory governments.</w:t>
            </w:r>
          </w:p>
          <w:p w:rsidR="00166F04" w:rsidRPr="00436118" w:rsidRDefault="00166F04" w:rsidP="00166F04">
            <w:pPr>
              <w:pStyle w:val="RptBodyText"/>
              <w:spacing w:before="60" w:after="60"/>
              <w:rPr>
                <w:rFonts w:cs="Arial"/>
                <w:sz w:val="18"/>
                <w:szCs w:val="18"/>
                <w:lang w:val="en-AU"/>
              </w:rPr>
            </w:pPr>
            <w:r>
              <w:rPr>
                <w:rFonts w:cs="Arial"/>
                <w:sz w:val="18"/>
                <w:szCs w:val="18"/>
                <w:lang w:val="en-AU"/>
              </w:rPr>
              <w:t>Waste from glues and adhesives may contain polymeric materials and solvents such as toluene.</w:t>
            </w:r>
          </w:p>
        </w:tc>
      </w:tr>
      <w:tr w:rsidR="00166F04" w:rsidRPr="006D41B6" w:rsidTr="00166F04">
        <w:tc>
          <w:tcPr>
            <w:tcW w:w="1564" w:type="dxa"/>
            <w:vMerge/>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66F04" w:rsidRPr="00373289" w:rsidRDefault="00166F04" w:rsidP="00166F04">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166F04" w:rsidRPr="006D41B6" w:rsidRDefault="00166F04" w:rsidP="00166F04">
            <w:pPr>
              <w:pStyle w:val="RptBodyText"/>
              <w:spacing w:before="60" w:after="60"/>
              <w:rPr>
                <w:rFonts w:cs="Arial"/>
                <w:sz w:val="18"/>
                <w:szCs w:val="18"/>
                <w:lang w:val="en-AU"/>
              </w:rPr>
            </w:pPr>
            <w:r>
              <w:rPr>
                <w:rFonts w:cs="Arial"/>
                <w:sz w:val="18"/>
                <w:szCs w:val="18"/>
                <w:lang w:val="en-AU"/>
              </w:rPr>
              <w:t>Solid and liquid</w:t>
            </w:r>
          </w:p>
        </w:tc>
        <w:tc>
          <w:tcPr>
            <w:tcW w:w="3761" w:type="dxa"/>
            <w:gridSpan w:val="10"/>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r>
      <w:tr w:rsidR="00166F04" w:rsidRPr="006D41B6" w:rsidTr="00166F04">
        <w:tc>
          <w:tcPr>
            <w:tcW w:w="1564" w:type="dxa"/>
            <w:vMerge/>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66F04" w:rsidRPr="00373289" w:rsidRDefault="00166F04" w:rsidP="00166F04">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0" w:type="dxa"/>
            <w:gridSpan w:val="14"/>
            <w:vAlign w:val="center"/>
          </w:tcPr>
          <w:p w:rsidR="00166F04" w:rsidRDefault="00166F04" w:rsidP="00166F04">
            <w:pPr>
              <w:pStyle w:val="RptBodyText"/>
              <w:spacing w:before="60" w:after="0"/>
              <w:rPr>
                <w:rFonts w:cs="Arial"/>
                <w:sz w:val="18"/>
                <w:szCs w:val="18"/>
                <w:lang w:val="en-AU"/>
              </w:rPr>
            </w:pPr>
            <w:r>
              <w:rPr>
                <w:rFonts w:cs="Arial"/>
                <w:sz w:val="18"/>
                <w:szCs w:val="18"/>
                <w:lang w:val="en-AU"/>
              </w:rPr>
              <w:t>In refining of titanium minerals for preparation of titanium dioxide pigment, solid iron oxide Fe</w:t>
            </w:r>
            <w:r w:rsidRPr="00631DC7">
              <w:rPr>
                <w:rFonts w:cs="Arial"/>
                <w:sz w:val="18"/>
                <w:szCs w:val="18"/>
                <w:vertAlign w:val="subscript"/>
                <w:lang w:val="en-AU"/>
              </w:rPr>
              <w:t>2</w:t>
            </w:r>
            <w:r>
              <w:rPr>
                <w:rFonts w:cs="Arial"/>
                <w:sz w:val="18"/>
                <w:szCs w:val="18"/>
                <w:lang w:val="en-AU"/>
              </w:rPr>
              <w:t>O</w:t>
            </w:r>
            <w:r w:rsidRPr="00631DC7">
              <w:rPr>
                <w:rFonts w:cs="Arial"/>
                <w:sz w:val="18"/>
                <w:szCs w:val="18"/>
                <w:vertAlign w:val="subscript"/>
                <w:lang w:val="en-AU"/>
              </w:rPr>
              <w:t>3</w:t>
            </w:r>
            <w:r>
              <w:rPr>
                <w:rFonts w:cs="Arial"/>
                <w:sz w:val="18"/>
                <w:szCs w:val="18"/>
                <w:lang w:val="en-AU"/>
              </w:rPr>
              <w:t xml:space="preserve"> is produced for disposal. </w:t>
            </w:r>
          </w:p>
          <w:p w:rsidR="00166F04" w:rsidRPr="00436118" w:rsidRDefault="00166F04" w:rsidP="00166F04">
            <w:pPr>
              <w:pStyle w:val="RptBodyText"/>
              <w:spacing w:before="60" w:after="0"/>
              <w:rPr>
                <w:rFonts w:cs="Arial"/>
                <w:sz w:val="18"/>
                <w:szCs w:val="18"/>
                <w:lang w:val="en-AU"/>
              </w:rPr>
            </w:pPr>
            <w:r>
              <w:rPr>
                <w:rFonts w:cs="Arial"/>
                <w:sz w:val="18"/>
                <w:szCs w:val="18"/>
                <w:lang w:val="en-AU"/>
              </w:rPr>
              <w:t xml:space="preserve">The solid waste generated during use of paints and surface coatings consists of polymeric material such as polyacrylates and methacrylates, together with pigments and small quantities of substances like plasticizers and anti-oxidants.  </w:t>
            </w:r>
          </w:p>
        </w:tc>
      </w:tr>
      <w:tr w:rsidR="00166F04" w:rsidRPr="006D41B6" w:rsidTr="00166F04">
        <w:tc>
          <w:tcPr>
            <w:tcW w:w="1564" w:type="dxa"/>
            <w:vMerge w:val="restart"/>
            <w:shd w:val="clear" w:color="auto" w:fill="F2F2F2" w:themeFill="background1" w:themeFillShade="F2"/>
            <w:vAlign w:val="center"/>
          </w:tcPr>
          <w:p w:rsidR="00166F04" w:rsidRPr="002C6A13" w:rsidRDefault="00166F04" w:rsidP="00166F04">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166F04" w:rsidRPr="002C6A13" w:rsidRDefault="00166F04" w:rsidP="00166F04">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166F04" w:rsidRPr="006D41B6" w:rsidRDefault="00166F04" w:rsidP="00166F04">
            <w:pPr>
              <w:pStyle w:val="RptBodyText"/>
              <w:spacing w:before="60" w:after="60"/>
              <w:rPr>
                <w:rFonts w:cs="Arial"/>
                <w:sz w:val="18"/>
                <w:szCs w:val="18"/>
                <w:lang w:val="en-AU"/>
              </w:rPr>
            </w:pPr>
            <w:r>
              <w:rPr>
                <w:rFonts w:cs="Arial"/>
                <w:sz w:val="18"/>
                <w:szCs w:val="18"/>
                <w:lang w:val="en-AU"/>
              </w:rPr>
              <w:t>H3: Flammable liquids</w:t>
            </w:r>
          </w:p>
        </w:tc>
        <w:tc>
          <w:tcPr>
            <w:tcW w:w="3761" w:type="dxa"/>
            <w:gridSpan w:val="10"/>
            <w:shd w:val="clear" w:color="auto" w:fill="auto"/>
            <w:vAlign w:val="center"/>
          </w:tcPr>
          <w:p w:rsidR="00166F04" w:rsidRPr="006D41B6" w:rsidRDefault="00166F04" w:rsidP="00166F04">
            <w:pPr>
              <w:pStyle w:val="RptBodyText"/>
              <w:spacing w:before="60" w:after="60"/>
              <w:rPr>
                <w:rFonts w:cs="Arial"/>
                <w:sz w:val="18"/>
                <w:szCs w:val="18"/>
                <w:lang w:val="en-AU"/>
              </w:rPr>
            </w:pPr>
            <w:r w:rsidRPr="00F1692B">
              <w:rPr>
                <w:rFonts w:cs="Arial"/>
                <w:sz w:val="18"/>
                <w:szCs w:val="18"/>
                <w:lang w:val="en-AU"/>
              </w:rPr>
              <w:t xml:space="preserve">The word ‘flammable’ has the same meaning as ‘inflammable’. Flammable liquids are liquids, or mixtures of liquids, or liquids containing solids in solution or </w:t>
            </w:r>
            <w:r w:rsidRPr="00F1692B">
              <w:rPr>
                <w:rFonts w:cs="Arial"/>
                <w:sz w:val="18"/>
                <w:szCs w:val="18"/>
                <w:lang w:val="en-AU"/>
              </w:rPr>
              <w:lastRenderedPageBreak/>
              <w:t>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166F04" w:rsidRPr="006D41B6" w:rsidTr="00166F04">
        <w:tc>
          <w:tcPr>
            <w:tcW w:w="1564" w:type="dxa"/>
            <w:vMerge/>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66F04" w:rsidRPr="002C6A13" w:rsidRDefault="00166F04" w:rsidP="00166F04">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166F04" w:rsidRPr="006D41B6" w:rsidRDefault="00166F04" w:rsidP="00166F04">
            <w:pPr>
              <w:pStyle w:val="RptBodyText"/>
              <w:spacing w:before="60" w:after="60"/>
              <w:rPr>
                <w:rFonts w:cs="Arial"/>
                <w:sz w:val="18"/>
                <w:szCs w:val="18"/>
                <w:lang w:val="en-AU"/>
              </w:rPr>
            </w:pPr>
            <w:r>
              <w:rPr>
                <w:rFonts w:cs="Arial"/>
                <w:sz w:val="18"/>
                <w:szCs w:val="18"/>
                <w:lang w:val="en-AU"/>
              </w:rPr>
              <w:t>H11: Toxic (delayed or chronic)</w:t>
            </w:r>
          </w:p>
        </w:tc>
        <w:tc>
          <w:tcPr>
            <w:tcW w:w="3761" w:type="dxa"/>
            <w:gridSpan w:val="10"/>
            <w:shd w:val="clear" w:color="auto" w:fill="auto"/>
            <w:vAlign w:val="center"/>
          </w:tcPr>
          <w:p w:rsidR="00166F04" w:rsidRPr="001808AD" w:rsidRDefault="00166F04" w:rsidP="00166F04">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166F04" w:rsidRPr="006D41B6" w:rsidTr="00166F04">
        <w:tc>
          <w:tcPr>
            <w:tcW w:w="1564" w:type="dxa"/>
            <w:vMerge/>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66F04" w:rsidRPr="002C6A13" w:rsidRDefault="00166F04" w:rsidP="00166F04">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166F04" w:rsidRPr="006D41B6" w:rsidRDefault="00166F04" w:rsidP="00166F04">
            <w:pPr>
              <w:pStyle w:val="RptBodyText"/>
              <w:spacing w:before="60" w:after="60"/>
              <w:rPr>
                <w:rFonts w:cs="Arial"/>
                <w:sz w:val="18"/>
                <w:szCs w:val="18"/>
                <w:lang w:val="en-AU"/>
              </w:rPr>
            </w:pPr>
            <w:r>
              <w:rPr>
                <w:rFonts w:cs="Arial"/>
                <w:sz w:val="18"/>
                <w:szCs w:val="18"/>
                <w:lang w:val="en-AU"/>
              </w:rPr>
              <w:t>H12: Ecotoxic</w:t>
            </w:r>
          </w:p>
        </w:tc>
        <w:tc>
          <w:tcPr>
            <w:tcW w:w="3761" w:type="dxa"/>
            <w:gridSpan w:val="10"/>
            <w:shd w:val="clear" w:color="auto" w:fill="auto"/>
            <w:vAlign w:val="center"/>
          </w:tcPr>
          <w:p w:rsidR="00166F04" w:rsidRPr="006D41B6" w:rsidRDefault="00166F04" w:rsidP="00166F04">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166F04" w:rsidRPr="006D41B6" w:rsidTr="00166F04">
        <w:tc>
          <w:tcPr>
            <w:tcW w:w="1564" w:type="dxa"/>
            <w:vMerge/>
            <w:shd w:val="clear" w:color="auto" w:fill="F2F2F2" w:themeFill="background1" w:themeFillShade="F2"/>
            <w:vAlign w:val="center"/>
          </w:tcPr>
          <w:p w:rsidR="00166F04" w:rsidRPr="006D41B6" w:rsidRDefault="00166F04" w:rsidP="00166F04">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166F04" w:rsidRPr="002C6A13" w:rsidRDefault="00166F04" w:rsidP="00166F04">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1" w:type="dxa"/>
            <w:gridSpan w:val="10"/>
            <w:vAlign w:val="center"/>
          </w:tcPr>
          <w:p w:rsidR="00166F04" w:rsidRPr="006D41B6" w:rsidRDefault="00E009AB" w:rsidP="00166F04">
            <w:pPr>
              <w:pStyle w:val="RptBodyText"/>
              <w:spacing w:before="60" w:after="60"/>
              <w:rPr>
                <w:rFonts w:cs="Arial"/>
                <w:sz w:val="18"/>
                <w:szCs w:val="18"/>
                <w:lang w:val="en-AU"/>
              </w:rPr>
            </w:pPr>
            <w:r w:rsidRPr="00E009AB">
              <w:rPr>
                <w:rFonts w:cs="Arial"/>
                <w:sz w:val="18"/>
                <w:szCs w:val="18"/>
                <w:lang w:val="en-AU"/>
              </w:rPr>
              <w:t>Acrylate and methacrylates polymers, solvents such as toluene.</w:t>
            </w:r>
          </w:p>
        </w:tc>
      </w:tr>
      <w:tr w:rsidR="00E009AB" w:rsidRPr="00373289" w:rsidTr="00166F04">
        <w:tc>
          <w:tcPr>
            <w:tcW w:w="1564" w:type="dxa"/>
            <w:shd w:val="clear" w:color="auto" w:fill="F2F2F2" w:themeFill="background1" w:themeFillShade="F2"/>
            <w:vAlign w:val="center"/>
          </w:tcPr>
          <w:p w:rsidR="00E009AB" w:rsidRPr="002C6A13" w:rsidRDefault="00E009AB" w:rsidP="00E009AB">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E009AB" w:rsidRPr="00DB1831" w:rsidRDefault="00E009AB" w:rsidP="00E009AB">
            <w:pPr>
              <w:rPr>
                <w:rFonts w:cs="Arial"/>
                <w:b/>
                <w:color w:val="000000"/>
                <w:sz w:val="18"/>
                <w:szCs w:val="22"/>
              </w:rPr>
            </w:pPr>
            <w:r w:rsidRPr="00DB1831">
              <w:rPr>
                <w:rFonts w:cs="Arial"/>
                <w:b/>
                <w:color w:val="000000"/>
                <w:sz w:val="18"/>
                <w:szCs w:val="22"/>
              </w:rPr>
              <w:t>Main sources</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Wastes are generated in production by poor process management and by the need to reprocess batches that do not meet specification.   Solid polymer containing pigment is generated by over-spray in coating of metal (notably, in the automobile industry) and the leather industry</w:t>
            </w:r>
            <w:r w:rsidR="00755E0D">
              <w:rPr>
                <w:rFonts w:cs="Arial"/>
                <w:sz w:val="18"/>
                <w:szCs w:val="18"/>
                <w:lang w:val="en-AU"/>
              </w:rPr>
              <w:t xml:space="preserve"> as well as waste material from paint manufacturing itself metal coating and finishing and the printing industry.</w:t>
            </w:r>
          </w:p>
        </w:tc>
      </w:tr>
      <w:tr w:rsidR="00E009AB" w:rsidRPr="006D41B6" w:rsidTr="00166F04">
        <w:tc>
          <w:tcPr>
            <w:tcW w:w="1564" w:type="dxa"/>
            <w:shd w:val="clear" w:color="auto" w:fill="F2F2F2" w:themeFill="background1" w:themeFillShade="F2"/>
            <w:vAlign w:val="center"/>
          </w:tcPr>
          <w:p w:rsidR="00E009AB" w:rsidRPr="00DB1831" w:rsidRDefault="00E009AB" w:rsidP="00E009AB">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E009AB" w:rsidRPr="00DB1831" w:rsidRDefault="00E009AB" w:rsidP="00E009AB">
            <w:pPr>
              <w:pStyle w:val="RptBodyText"/>
              <w:spacing w:before="60" w:after="60"/>
              <w:rPr>
                <w:rFonts w:cs="Arial"/>
                <w:b/>
                <w:sz w:val="18"/>
                <w:szCs w:val="18"/>
                <w:lang w:val="en-AU"/>
              </w:rPr>
            </w:pPr>
            <w:r w:rsidRPr="00DB1831">
              <w:rPr>
                <w:rFonts w:cs="Arial"/>
                <w:b/>
                <w:sz w:val="18"/>
                <w:szCs w:val="18"/>
                <w:lang w:val="en-AU"/>
              </w:rPr>
              <w:t>Main fates</w:t>
            </w:r>
          </w:p>
        </w:tc>
        <w:tc>
          <w:tcPr>
            <w:tcW w:w="5720" w:type="dxa"/>
            <w:gridSpan w:val="14"/>
            <w:tcBorders>
              <w:bottom w:val="single" w:sz="2" w:space="0" w:color="auto"/>
            </w:tcBorders>
            <w:vAlign w:val="center"/>
          </w:tcPr>
          <w:p w:rsidR="00E009AB" w:rsidRDefault="00E009AB" w:rsidP="00E009AB">
            <w:pPr>
              <w:pStyle w:val="RptBodyText"/>
              <w:spacing w:before="60" w:after="60"/>
              <w:rPr>
                <w:rFonts w:cs="Arial"/>
                <w:sz w:val="18"/>
                <w:szCs w:val="18"/>
                <w:lang w:val="en-AU"/>
              </w:rPr>
            </w:pPr>
            <w:r>
              <w:rPr>
                <w:rFonts w:cs="Arial"/>
                <w:sz w:val="18"/>
                <w:szCs w:val="18"/>
                <w:lang w:val="en-AU"/>
              </w:rPr>
              <w:t>Wastes generated in production of paints and surface coatings are kept to a minimum by quality control (QC) and, where necessary, recycling into the process.  This means that little waste is generated so only small quantities are transferred to licensed disposal companies.  Solids are used as minor components in raw materials for cement production.  Solvents are recovered and after distillation used in cleaning operations.</w:t>
            </w:r>
          </w:p>
          <w:p w:rsidR="00E009AB" w:rsidRDefault="00E009AB" w:rsidP="00E009AB">
            <w:pPr>
              <w:pStyle w:val="RptBodyText"/>
              <w:spacing w:before="60" w:after="60"/>
              <w:rPr>
                <w:rFonts w:cs="Arial"/>
                <w:sz w:val="18"/>
                <w:szCs w:val="18"/>
                <w:lang w:val="en-AU"/>
              </w:rPr>
            </w:pPr>
            <w:r>
              <w:rPr>
                <w:rFonts w:cs="Arial"/>
                <w:sz w:val="18"/>
                <w:szCs w:val="18"/>
                <w:lang w:val="en-AU"/>
              </w:rPr>
              <w:t xml:space="preserve">When solvents are unable to be recovered they are transferred to disposal companies for combustion with other solvent wastes.  Contaminated material such as cleaning rags and paper are landfilled as hazardous waste. </w:t>
            </w:r>
          </w:p>
          <w:p w:rsidR="00E009AB" w:rsidRPr="00436118" w:rsidRDefault="00E009AB" w:rsidP="00E009AB">
            <w:pPr>
              <w:pStyle w:val="RptBodyText"/>
              <w:spacing w:before="60" w:after="60"/>
              <w:rPr>
                <w:rFonts w:cs="Arial"/>
                <w:sz w:val="18"/>
                <w:szCs w:val="18"/>
                <w:lang w:val="en-AU"/>
              </w:rPr>
            </w:pPr>
            <w:r>
              <w:rPr>
                <w:rFonts w:cs="Arial"/>
                <w:sz w:val="18"/>
                <w:szCs w:val="18"/>
                <w:lang w:val="en-AU"/>
              </w:rPr>
              <w:t>Trials have been conducted on the incorporation of solid waste generated by overspray into cement kiln feedstock but most such waste is still sent to landfill.</w:t>
            </w:r>
          </w:p>
        </w:tc>
      </w:tr>
      <w:tr w:rsidR="00166F04" w:rsidRPr="006D41B6" w:rsidTr="00166F04">
        <w:trPr>
          <w:trHeight w:val="455"/>
        </w:trPr>
        <w:tc>
          <w:tcPr>
            <w:tcW w:w="1564" w:type="dxa"/>
            <w:vMerge w:val="restart"/>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166F04" w:rsidRDefault="00166F04" w:rsidP="00166F04">
            <w:pPr>
              <w:pStyle w:val="RptBodyText"/>
              <w:spacing w:before="60" w:after="60"/>
              <w:rPr>
                <w:rFonts w:cs="Arial"/>
                <w:b/>
                <w:sz w:val="18"/>
                <w:szCs w:val="18"/>
                <w:lang w:val="en-AU"/>
              </w:rPr>
            </w:pPr>
            <w:r>
              <w:rPr>
                <w:rFonts w:cs="Arial"/>
                <w:b/>
                <w:sz w:val="18"/>
                <w:szCs w:val="18"/>
                <w:lang w:val="en-AU"/>
              </w:rPr>
              <w:t xml:space="preserve">Volume score </w:t>
            </w:r>
          </w:p>
          <w:p w:rsidR="00166F04" w:rsidRDefault="00166F04" w:rsidP="00166F04">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166F04" w:rsidRPr="006D41B6" w:rsidRDefault="00166F04" w:rsidP="00166F04">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66F04" w:rsidRPr="006D41B6" w:rsidRDefault="00166F04" w:rsidP="00166F04">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66F04" w:rsidRPr="006D41B6" w:rsidRDefault="00166F04" w:rsidP="00166F04">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66F04" w:rsidRPr="00A04E68" w:rsidRDefault="00166F04" w:rsidP="00166F04">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6" w:type="dxa"/>
            <w:gridSpan w:val="2"/>
            <w:tcBorders>
              <w:left w:val="single" w:sz="2" w:space="0" w:color="FFFFFF" w:themeColor="background1"/>
              <w:bottom w:val="single" w:sz="4" w:space="0" w:color="auto"/>
            </w:tcBorders>
            <w:shd w:val="clear" w:color="auto" w:fill="FF0000"/>
            <w:vAlign w:val="center"/>
          </w:tcPr>
          <w:p w:rsidR="00166F04" w:rsidRPr="00373289" w:rsidRDefault="00166F04" w:rsidP="00166F04">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166F04" w:rsidRPr="006D41B6" w:rsidTr="00166F04">
        <w:trPr>
          <w:trHeight w:val="143"/>
        </w:trPr>
        <w:tc>
          <w:tcPr>
            <w:tcW w:w="1564" w:type="dxa"/>
            <w:vMerge/>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166F04" w:rsidRPr="00364489" w:rsidRDefault="00166F04" w:rsidP="00166F04">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166F04" w:rsidRPr="00B6156A" w:rsidRDefault="00166F04" w:rsidP="00166F04">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166F04" w:rsidRPr="00B6156A" w:rsidRDefault="00166F04" w:rsidP="00166F04">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166F04" w:rsidRPr="00B6156A" w:rsidRDefault="00166F04" w:rsidP="00166F04">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166F04" w:rsidRPr="00B6156A" w:rsidRDefault="00166F04" w:rsidP="00166F04">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166F04" w:rsidRPr="00B6156A" w:rsidRDefault="00166F04" w:rsidP="00166F04">
            <w:pPr>
              <w:pStyle w:val="RptBodyText"/>
              <w:spacing w:after="0" w:line="80" w:lineRule="exact"/>
              <w:jc w:val="center"/>
              <w:rPr>
                <w:rFonts w:cs="Arial"/>
                <w:b/>
                <w:color w:val="FFFFFF" w:themeColor="background1"/>
                <w:sz w:val="6"/>
                <w:szCs w:val="6"/>
                <w:lang w:val="en-AU"/>
              </w:rPr>
            </w:pPr>
          </w:p>
        </w:tc>
      </w:tr>
      <w:tr w:rsidR="00166F04" w:rsidRPr="006D41B6" w:rsidTr="00166F04">
        <w:trPr>
          <w:trHeight w:val="455"/>
        </w:trPr>
        <w:tc>
          <w:tcPr>
            <w:tcW w:w="1564" w:type="dxa"/>
            <w:vMerge/>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166F04" w:rsidRPr="006D41B6" w:rsidRDefault="00166F04" w:rsidP="00166F04">
            <w:pPr>
              <w:pStyle w:val="RptBodyText"/>
              <w:spacing w:after="0"/>
              <w:jc w:val="center"/>
              <w:rPr>
                <w:rFonts w:cs="Arial"/>
                <w:sz w:val="18"/>
                <w:szCs w:val="18"/>
                <w:lang w:val="en-AU"/>
              </w:rPr>
            </w:pPr>
            <w:r>
              <w:rPr>
                <w:rFonts w:cs="Arial"/>
                <w:sz w:val="18"/>
                <w:szCs w:val="18"/>
                <w:lang w:val="en-AU"/>
              </w:rPr>
              <w:t>0.61%</w:t>
            </w:r>
          </w:p>
        </w:tc>
        <w:tc>
          <w:tcPr>
            <w:tcW w:w="2112"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166F04" w:rsidRPr="006D41B6" w:rsidRDefault="00166F04" w:rsidP="00166F04">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166F04" w:rsidRPr="006D41B6" w:rsidRDefault="00166F04" w:rsidP="00166F04">
            <w:pPr>
              <w:pStyle w:val="RptBodyText"/>
              <w:spacing w:after="0"/>
              <w:jc w:val="center"/>
              <w:rPr>
                <w:rFonts w:cs="Arial"/>
                <w:sz w:val="18"/>
                <w:szCs w:val="18"/>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166F04" w:rsidRPr="00373289" w:rsidRDefault="00166F04" w:rsidP="00166F04">
            <w:pPr>
              <w:pStyle w:val="RptBodyText"/>
              <w:spacing w:after="0"/>
              <w:jc w:val="center"/>
              <w:rPr>
                <w:rFonts w:cs="Arial"/>
                <w:b/>
                <w:color w:val="FFFFFF" w:themeColor="background1"/>
                <w:sz w:val="18"/>
                <w:szCs w:val="18"/>
                <w:lang w:val="en-AU"/>
              </w:rPr>
            </w:pPr>
          </w:p>
        </w:tc>
      </w:tr>
      <w:tr w:rsidR="00166F04" w:rsidRPr="006D41B6" w:rsidTr="00166F04">
        <w:trPr>
          <w:trHeight w:val="455"/>
        </w:trPr>
        <w:tc>
          <w:tcPr>
            <w:tcW w:w="1564" w:type="dxa"/>
            <w:vMerge/>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166F04" w:rsidRPr="00DB1831" w:rsidRDefault="00166F04" w:rsidP="00166F04">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166F04" w:rsidRPr="00856D75" w:rsidRDefault="00166F04" w:rsidP="00166F04">
            <w:pPr>
              <w:pStyle w:val="RptBodyText"/>
              <w:spacing w:before="60" w:after="60"/>
              <w:jc w:val="right"/>
              <w:rPr>
                <w:rFonts w:cs="Arial"/>
                <w:b/>
                <w:sz w:val="18"/>
                <w:szCs w:val="18"/>
                <w:lang w:val="en-AU"/>
              </w:rPr>
            </w:pPr>
            <w:r>
              <w:rPr>
                <w:rFonts w:cs="Arial"/>
                <w:b/>
                <w:sz w:val="18"/>
                <w:szCs w:val="18"/>
                <w:lang w:val="en-AU"/>
              </w:rPr>
              <w:t>44,110</w:t>
            </w:r>
          </w:p>
        </w:tc>
        <w:tc>
          <w:tcPr>
            <w:tcW w:w="881" w:type="dxa"/>
            <w:gridSpan w:val="3"/>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ACT:</w:t>
            </w:r>
          </w:p>
        </w:tc>
        <w:tc>
          <w:tcPr>
            <w:tcW w:w="1286" w:type="dxa"/>
            <w:gridSpan w:val="3"/>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206</w:t>
            </w:r>
          </w:p>
        </w:tc>
        <w:tc>
          <w:tcPr>
            <w:tcW w:w="696" w:type="dxa"/>
            <w:gridSpan w:val="3"/>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NSW:</w:t>
            </w:r>
          </w:p>
        </w:tc>
        <w:tc>
          <w:tcPr>
            <w:tcW w:w="898" w:type="dxa"/>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12,424</w:t>
            </w:r>
          </w:p>
        </w:tc>
      </w:tr>
      <w:tr w:rsidR="00166F04" w:rsidRPr="006D41B6" w:rsidTr="00166F04">
        <w:trPr>
          <w:trHeight w:val="455"/>
        </w:trPr>
        <w:tc>
          <w:tcPr>
            <w:tcW w:w="1564" w:type="dxa"/>
            <w:vMerge/>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166F04" w:rsidRDefault="00166F04" w:rsidP="00166F04">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86</w:t>
            </w:r>
          </w:p>
        </w:tc>
        <w:tc>
          <w:tcPr>
            <w:tcW w:w="881" w:type="dxa"/>
            <w:gridSpan w:val="3"/>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Qld:</w:t>
            </w:r>
          </w:p>
        </w:tc>
        <w:tc>
          <w:tcPr>
            <w:tcW w:w="1286" w:type="dxa"/>
            <w:gridSpan w:val="3"/>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11,154</w:t>
            </w:r>
          </w:p>
        </w:tc>
        <w:tc>
          <w:tcPr>
            <w:tcW w:w="696" w:type="dxa"/>
            <w:gridSpan w:val="3"/>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SA:</w:t>
            </w:r>
          </w:p>
        </w:tc>
        <w:tc>
          <w:tcPr>
            <w:tcW w:w="898" w:type="dxa"/>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2,236</w:t>
            </w:r>
          </w:p>
        </w:tc>
      </w:tr>
      <w:tr w:rsidR="00166F04" w:rsidRPr="006D41B6" w:rsidTr="00166F04">
        <w:trPr>
          <w:trHeight w:val="455"/>
        </w:trPr>
        <w:tc>
          <w:tcPr>
            <w:tcW w:w="1564" w:type="dxa"/>
            <w:vMerge/>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166F04" w:rsidRDefault="00166F04" w:rsidP="00166F04">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Vic:</w:t>
            </w:r>
          </w:p>
        </w:tc>
        <w:tc>
          <w:tcPr>
            <w:tcW w:w="1286" w:type="dxa"/>
            <w:gridSpan w:val="3"/>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16,960</w:t>
            </w:r>
          </w:p>
        </w:tc>
        <w:tc>
          <w:tcPr>
            <w:tcW w:w="696" w:type="dxa"/>
            <w:gridSpan w:val="3"/>
            <w:shd w:val="clear" w:color="auto" w:fill="F2F2F2" w:themeFill="background1" w:themeFillShade="F2"/>
            <w:vAlign w:val="center"/>
          </w:tcPr>
          <w:p w:rsidR="00166F04" w:rsidRPr="00DB1831" w:rsidRDefault="00166F04" w:rsidP="00166F04">
            <w:pPr>
              <w:pStyle w:val="RptBodyText"/>
              <w:spacing w:before="60" w:after="60"/>
              <w:rPr>
                <w:rFonts w:cs="Arial"/>
                <w:b/>
                <w:sz w:val="18"/>
                <w:szCs w:val="18"/>
                <w:lang w:val="en-AU"/>
              </w:rPr>
            </w:pPr>
            <w:r>
              <w:rPr>
                <w:rFonts w:cs="Arial"/>
                <w:b/>
                <w:sz w:val="18"/>
                <w:szCs w:val="18"/>
                <w:lang w:val="en-AU"/>
              </w:rPr>
              <w:t>WA:</w:t>
            </w:r>
          </w:p>
        </w:tc>
        <w:tc>
          <w:tcPr>
            <w:tcW w:w="898" w:type="dxa"/>
            <w:shd w:val="clear" w:color="auto" w:fill="auto"/>
            <w:vAlign w:val="center"/>
          </w:tcPr>
          <w:p w:rsidR="00166F04" w:rsidRPr="006D41B6" w:rsidRDefault="00166F04" w:rsidP="00166F04">
            <w:pPr>
              <w:pStyle w:val="RptBodyText"/>
              <w:spacing w:before="60" w:after="60"/>
              <w:jc w:val="right"/>
              <w:rPr>
                <w:rFonts w:cs="Arial"/>
                <w:sz w:val="18"/>
                <w:szCs w:val="18"/>
                <w:lang w:val="en-AU"/>
              </w:rPr>
            </w:pPr>
            <w:r>
              <w:rPr>
                <w:rFonts w:cs="Arial"/>
                <w:sz w:val="18"/>
                <w:szCs w:val="18"/>
                <w:lang w:val="en-AU"/>
              </w:rPr>
              <w:t>1,043</w:t>
            </w:r>
          </w:p>
        </w:tc>
      </w:tr>
      <w:tr w:rsidR="00E009AB" w:rsidRPr="006D41B6" w:rsidTr="00166F04">
        <w:tc>
          <w:tcPr>
            <w:tcW w:w="1564" w:type="dxa"/>
            <w:vMerge w:val="restart"/>
            <w:shd w:val="clear" w:color="auto" w:fill="F2F2F2" w:themeFill="background1" w:themeFillShade="F2"/>
            <w:vAlign w:val="center"/>
          </w:tcPr>
          <w:p w:rsidR="00E009AB" w:rsidRPr="00856D75" w:rsidRDefault="00E009AB" w:rsidP="00E009AB">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The advent of water-based paints and coatings has greatly reduced the hazards that were associated with solvents incorporated into oil-based paints.  Similarly, vegetable oils have replaced petroleum products in most printing inks.</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Acute toxicity</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sidRPr="00E009AB">
              <w:rPr>
                <w:rFonts w:cs="Arial"/>
                <w:b/>
                <w:sz w:val="18"/>
                <w:szCs w:val="18"/>
                <w:lang w:val="en-AU"/>
              </w:rPr>
              <w:t>Low</w:t>
            </w:r>
            <w:r>
              <w:rPr>
                <w:rFonts w:cs="Arial"/>
                <w:sz w:val="18"/>
                <w:szCs w:val="18"/>
                <w:lang w:val="en-AU"/>
              </w:rPr>
              <w:t>: There is small risk from the presence of unpolymerized monomers such as butyl acrylate in water-based paints.  Its presence accounts for the smell of new paint.</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Chronic toxicity</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sidRPr="00E009AB">
              <w:rPr>
                <w:rFonts w:cs="Arial"/>
                <w:b/>
                <w:sz w:val="18"/>
                <w:szCs w:val="18"/>
                <w:lang w:val="en-AU"/>
              </w:rPr>
              <w:t>Low</w:t>
            </w:r>
            <w:r>
              <w:rPr>
                <w:rFonts w:cs="Arial"/>
                <w:sz w:val="18"/>
                <w:szCs w:val="18"/>
                <w:lang w:val="en-AU"/>
              </w:rPr>
              <w:t>: Solvents present in oil-based paints, some inks and solvent-based surface coatings can contribute to chronic toxicity.</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Carcinogenicity</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sidRPr="00E009AB">
              <w:rPr>
                <w:rFonts w:cs="Arial"/>
                <w:b/>
                <w:sz w:val="18"/>
                <w:szCs w:val="18"/>
                <w:lang w:val="en-AU"/>
              </w:rPr>
              <w:t>Low</w:t>
            </w:r>
            <w:r>
              <w:rPr>
                <w:rFonts w:cs="Arial"/>
                <w:b/>
                <w:sz w:val="18"/>
                <w:szCs w:val="18"/>
                <w:lang w:val="en-AU"/>
              </w:rPr>
              <w:t xml:space="preserve"> - medium</w:t>
            </w:r>
            <w:r>
              <w:rPr>
                <w:rFonts w:cs="Arial"/>
                <w:sz w:val="18"/>
                <w:szCs w:val="18"/>
                <w:lang w:val="en-AU"/>
              </w:rPr>
              <w:t>: No carcinogenic effects are known for common constituents of inks, paints and surface coatings, although limited specialty (oil based) coatings may contain solvents with the potential for carcinogenicity.</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Reproductive toxicity</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sidRPr="00E009AB">
              <w:rPr>
                <w:rFonts w:cs="Arial"/>
                <w:b/>
                <w:sz w:val="18"/>
                <w:szCs w:val="18"/>
                <w:lang w:val="en-AU"/>
              </w:rPr>
              <w:t>Low</w:t>
            </w:r>
            <w:r>
              <w:rPr>
                <w:rFonts w:cs="Arial"/>
                <w:sz w:val="18"/>
                <w:szCs w:val="18"/>
                <w:lang w:val="en-AU"/>
              </w:rPr>
              <w:t>: No impact on reproduction is expected from common constituents of these industrial products.</w:t>
            </w:r>
          </w:p>
        </w:tc>
      </w:tr>
      <w:tr w:rsidR="00E009AB" w:rsidRPr="006D41B6" w:rsidTr="00166F04">
        <w:tc>
          <w:tcPr>
            <w:tcW w:w="1564" w:type="dxa"/>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9" w:type="dxa"/>
            <w:gridSpan w:val="16"/>
            <w:shd w:val="clear" w:color="auto" w:fill="auto"/>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Where solvents other than water are involved there is a need for good workplace ventilation, system closed to the maximum extent, and availability of personal protective equipment where waste must be dealt with.</w:t>
            </w:r>
          </w:p>
        </w:tc>
      </w:tr>
      <w:tr w:rsidR="00E009AB" w:rsidRPr="006D41B6" w:rsidTr="00166F04">
        <w:tc>
          <w:tcPr>
            <w:tcW w:w="1564" w:type="dxa"/>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9" w:type="dxa"/>
            <w:gridSpan w:val="16"/>
            <w:shd w:val="clear" w:color="auto" w:fill="auto"/>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There are no population-wide risks arising from the production formulation and use of these industrial products.</w:t>
            </w:r>
          </w:p>
        </w:tc>
      </w:tr>
      <w:tr w:rsidR="00E009AB" w:rsidRPr="006D41B6" w:rsidTr="00166F04">
        <w:tc>
          <w:tcPr>
            <w:tcW w:w="1564" w:type="dxa"/>
            <w:vMerge w:val="restart"/>
            <w:shd w:val="clear" w:color="auto" w:fill="F2F2F2" w:themeFill="background1" w:themeFillShade="F2"/>
            <w:vAlign w:val="center"/>
          </w:tcPr>
          <w:p w:rsidR="00E009AB" w:rsidRPr="00856D75" w:rsidRDefault="00E009AB" w:rsidP="00E009AB">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 xml:space="preserve">Constituents of inks, paints and surface coatings </w:t>
            </w:r>
            <w:r w:rsidR="00DE4306">
              <w:rPr>
                <w:rFonts w:cs="Arial"/>
                <w:sz w:val="18"/>
                <w:szCs w:val="18"/>
                <w:lang w:val="en-AU"/>
              </w:rPr>
              <w:t>etc.</w:t>
            </w:r>
            <w:r>
              <w:rPr>
                <w:rFonts w:cs="Arial"/>
                <w:sz w:val="18"/>
                <w:szCs w:val="18"/>
                <w:lang w:val="en-AU"/>
              </w:rPr>
              <w:t xml:space="preserve"> are seldom released to the environment, except for organic solvents that contribute to the Volatile Organic Compounds (VOC) pollutant load which is the source of ozone in the lower atmosphere.</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Acute ecotoxicity</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sidRPr="00E009AB">
              <w:rPr>
                <w:rFonts w:cs="Arial"/>
                <w:b/>
                <w:sz w:val="18"/>
                <w:szCs w:val="18"/>
                <w:lang w:val="en-AU"/>
              </w:rPr>
              <w:t>High</w:t>
            </w:r>
            <w:r>
              <w:rPr>
                <w:rFonts w:cs="Arial"/>
                <w:sz w:val="18"/>
                <w:szCs w:val="18"/>
                <w:lang w:val="en-AU"/>
              </w:rPr>
              <w:t xml:space="preserve">: Spills into aquatic environments constitute a form of waste that could have acute toxic effects on biota. </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Chronic ecotoxicity</w:t>
            </w:r>
          </w:p>
        </w:tc>
        <w:tc>
          <w:tcPr>
            <w:tcW w:w="5720" w:type="dxa"/>
            <w:gridSpan w:val="14"/>
            <w:vAlign w:val="center"/>
          </w:tcPr>
          <w:p w:rsidR="00E009AB" w:rsidRPr="00436118" w:rsidRDefault="00E009AB" w:rsidP="00DE4306">
            <w:pPr>
              <w:pStyle w:val="RptBodyText"/>
              <w:spacing w:before="60" w:after="60"/>
              <w:rPr>
                <w:rFonts w:cs="Arial"/>
                <w:sz w:val="18"/>
                <w:szCs w:val="18"/>
                <w:lang w:val="en-AU"/>
              </w:rPr>
            </w:pPr>
            <w:r w:rsidRPr="00E009AB">
              <w:rPr>
                <w:rFonts w:cs="Arial"/>
                <w:b/>
                <w:sz w:val="18"/>
                <w:szCs w:val="18"/>
                <w:lang w:val="en-AU"/>
              </w:rPr>
              <w:t>High</w:t>
            </w:r>
            <w:r>
              <w:rPr>
                <w:rFonts w:cs="Arial"/>
                <w:sz w:val="18"/>
                <w:szCs w:val="18"/>
                <w:lang w:val="en-AU"/>
              </w:rPr>
              <w:t xml:space="preserve">: </w:t>
            </w:r>
            <w:r w:rsidR="00DE4306">
              <w:rPr>
                <w:rFonts w:cs="Arial"/>
                <w:sz w:val="18"/>
                <w:szCs w:val="18"/>
                <w:lang w:val="en-AU"/>
              </w:rPr>
              <w:t xml:space="preserve">Spills could have long term impact on the aquatic environment.  </w:t>
            </w:r>
            <w:r>
              <w:rPr>
                <w:rFonts w:cs="Arial"/>
                <w:sz w:val="18"/>
                <w:szCs w:val="18"/>
                <w:lang w:val="en-AU"/>
              </w:rPr>
              <w:t>Ozone formation from emissions of volatile organic compounds in paint solvents</w:t>
            </w:r>
            <w:r w:rsidR="00DE4306">
              <w:rPr>
                <w:rFonts w:cs="Arial"/>
                <w:sz w:val="18"/>
                <w:szCs w:val="18"/>
                <w:lang w:val="en-AU"/>
              </w:rPr>
              <w:t xml:space="preserve"> is</w:t>
            </w:r>
            <w:r>
              <w:rPr>
                <w:rFonts w:cs="Arial"/>
                <w:sz w:val="18"/>
                <w:szCs w:val="18"/>
                <w:lang w:val="en-AU"/>
              </w:rPr>
              <w:t xml:space="preserve"> </w:t>
            </w:r>
            <w:r w:rsidR="00DE4306">
              <w:rPr>
                <w:rFonts w:cs="Arial"/>
                <w:sz w:val="18"/>
                <w:szCs w:val="18"/>
                <w:lang w:val="en-AU"/>
              </w:rPr>
              <w:t xml:space="preserve">also </w:t>
            </w:r>
            <w:r>
              <w:rPr>
                <w:rFonts w:cs="Arial"/>
                <w:sz w:val="18"/>
                <w:szCs w:val="18"/>
                <w:lang w:val="en-AU"/>
              </w:rPr>
              <w:t>a form of chronic environmental impact</w:t>
            </w:r>
            <w:r w:rsidR="00DE4306">
              <w:rPr>
                <w:rFonts w:cs="Arial"/>
                <w:sz w:val="18"/>
                <w:szCs w:val="18"/>
                <w:lang w:val="en-AU"/>
              </w:rPr>
              <w:t>.</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Persistence</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None of the constituents is persistent.</w:t>
            </w:r>
          </w:p>
        </w:tc>
      </w:tr>
      <w:tr w:rsidR="00E009AB" w:rsidRPr="006D41B6" w:rsidTr="00166F04">
        <w:tc>
          <w:tcPr>
            <w:tcW w:w="1564" w:type="dxa"/>
            <w:vMerge/>
            <w:shd w:val="clear" w:color="auto" w:fill="F2F2F2" w:themeFill="background1" w:themeFillShade="F2"/>
            <w:vAlign w:val="center"/>
          </w:tcPr>
          <w:p w:rsidR="00E009AB" w:rsidRPr="006D41B6" w:rsidRDefault="00E009AB" w:rsidP="00E009A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Bioaccumulation</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None of the constituent sis bioaccumulative.</w:t>
            </w:r>
          </w:p>
        </w:tc>
      </w:tr>
      <w:tr w:rsidR="00166F04" w:rsidRPr="004509D9" w:rsidTr="00166F04">
        <w:trPr>
          <w:trHeight w:val="683"/>
        </w:trPr>
        <w:tc>
          <w:tcPr>
            <w:tcW w:w="1564" w:type="dxa"/>
            <w:vMerge w:val="restart"/>
            <w:shd w:val="clear" w:color="auto" w:fill="F2F2F2" w:themeFill="background1" w:themeFillShade="F2"/>
            <w:vAlign w:val="center"/>
          </w:tcPr>
          <w:p w:rsidR="00166F04" w:rsidRPr="004509D9" w:rsidRDefault="00166F04" w:rsidP="00166F04">
            <w:pPr>
              <w:pStyle w:val="RptBodyText"/>
              <w:spacing w:before="60" w:after="60"/>
              <w:rPr>
                <w:rFonts w:cs="Arial"/>
                <w:b/>
                <w:sz w:val="18"/>
                <w:szCs w:val="18"/>
                <w:lang w:val="en-AU"/>
              </w:rPr>
            </w:pPr>
            <w:r w:rsidRPr="004509D9">
              <w:rPr>
                <w:rFonts w:cs="Arial"/>
                <w:b/>
                <w:sz w:val="18"/>
                <w:szCs w:val="18"/>
                <w:lang w:val="en-AU"/>
              </w:rPr>
              <w:t xml:space="preserve">Where are the risks of </w:t>
            </w:r>
            <w:r w:rsidRPr="004509D9">
              <w:rPr>
                <w:rFonts w:cs="Arial"/>
                <w:b/>
                <w:sz w:val="18"/>
                <w:szCs w:val="18"/>
                <w:lang w:val="en-AU"/>
              </w:rPr>
              <w:lastRenderedPageBreak/>
              <w:t>impacts most likely?</w:t>
            </w:r>
          </w:p>
        </w:tc>
        <w:tc>
          <w:tcPr>
            <w:tcW w:w="1203" w:type="dxa"/>
            <w:shd w:val="clear" w:color="auto" w:fill="F2F2F2" w:themeFill="background1" w:themeFillShade="F2"/>
            <w:vAlign w:val="center"/>
          </w:tcPr>
          <w:p w:rsidR="00166F04" w:rsidRPr="004509D9" w:rsidRDefault="00166F04" w:rsidP="00166F04">
            <w:pPr>
              <w:pStyle w:val="RptBodyText"/>
              <w:spacing w:before="60" w:after="60"/>
              <w:jc w:val="center"/>
              <w:rPr>
                <w:rFonts w:cs="Arial"/>
                <w:b/>
                <w:sz w:val="18"/>
                <w:szCs w:val="18"/>
                <w:lang w:val="en-AU"/>
              </w:rPr>
            </w:pPr>
            <w:r w:rsidRPr="004509D9">
              <w:rPr>
                <w:rFonts w:cs="Arial"/>
                <w:b/>
                <w:sz w:val="18"/>
                <w:szCs w:val="18"/>
                <w:lang w:val="en-AU"/>
              </w:rPr>
              <w:lastRenderedPageBreak/>
              <w:t>Generation</w:t>
            </w:r>
          </w:p>
        </w:tc>
        <w:tc>
          <w:tcPr>
            <w:tcW w:w="1278" w:type="dxa"/>
            <w:gridSpan w:val="2"/>
            <w:shd w:val="clear" w:color="auto" w:fill="F2F2F2" w:themeFill="background1" w:themeFillShade="F2"/>
            <w:vAlign w:val="center"/>
          </w:tcPr>
          <w:p w:rsidR="00166F04" w:rsidRPr="004509D9" w:rsidRDefault="00166F04" w:rsidP="00166F04">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166F04" w:rsidRPr="004509D9" w:rsidRDefault="00166F04" w:rsidP="00166F04">
            <w:pPr>
              <w:pStyle w:val="RptBodyText"/>
              <w:spacing w:before="60" w:after="60"/>
              <w:jc w:val="center"/>
              <w:rPr>
                <w:rFonts w:cs="Arial"/>
                <w:b/>
                <w:sz w:val="18"/>
                <w:szCs w:val="18"/>
                <w:lang w:val="en-AU"/>
              </w:rPr>
            </w:pPr>
            <w:r w:rsidRPr="004509D9">
              <w:rPr>
                <w:rFonts w:cs="Arial"/>
                <w:b/>
                <w:sz w:val="18"/>
                <w:szCs w:val="18"/>
                <w:lang w:val="en-AU"/>
              </w:rPr>
              <w:t>Storage</w:t>
            </w:r>
          </w:p>
        </w:tc>
        <w:tc>
          <w:tcPr>
            <w:tcW w:w="1166" w:type="dxa"/>
            <w:gridSpan w:val="4"/>
            <w:shd w:val="clear" w:color="auto" w:fill="F2F2F2" w:themeFill="background1" w:themeFillShade="F2"/>
            <w:vAlign w:val="center"/>
          </w:tcPr>
          <w:p w:rsidR="00166F04" w:rsidRPr="004509D9" w:rsidRDefault="00166F04" w:rsidP="00166F04">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4" w:type="dxa"/>
            <w:gridSpan w:val="3"/>
            <w:shd w:val="clear" w:color="auto" w:fill="F2F2F2" w:themeFill="background1" w:themeFillShade="F2"/>
            <w:vAlign w:val="center"/>
          </w:tcPr>
          <w:p w:rsidR="00166F04" w:rsidRPr="004509D9" w:rsidRDefault="00166F04" w:rsidP="00166F04">
            <w:pPr>
              <w:pStyle w:val="RptBodyText"/>
              <w:spacing w:before="60" w:after="60"/>
              <w:jc w:val="center"/>
              <w:rPr>
                <w:rFonts w:cs="Arial"/>
                <w:b/>
                <w:sz w:val="18"/>
                <w:szCs w:val="18"/>
                <w:lang w:val="en-AU"/>
              </w:rPr>
            </w:pPr>
            <w:r w:rsidRPr="004509D9">
              <w:rPr>
                <w:rFonts w:cs="Arial"/>
                <w:b/>
                <w:sz w:val="18"/>
                <w:szCs w:val="18"/>
                <w:lang w:val="en-AU"/>
              </w:rPr>
              <w:t>Recovery</w:t>
            </w:r>
          </w:p>
        </w:tc>
        <w:tc>
          <w:tcPr>
            <w:tcW w:w="1431" w:type="dxa"/>
            <w:gridSpan w:val="3"/>
            <w:shd w:val="clear" w:color="auto" w:fill="F2F2F2" w:themeFill="background1" w:themeFillShade="F2"/>
            <w:vAlign w:val="center"/>
          </w:tcPr>
          <w:p w:rsidR="00166F04" w:rsidRPr="004509D9" w:rsidRDefault="00166F04" w:rsidP="00166F04">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166F04" w:rsidRPr="006D41B6" w:rsidTr="00166F04">
        <w:trPr>
          <w:trHeight w:val="472"/>
        </w:trPr>
        <w:tc>
          <w:tcPr>
            <w:tcW w:w="1564" w:type="dxa"/>
            <w:vMerge/>
            <w:shd w:val="clear" w:color="auto" w:fill="F2F2F2" w:themeFill="background1" w:themeFillShade="F2"/>
            <w:vAlign w:val="center"/>
          </w:tcPr>
          <w:p w:rsidR="00166F04" w:rsidRPr="004509D9" w:rsidRDefault="00166F04" w:rsidP="00166F04">
            <w:pPr>
              <w:pStyle w:val="RptBodyText"/>
              <w:spacing w:before="60" w:after="60"/>
              <w:rPr>
                <w:rFonts w:cs="Arial"/>
                <w:b/>
                <w:sz w:val="18"/>
                <w:szCs w:val="18"/>
                <w:lang w:val="en-AU"/>
              </w:rPr>
            </w:pPr>
          </w:p>
        </w:tc>
        <w:tc>
          <w:tcPr>
            <w:tcW w:w="1203" w:type="dxa"/>
            <w:shd w:val="clear" w:color="auto" w:fill="FF6699"/>
            <w:vAlign w:val="center"/>
          </w:tcPr>
          <w:p w:rsidR="00166F04" w:rsidRPr="007666F7" w:rsidRDefault="00166F04" w:rsidP="00166F04">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166F04" w:rsidRPr="006D41B6" w:rsidRDefault="00E009AB" w:rsidP="00166F04">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166F04" w:rsidRPr="006D41B6" w:rsidRDefault="00E009AB" w:rsidP="00166F04">
            <w:pPr>
              <w:pStyle w:val="RptBodyText"/>
              <w:spacing w:after="0"/>
              <w:jc w:val="center"/>
              <w:rPr>
                <w:rFonts w:cs="Arial"/>
                <w:sz w:val="18"/>
                <w:szCs w:val="18"/>
                <w:lang w:val="en-AU"/>
              </w:rPr>
            </w:pPr>
            <w:r>
              <w:rPr>
                <w:rFonts w:cs="Arial"/>
                <w:sz w:val="18"/>
                <w:szCs w:val="18"/>
                <w:lang w:val="en-AU"/>
              </w:rPr>
              <w:t>Moderate</w:t>
            </w:r>
          </w:p>
        </w:tc>
        <w:tc>
          <w:tcPr>
            <w:tcW w:w="1166" w:type="dxa"/>
            <w:gridSpan w:val="4"/>
            <w:shd w:val="clear" w:color="auto" w:fill="FFC000"/>
            <w:vAlign w:val="center"/>
          </w:tcPr>
          <w:p w:rsidR="00166F04" w:rsidRPr="006D41B6" w:rsidRDefault="00E009AB" w:rsidP="00166F04">
            <w:pPr>
              <w:pStyle w:val="RptBodyText"/>
              <w:spacing w:after="0"/>
              <w:jc w:val="center"/>
              <w:rPr>
                <w:rFonts w:cs="Arial"/>
                <w:sz w:val="18"/>
                <w:szCs w:val="18"/>
                <w:lang w:val="en-AU"/>
              </w:rPr>
            </w:pPr>
            <w:r>
              <w:rPr>
                <w:rFonts w:cs="Arial"/>
                <w:sz w:val="18"/>
                <w:szCs w:val="18"/>
                <w:lang w:val="en-AU"/>
              </w:rPr>
              <w:t>Medium</w:t>
            </w:r>
          </w:p>
        </w:tc>
        <w:tc>
          <w:tcPr>
            <w:tcW w:w="1164" w:type="dxa"/>
            <w:gridSpan w:val="3"/>
            <w:shd w:val="clear" w:color="auto" w:fill="FFFFFF" w:themeFill="background1"/>
            <w:vAlign w:val="center"/>
          </w:tcPr>
          <w:p w:rsidR="00166F04" w:rsidRPr="006D41B6" w:rsidRDefault="00166F04" w:rsidP="00166F04">
            <w:pPr>
              <w:pStyle w:val="RptBodyText"/>
              <w:spacing w:after="0"/>
              <w:jc w:val="center"/>
              <w:rPr>
                <w:rFonts w:cs="Arial"/>
                <w:sz w:val="18"/>
                <w:szCs w:val="18"/>
                <w:lang w:val="en-AU"/>
              </w:rPr>
            </w:pPr>
            <w:r>
              <w:rPr>
                <w:rFonts w:cs="Arial"/>
                <w:sz w:val="18"/>
                <w:szCs w:val="18"/>
                <w:lang w:val="en-AU"/>
              </w:rPr>
              <w:t>N/A</w:t>
            </w:r>
          </w:p>
        </w:tc>
        <w:tc>
          <w:tcPr>
            <w:tcW w:w="1431" w:type="dxa"/>
            <w:gridSpan w:val="3"/>
            <w:shd w:val="clear" w:color="auto" w:fill="FFFFD9"/>
            <w:vAlign w:val="center"/>
          </w:tcPr>
          <w:p w:rsidR="00166F04" w:rsidRPr="006D41B6" w:rsidRDefault="00166F04" w:rsidP="00166F04">
            <w:pPr>
              <w:pStyle w:val="RptBodyText"/>
              <w:spacing w:after="0"/>
              <w:jc w:val="center"/>
              <w:rPr>
                <w:rFonts w:cs="Arial"/>
                <w:sz w:val="18"/>
                <w:szCs w:val="18"/>
                <w:lang w:val="en-AU"/>
              </w:rPr>
            </w:pPr>
            <w:r>
              <w:rPr>
                <w:rFonts w:cs="Arial"/>
                <w:sz w:val="18"/>
                <w:szCs w:val="18"/>
                <w:lang w:val="en-AU"/>
              </w:rPr>
              <w:t>Low</w:t>
            </w:r>
          </w:p>
        </w:tc>
      </w:tr>
      <w:tr w:rsidR="00E009AB" w:rsidRPr="006D41B6" w:rsidTr="00166F04">
        <w:tc>
          <w:tcPr>
            <w:tcW w:w="1564" w:type="dxa"/>
            <w:shd w:val="clear" w:color="auto" w:fill="F2F2F2" w:themeFill="background1" w:themeFillShade="F2"/>
            <w:vAlign w:val="center"/>
          </w:tcPr>
          <w:p w:rsidR="00E009AB" w:rsidRPr="004509D9" w:rsidRDefault="00E009AB" w:rsidP="00E009AB">
            <w:pPr>
              <w:pStyle w:val="RptBodyText"/>
              <w:spacing w:before="60" w:after="60"/>
              <w:rPr>
                <w:rFonts w:cs="Arial"/>
                <w:b/>
                <w:sz w:val="18"/>
                <w:szCs w:val="18"/>
                <w:lang w:val="en-AU"/>
              </w:rPr>
            </w:pPr>
            <w:r>
              <w:rPr>
                <w:rFonts w:cs="Arial"/>
                <w:b/>
                <w:sz w:val="18"/>
                <w:szCs w:val="18"/>
                <w:lang w:val="en-AU"/>
              </w:rPr>
              <w:lastRenderedPageBreak/>
              <w:t>Has anything happened before in Australia?</w:t>
            </w:r>
          </w:p>
        </w:tc>
        <w:tc>
          <w:tcPr>
            <w:tcW w:w="7459" w:type="dxa"/>
            <w:gridSpan w:val="16"/>
            <w:shd w:val="clear" w:color="auto" w:fill="FFFFFF" w:themeFill="background1"/>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No major incidents have been reported.  Risks to human health and the environment from these industrial products are very low.</w:t>
            </w:r>
          </w:p>
        </w:tc>
      </w:tr>
      <w:tr w:rsidR="00E009AB" w:rsidRPr="006D41B6" w:rsidTr="00E009AB">
        <w:trPr>
          <w:trHeight w:val="949"/>
        </w:trPr>
        <w:tc>
          <w:tcPr>
            <w:tcW w:w="1564" w:type="dxa"/>
            <w:vMerge w:val="restart"/>
            <w:shd w:val="clear" w:color="auto" w:fill="F2F2F2" w:themeFill="background1" w:themeFillShade="F2"/>
            <w:vAlign w:val="center"/>
          </w:tcPr>
          <w:p w:rsidR="00E009AB" w:rsidRPr="004509D9" w:rsidRDefault="00E009AB" w:rsidP="00E009AB">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Solvent- and oil-based materials posed flammability hazards during production, transport and use, but the advent of water-based materials has largely removed this hazard</w:t>
            </w:r>
            <w:r w:rsidR="00DE4306">
              <w:rPr>
                <w:rFonts w:cs="Arial"/>
                <w:sz w:val="18"/>
                <w:szCs w:val="18"/>
                <w:lang w:val="en-AU"/>
              </w:rPr>
              <w:t>.</w:t>
            </w:r>
          </w:p>
        </w:tc>
      </w:tr>
      <w:tr w:rsidR="00E009AB" w:rsidRPr="006D41B6" w:rsidTr="00E009AB">
        <w:trPr>
          <w:trHeight w:val="1066"/>
        </w:trPr>
        <w:tc>
          <w:tcPr>
            <w:tcW w:w="1564" w:type="dxa"/>
            <w:vMerge/>
            <w:shd w:val="clear" w:color="auto" w:fill="F2F2F2" w:themeFill="background1" w:themeFillShade="F2"/>
            <w:vAlign w:val="center"/>
          </w:tcPr>
          <w:p w:rsidR="00E009AB" w:rsidRDefault="00E009AB" w:rsidP="00E009AB">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Pr>
                <w:rFonts w:cs="Arial"/>
                <w:b/>
                <w:sz w:val="18"/>
                <w:szCs w:val="18"/>
                <w:lang w:val="en-AU"/>
              </w:rPr>
              <w:t>Industry – exposure controls</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Aromatic solvents such as toluene require measures to limit exposure of workers, but the other components</w:t>
            </w:r>
            <w:r w:rsidR="00DE4306">
              <w:rPr>
                <w:rFonts w:cs="Arial"/>
                <w:sz w:val="18"/>
                <w:szCs w:val="18"/>
                <w:lang w:val="en-AU"/>
              </w:rPr>
              <w:t xml:space="preserve"> of</w:t>
            </w:r>
            <w:r>
              <w:rPr>
                <w:rFonts w:cs="Arial"/>
                <w:sz w:val="18"/>
                <w:szCs w:val="18"/>
                <w:lang w:val="en-AU"/>
              </w:rPr>
              <w:t xml:space="preserve"> these products do not require more than minimal caution</w:t>
            </w:r>
            <w:r w:rsidR="00DE4306">
              <w:rPr>
                <w:rFonts w:cs="Arial"/>
                <w:sz w:val="18"/>
                <w:szCs w:val="18"/>
                <w:lang w:val="en-AU"/>
              </w:rPr>
              <w:t>.</w:t>
            </w:r>
          </w:p>
        </w:tc>
      </w:tr>
      <w:tr w:rsidR="00E009AB" w:rsidRPr="006D41B6" w:rsidTr="00166F04">
        <w:tc>
          <w:tcPr>
            <w:tcW w:w="1564" w:type="dxa"/>
            <w:vMerge/>
            <w:shd w:val="clear" w:color="auto" w:fill="F2F2F2" w:themeFill="background1" w:themeFillShade="F2"/>
            <w:vAlign w:val="center"/>
          </w:tcPr>
          <w:p w:rsidR="00E009AB" w:rsidRPr="004509D9" w:rsidRDefault="00E009AB" w:rsidP="00E009AB">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sidRPr="003C2F02">
              <w:rPr>
                <w:rFonts w:cs="Arial"/>
                <w:b/>
                <w:sz w:val="18"/>
                <w:szCs w:val="18"/>
                <w:lang w:val="en-AU"/>
              </w:rPr>
              <w:t>Government</w:t>
            </w:r>
          </w:p>
        </w:tc>
        <w:tc>
          <w:tcPr>
            <w:tcW w:w="5720" w:type="dxa"/>
            <w:gridSpan w:val="14"/>
            <w:vAlign w:val="center"/>
          </w:tcPr>
          <w:p w:rsidR="00E009AB" w:rsidRDefault="00E009AB" w:rsidP="00E009AB">
            <w:pPr>
              <w:pStyle w:val="RptBodyText"/>
              <w:spacing w:before="60" w:after="60"/>
              <w:rPr>
                <w:rFonts w:cs="Arial"/>
                <w:sz w:val="18"/>
                <w:szCs w:val="18"/>
                <w:lang w:val="en-AU"/>
              </w:rPr>
            </w:pPr>
            <w:r>
              <w:rPr>
                <w:rFonts w:cs="Arial"/>
                <w:sz w:val="18"/>
                <w:szCs w:val="18"/>
                <w:lang w:val="en-AU"/>
              </w:rPr>
              <w:t>Regulatory levels are set by government agencies for exposure of workers to a range of volatile organic substances.  For example, the eight hour exposure concentration for methyl methacrylates is 100 ppm.</w:t>
            </w:r>
          </w:p>
          <w:p w:rsidR="00686E41" w:rsidRPr="00436118" w:rsidRDefault="00686E41" w:rsidP="00E009AB">
            <w:pPr>
              <w:pStyle w:val="RptBodyText"/>
              <w:spacing w:before="60" w:after="60"/>
              <w:rPr>
                <w:rFonts w:cs="Arial"/>
                <w:sz w:val="18"/>
                <w:szCs w:val="18"/>
                <w:lang w:val="en-AU"/>
              </w:rPr>
            </w:pPr>
            <w:r>
              <w:rPr>
                <w:rFonts w:cs="Arial"/>
                <w:sz w:val="18"/>
                <w:szCs w:val="18"/>
                <w:lang w:val="en-AU"/>
              </w:rPr>
              <w:t>Industry and governments are working together to develop a voluntary product stewardship programme to take back unused paint.</w:t>
            </w:r>
          </w:p>
        </w:tc>
      </w:tr>
      <w:tr w:rsidR="00E009AB" w:rsidRPr="006D41B6" w:rsidTr="00E009AB">
        <w:trPr>
          <w:trHeight w:val="913"/>
        </w:trPr>
        <w:tc>
          <w:tcPr>
            <w:tcW w:w="1564" w:type="dxa"/>
            <w:vMerge/>
            <w:shd w:val="clear" w:color="auto" w:fill="F2F2F2" w:themeFill="background1" w:themeFillShade="F2"/>
            <w:vAlign w:val="center"/>
          </w:tcPr>
          <w:p w:rsidR="00E009AB" w:rsidRPr="004509D9" w:rsidRDefault="00E009AB" w:rsidP="00E009AB">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E009AB" w:rsidRPr="003C2F02" w:rsidRDefault="00E009AB" w:rsidP="00E009AB">
            <w:pPr>
              <w:pStyle w:val="RptBodyText"/>
              <w:spacing w:before="60" w:after="60"/>
              <w:rPr>
                <w:rFonts w:cs="Arial"/>
                <w:b/>
                <w:sz w:val="18"/>
                <w:szCs w:val="18"/>
                <w:lang w:val="en-AU"/>
              </w:rPr>
            </w:pPr>
            <w:r>
              <w:rPr>
                <w:rFonts w:cs="Arial"/>
                <w:b/>
                <w:sz w:val="18"/>
                <w:szCs w:val="18"/>
                <w:lang w:val="en-AU"/>
              </w:rPr>
              <w:t>Community</w:t>
            </w:r>
          </w:p>
        </w:tc>
        <w:tc>
          <w:tcPr>
            <w:tcW w:w="5720" w:type="dxa"/>
            <w:gridSpan w:val="14"/>
            <w:vAlign w:val="center"/>
          </w:tcPr>
          <w:p w:rsidR="00E009AB" w:rsidRPr="00436118" w:rsidRDefault="00E009AB" w:rsidP="00E009AB">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DE4306" w:rsidRPr="006D41B6" w:rsidTr="00166F04">
        <w:tc>
          <w:tcPr>
            <w:tcW w:w="1564" w:type="dxa"/>
            <w:shd w:val="clear" w:color="auto" w:fill="F2F2F2" w:themeFill="background1" w:themeFillShade="F2"/>
            <w:vAlign w:val="center"/>
          </w:tcPr>
          <w:p w:rsidR="00DE4306" w:rsidRPr="00E40467" w:rsidRDefault="00DE4306" w:rsidP="00DE4306">
            <w:pPr>
              <w:pStyle w:val="RptBodyText"/>
              <w:spacing w:before="60" w:after="60"/>
              <w:rPr>
                <w:rFonts w:cs="Arial"/>
                <w:b/>
                <w:sz w:val="18"/>
                <w:szCs w:val="18"/>
                <w:lang w:val="en-AU"/>
              </w:rPr>
            </w:pPr>
            <w:r w:rsidRPr="00E40467">
              <w:rPr>
                <w:rFonts w:cs="Arial"/>
                <w:b/>
                <w:sz w:val="18"/>
                <w:szCs w:val="18"/>
                <w:lang w:val="en-AU"/>
              </w:rPr>
              <w:t>References</w:t>
            </w:r>
          </w:p>
        </w:tc>
        <w:tc>
          <w:tcPr>
            <w:tcW w:w="7459" w:type="dxa"/>
            <w:gridSpan w:val="16"/>
            <w:shd w:val="clear" w:color="auto" w:fill="FFFFFF" w:themeFill="background1"/>
            <w:vAlign w:val="center"/>
          </w:tcPr>
          <w:p w:rsidR="00DE4306" w:rsidRPr="00DE4306" w:rsidRDefault="00DE4306" w:rsidP="009D7EBF">
            <w:pPr>
              <w:pStyle w:val="NormalWeb"/>
              <w:numPr>
                <w:ilvl w:val="0"/>
                <w:numId w:val="13"/>
              </w:numPr>
              <w:spacing w:before="120" w:beforeAutospacing="0" w:after="120" w:afterAutospacing="0"/>
              <w:ind w:left="360"/>
              <w:rPr>
                <w:rFonts w:ascii="Arial" w:hAnsi="Arial" w:cs="Arial"/>
                <w:sz w:val="18"/>
                <w:szCs w:val="18"/>
              </w:rPr>
            </w:pPr>
            <w:r w:rsidRPr="00DE4306">
              <w:rPr>
                <w:rFonts w:ascii="Arial" w:hAnsi="Arial" w:cs="Arial"/>
                <w:sz w:val="18"/>
                <w:szCs w:val="18"/>
              </w:rPr>
              <w:t xml:space="preserve">Titanium Dioxide and Titanium Dioxide Pigment (1997): </w:t>
            </w:r>
            <w:hyperlink r:id="rId83" w:history="1">
              <w:r w:rsidRPr="00DE4306">
                <w:rPr>
                  <w:rStyle w:val="Hyperlink"/>
                  <w:rFonts w:ascii="Arial" w:hAnsi="Arial" w:cs="Arial"/>
                  <w:sz w:val="18"/>
                  <w:szCs w:val="18"/>
                </w:rPr>
                <w:t>www.chemlink.com.au/titanium.htm</w:t>
              </w:r>
            </w:hyperlink>
            <w:r w:rsidRPr="00DE4306">
              <w:rPr>
                <w:rFonts w:ascii="Arial" w:hAnsi="Arial" w:cs="Arial"/>
                <w:sz w:val="18"/>
                <w:szCs w:val="18"/>
              </w:rPr>
              <w:t>.</w:t>
            </w:r>
          </w:p>
          <w:p w:rsidR="00DE4306" w:rsidRPr="00DE4306" w:rsidRDefault="00DE4306" w:rsidP="009D7EBF">
            <w:pPr>
              <w:pStyle w:val="NormalWeb"/>
              <w:numPr>
                <w:ilvl w:val="0"/>
                <w:numId w:val="13"/>
              </w:numPr>
              <w:spacing w:before="0" w:beforeAutospacing="0" w:after="120" w:afterAutospacing="0"/>
              <w:ind w:left="360"/>
              <w:rPr>
                <w:rFonts w:ascii="Arial" w:hAnsi="Arial" w:cs="Arial"/>
                <w:sz w:val="18"/>
                <w:szCs w:val="18"/>
              </w:rPr>
            </w:pPr>
            <w:r w:rsidRPr="00DE4306">
              <w:rPr>
                <w:rFonts w:ascii="Arial" w:hAnsi="Arial" w:cs="Arial"/>
                <w:sz w:val="18"/>
                <w:szCs w:val="18"/>
              </w:rPr>
              <w:t xml:space="preserve"> R.H. Leach et al. eds, The Printing Ink Manual (Springer 1993) available as eBook.</w:t>
            </w:r>
          </w:p>
          <w:p w:rsidR="00DE4306" w:rsidRPr="00DE4306" w:rsidRDefault="00DE4306" w:rsidP="009D7EBF">
            <w:pPr>
              <w:pStyle w:val="NormalWeb"/>
              <w:numPr>
                <w:ilvl w:val="0"/>
                <w:numId w:val="13"/>
              </w:numPr>
              <w:spacing w:before="0" w:beforeAutospacing="0" w:after="120" w:afterAutospacing="0"/>
              <w:ind w:left="360"/>
              <w:rPr>
                <w:rFonts w:ascii="Arial" w:hAnsi="Arial" w:cs="Arial"/>
                <w:sz w:val="18"/>
                <w:szCs w:val="18"/>
              </w:rPr>
            </w:pPr>
            <w:r w:rsidRPr="00DE4306">
              <w:rPr>
                <w:rFonts w:ascii="Arial" w:hAnsi="Arial" w:cs="Arial"/>
                <w:sz w:val="18"/>
                <w:szCs w:val="18"/>
              </w:rPr>
              <w:t xml:space="preserve">Modern printing Ink Manufacture (c.2010): </w:t>
            </w:r>
            <w:hyperlink r:id="rId84" w:history="1">
              <w:r w:rsidRPr="00DE4306">
                <w:rPr>
                  <w:rStyle w:val="Hyperlink"/>
                  <w:rFonts w:ascii="Arial" w:hAnsi="Arial" w:cs="Arial"/>
                  <w:sz w:val="18"/>
                  <w:szCs w:val="18"/>
                </w:rPr>
                <w:t>http://letterpressprinting.com.au/page11.htm</w:t>
              </w:r>
            </w:hyperlink>
            <w:r w:rsidRPr="00DE4306">
              <w:rPr>
                <w:rFonts w:ascii="Arial" w:hAnsi="Arial" w:cs="Arial"/>
                <w:sz w:val="18"/>
                <w:szCs w:val="18"/>
              </w:rPr>
              <w:t>.</w:t>
            </w:r>
          </w:p>
          <w:p w:rsidR="00DE4306" w:rsidRPr="00DE4306" w:rsidRDefault="00DE4306" w:rsidP="009D7EBF">
            <w:pPr>
              <w:pStyle w:val="NormalWeb"/>
              <w:numPr>
                <w:ilvl w:val="0"/>
                <w:numId w:val="13"/>
              </w:numPr>
              <w:spacing w:before="0" w:beforeAutospacing="0" w:after="120" w:afterAutospacing="0"/>
              <w:ind w:left="360"/>
              <w:rPr>
                <w:rFonts w:ascii="Arial" w:hAnsi="Arial" w:cs="Arial"/>
                <w:sz w:val="18"/>
                <w:szCs w:val="18"/>
              </w:rPr>
            </w:pPr>
            <w:r w:rsidRPr="00DE4306">
              <w:rPr>
                <w:rFonts w:ascii="Arial" w:hAnsi="Arial" w:cs="Arial"/>
                <w:sz w:val="18"/>
                <w:szCs w:val="18"/>
              </w:rPr>
              <w:t xml:space="preserve">Understanding Paint: </w:t>
            </w:r>
            <w:hyperlink r:id="rId85" w:history="1">
              <w:r w:rsidRPr="00DE4306">
                <w:rPr>
                  <w:rStyle w:val="Hyperlink"/>
                  <w:rFonts w:ascii="Arial" w:hAnsi="Arial" w:cs="Arial"/>
                  <w:sz w:val="18"/>
                  <w:szCs w:val="18"/>
                </w:rPr>
                <w:t>www.paintquality.com/en/understanding-paint/water-based-vs-solvenbt-based</w:t>
              </w:r>
            </w:hyperlink>
            <w:r w:rsidRPr="00DE4306">
              <w:rPr>
                <w:rFonts w:ascii="Arial" w:hAnsi="Arial" w:cs="Arial"/>
                <w:sz w:val="18"/>
                <w:szCs w:val="18"/>
              </w:rPr>
              <w:t>.</w:t>
            </w:r>
          </w:p>
        </w:tc>
      </w:tr>
    </w:tbl>
    <w:p w:rsidR="008F597D" w:rsidRDefault="008F597D" w:rsidP="008F597D">
      <w:pPr>
        <w:spacing w:line="240" w:lineRule="auto"/>
      </w:pPr>
    </w:p>
    <w:p w:rsidR="008F597D" w:rsidRDefault="008F597D">
      <w:pPr>
        <w:spacing w:line="240" w:lineRule="auto"/>
      </w:pPr>
      <w:r>
        <w:br w:type="page"/>
      </w:r>
    </w:p>
    <w:p w:rsidR="008F597D" w:rsidRDefault="008F597D" w:rsidP="008F597D">
      <w:pPr>
        <w:pStyle w:val="RptHeading-Level2"/>
      </w:pPr>
      <w:bookmarkStart w:id="17" w:name="_Toc421446744"/>
      <w:r w:rsidRPr="008F597D">
        <w:lastRenderedPageBreak/>
        <w:t>Wastes from production, formulation and use of resins, latex, plasticizers, glues/ adhesives</w:t>
      </w:r>
      <w:bookmarkEnd w:id="17"/>
    </w:p>
    <w:tbl>
      <w:tblPr>
        <w:tblStyle w:val="TableGrid"/>
        <w:tblW w:w="0" w:type="auto"/>
        <w:tblLook w:val="04A0"/>
      </w:tblPr>
      <w:tblGrid>
        <w:gridCol w:w="1565"/>
        <w:gridCol w:w="1203"/>
        <w:gridCol w:w="536"/>
        <w:gridCol w:w="742"/>
        <w:gridCol w:w="134"/>
        <w:gridCol w:w="374"/>
        <w:gridCol w:w="709"/>
        <w:gridCol w:w="341"/>
        <w:gridCol w:w="174"/>
        <w:gridCol w:w="366"/>
        <w:gridCol w:w="285"/>
        <w:gridCol w:w="238"/>
        <w:gridCol w:w="764"/>
        <w:gridCol w:w="163"/>
        <w:gridCol w:w="225"/>
        <w:gridCol w:w="308"/>
        <w:gridCol w:w="896"/>
      </w:tblGrid>
      <w:tr w:rsidR="008F597D" w:rsidRPr="000B31F4" w:rsidTr="00B036D2">
        <w:trPr>
          <w:tblHeader/>
        </w:trPr>
        <w:tc>
          <w:tcPr>
            <w:tcW w:w="4180" w:type="dxa"/>
            <w:gridSpan w:val="5"/>
            <w:shd w:val="clear" w:color="auto" w:fill="000000" w:themeFill="text1"/>
            <w:vAlign w:val="center"/>
          </w:tcPr>
          <w:p w:rsidR="008F597D" w:rsidRPr="000B31F4" w:rsidRDefault="008F597D" w:rsidP="00673620">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8F597D" w:rsidRPr="000B31F4" w:rsidRDefault="008F597D" w:rsidP="008F597D">
            <w:pPr>
              <w:pStyle w:val="RptBodyText"/>
              <w:spacing w:before="60" w:after="60"/>
              <w:rPr>
                <w:rFonts w:cs="Arial"/>
                <w:b/>
                <w:color w:val="FFFFFF" w:themeColor="background1"/>
                <w:szCs w:val="18"/>
                <w:lang w:val="en-AU"/>
              </w:rPr>
            </w:pPr>
            <w:r w:rsidRPr="008F597D">
              <w:rPr>
                <w:rFonts w:cs="Arial"/>
                <w:b/>
                <w:color w:val="FFFFFF" w:themeColor="background1"/>
                <w:szCs w:val="18"/>
                <w:lang w:val="en-AU"/>
              </w:rPr>
              <w:t>Wastes from production, formulation and use of resins, latex, plasticizers, glues/ adhesives</w:t>
            </w:r>
          </w:p>
        </w:tc>
        <w:tc>
          <w:tcPr>
            <w:tcW w:w="1598" w:type="dxa"/>
            <w:gridSpan w:val="4"/>
            <w:shd w:val="clear" w:color="auto" w:fill="000000" w:themeFill="text1"/>
            <w:vAlign w:val="center"/>
          </w:tcPr>
          <w:p w:rsidR="008F597D" w:rsidRPr="000B31F4" w:rsidRDefault="008F597D" w:rsidP="008F597D">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category:Y13</w:t>
            </w:r>
          </w:p>
        </w:tc>
        <w:tc>
          <w:tcPr>
            <w:tcW w:w="1653" w:type="dxa"/>
            <w:gridSpan w:val="4"/>
            <w:shd w:val="clear" w:color="auto" w:fill="000000" w:themeFill="text1"/>
            <w:vAlign w:val="center"/>
          </w:tcPr>
          <w:p w:rsidR="008F597D" w:rsidRPr="000B31F4" w:rsidRDefault="008F597D" w:rsidP="008116A7">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A3</w:t>
            </w:r>
            <w:r w:rsidR="008116A7">
              <w:rPr>
                <w:rFonts w:cs="Arial"/>
                <w:b/>
                <w:color w:val="FFFFFF" w:themeColor="background1"/>
                <w:szCs w:val="18"/>
                <w:lang w:val="en-AU"/>
              </w:rPr>
              <w:t>050</w:t>
            </w:r>
          </w:p>
        </w:tc>
        <w:tc>
          <w:tcPr>
            <w:tcW w:w="1592" w:type="dxa"/>
            <w:gridSpan w:val="4"/>
            <w:shd w:val="clear" w:color="auto" w:fill="000000" w:themeFill="text1"/>
            <w:vAlign w:val="center"/>
          </w:tcPr>
          <w:p w:rsidR="008F597D" w:rsidRPr="000B31F4" w:rsidRDefault="008F597D" w:rsidP="00673620">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8F597D" w:rsidRPr="000B31F4" w:rsidRDefault="008116A7" w:rsidP="00673620">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F110</w:t>
            </w:r>
          </w:p>
        </w:tc>
      </w:tr>
      <w:tr w:rsidR="007D3F9F" w:rsidRPr="00373289" w:rsidTr="00B036D2">
        <w:tc>
          <w:tcPr>
            <w:tcW w:w="1565"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4"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8F597D" w:rsidRPr="00373289" w:rsidTr="00B036D2">
        <w:trPr>
          <w:trHeight w:val="134"/>
        </w:trPr>
        <w:tc>
          <w:tcPr>
            <w:tcW w:w="1565" w:type="dxa"/>
            <w:vMerge/>
            <w:shd w:val="clear" w:color="auto" w:fill="auto"/>
            <w:vAlign w:val="center"/>
          </w:tcPr>
          <w:p w:rsidR="008F597D" w:rsidRPr="00373289" w:rsidRDefault="008F597D" w:rsidP="00673620">
            <w:pPr>
              <w:pStyle w:val="RptBodyText"/>
              <w:spacing w:before="60" w:after="60"/>
              <w:rPr>
                <w:rFonts w:cs="Arial"/>
                <w:b/>
                <w:sz w:val="18"/>
                <w:szCs w:val="18"/>
                <w:lang w:val="en-AU"/>
              </w:rPr>
            </w:pPr>
          </w:p>
        </w:tc>
        <w:tc>
          <w:tcPr>
            <w:tcW w:w="1739" w:type="dxa"/>
            <w:gridSpan w:val="2"/>
            <w:vMerge/>
            <w:shd w:val="clear" w:color="auto" w:fill="auto"/>
            <w:vAlign w:val="center"/>
          </w:tcPr>
          <w:p w:rsidR="008F597D" w:rsidRPr="00373289" w:rsidRDefault="008F597D" w:rsidP="00673620">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F597D" w:rsidRPr="00B6156A" w:rsidRDefault="008F597D" w:rsidP="00673620">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8F597D" w:rsidRPr="00B6156A" w:rsidRDefault="008F597D" w:rsidP="00673620">
            <w:pPr>
              <w:pStyle w:val="RptBodyText"/>
              <w:spacing w:after="0" w:line="80" w:lineRule="exact"/>
              <w:jc w:val="center"/>
              <w:rPr>
                <w:rFonts w:cs="Arial"/>
                <w:b/>
                <w:color w:val="FFFFFF" w:themeColor="background1"/>
                <w:sz w:val="6"/>
                <w:szCs w:val="6"/>
                <w:lang w:val="en-AU"/>
              </w:rPr>
            </w:pPr>
          </w:p>
        </w:tc>
      </w:tr>
      <w:tr w:rsidR="008F597D" w:rsidRPr="00373289" w:rsidTr="00B036D2">
        <w:trPr>
          <w:trHeight w:val="368"/>
        </w:trPr>
        <w:tc>
          <w:tcPr>
            <w:tcW w:w="1565" w:type="dxa"/>
            <w:vMerge/>
            <w:shd w:val="clear" w:color="auto" w:fill="F2F2F2" w:themeFill="background1" w:themeFillShade="F2"/>
            <w:vAlign w:val="center"/>
          </w:tcPr>
          <w:p w:rsidR="008F597D" w:rsidRPr="00373289" w:rsidRDefault="008F597D" w:rsidP="00673620">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8F597D" w:rsidRPr="00373289" w:rsidRDefault="008F597D" w:rsidP="00673620">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8F597D" w:rsidRPr="008F597D" w:rsidRDefault="008F597D" w:rsidP="00673620">
            <w:pPr>
              <w:pStyle w:val="RptBodyText"/>
              <w:spacing w:after="0"/>
              <w:jc w:val="center"/>
              <w:rPr>
                <w:rFonts w:cs="Arial"/>
                <w:b/>
                <w:color w:val="FFFFFF" w:themeColor="background1"/>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8F597D" w:rsidRPr="008F597D" w:rsidRDefault="008F597D" w:rsidP="00673620">
            <w:pPr>
              <w:pStyle w:val="RptBodyText"/>
              <w:spacing w:after="0"/>
              <w:jc w:val="center"/>
              <w:rPr>
                <w:rFonts w:cs="Arial"/>
                <w:b/>
                <w:color w:val="FFFFFF" w:themeColor="background1"/>
                <w:sz w:val="18"/>
                <w:szCs w:val="18"/>
                <w:lang w:val="en-AU"/>
              </w:rPr>
            </w:pPr>
          </w:p>
        </w:tc>
        <w:tc>
          <w:tcPr>
            <w:tcW w:w="1063" w:type="dxa"/>
            <w:gridSpan w:val="4"/>
            <w:tcBorders>
              <w:top w:val="single" w:sz="4" w:space="0" w:color="auto"/>
              <w:left w:val="nil"/>
              <w:bottom w:val="single" w:sz="4" w:space="0" w:color="auto"/>
              <w:right w:val="nil"/>
            </w:tcBorders>
            <w:shd w:val="clear" w:color="auto" w:fill="FF6699"/>
            <w:vAlign w:val="center"/>
          </w:tcPr>
          <w:p w:rsidR="008F597D" w:rsidRPr="008F597D" w:rsidRDefault="008F597D" w:rsidP="00673620">
            <w:pPr>
              <w:pStyle w:val="RptBodyText"/>
              <w:spacing w:after="0"/>
              <w:jc w:val="center"/>
              <w:rPr>
                <w:rFonts w:cs="Arial"/>
                <w:b/>
                <w:color w:val="FFFFFF" w:themeColor="background1"/>
                <w:sz w:val="18"/>
                <w:szCs w:val="18"/>
                <w:lang w:val="en-AU"/>
              </w:rPr>
            </w:pPr>
          </w:p>
        </w:tc>
        <w:tc>
          <w:tcPr>
            <w:tcW w:w="1152" w:type="dxa"/>
            <w:gridSpan w:val="3"/>
            <w:tcBorders>
              <w:top w:val="single" w:sz="4" w:space="0" w:color="auto"/>
              <w:left w:val="nil"/>
              <w:bottom w:val="single" w:sz="4" w:space="0" w:color="auto"/>
              <w:right w:val="single" w:sz="4" w:space="0" w:color="auto"/>
            </w:tcBorders>
            <w:shd w:val="clear" w:color="auto" w:fill="FF6699"/>
            <w:vAlign w:val="center"/>
          </w:tcPr>
          <w:p w:rsidR="008F597D" w:rsidRPr="008F597D" w:rsidRDefault="008F597D" w:rsidP="00673620">
            <w:pPr>
              <w:pStyle w:val="RptBodyText"/>
              <w:spacing w:after="0"/>
              <w:jc w:val="center"/>
              <w:rPr>
                <w:rFonts w:cs="Arial"/>
                <w:b/>
                <w:color w:val="FFFFFF" w:themeColor="background1"/>
                <w:sz w:val="18"/>
                <w:szCs w:val="18"/>
                <w:lang w:val="en-AU"/>
              </w:rPr>
            </w:pPr>
            <w:r w:rsidRPr="008F597D">
              <w:rPr>
                <w:rFonts w:cs="Arial"/>
                <w:b/>
                <w:color w:val="FFFFFF" w:themeColor="background1"/>
                <w:sz w:val="18"/>
                <w:szCs w:val="18"/>
                <w:lang w:val="en-AU"/>
              </w:rPr>
              <w:t>3.9 -4.9</w:t>
            </w:r>
          </w:p>
        </w:tc>
        <w:tc>
          <w:tcPr>
            <w:tcW w:w="12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97D" w:rsidRPr="00373289" w:rsidRDefault="008F597D" w:rsidP="00673620">
            <w:pPr>
              <w:pStyle w:val="RptBodyText"/>
              <w:spacing w:after="0"/>
              <w:jc w:val="center"/>
              <w:rPr>
                <w:rFonts w:cs="Arial"/>
                <w:b/>
                <w:color w:val="FFFFFF" w:themeColor="background1"/>
                <w:sz w:val="18"/>
                <w:szCs w:val="18"/>
                <w:lang w:val="en-AU"/>
              </w:rPr>
            </w:pP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B036D2" w:rsidRPr="00373289" w:rsidRDefault="00B036D2" w:rsidP="00B036D2">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9" w:type="dxa"/>
            <w:gridSpan w:val="14"/>
            <w:tcBorders>
              <w:top w:val="single" w:sz="4" w:space="0" w:color="auto"/>
            </w:tcBorders>
            <w:vAlign w:val="center"/>
          </w:tcPr>
          <w:p w:rsidR="00B036D2" w:rsidRDefault="00B036D2" w:rsidP="00B036D2">
            <w:pPr>
              <w:pStyle w:val="RptBodyText"/>
              <w:spacing w:before="60" w:after="60"/>
              <w:rPr>
                <w:rFonts w:cs="Arial"/>
                <w:sz w:val="18"/>
                <w:szCs w:val="18"/>
                <w:lang w:val="en-AU"/>
              </w:rPr>
            </w:pPr>
            <w:r>
              <w:rPr>
                <w:rFonts w:cs="Arial"/>
                <w:sz w:val="18"/>
                <w:szCs w:val="18"/>
                <w:lang w:val="en-AU"/>
              </w:rPr>
              <w:t>These products all involve polymers either as solid materials or dissolved in organic solvents or dispersed in the form of latex in water.  Waste can consist of monomers used in production of the polymers, waste products from the production site, or waste generated in or after use of the products.   Plasticizers may be present in the solid products.</w:t>
            </w:r>
          </w:p>
          <w:p w:rsidR="00B036D2" w:rsidRDefault="00B036D2" w:rsidP="00B036D2">
            <w:pPr>
              <w:pStyle w:val="RptBodyText"/>
              <w:spacing w:before="60" w:after="60"/>
              <w:rPr>
                <w:rFonts w:cs="Arial"/>
                <w:sz w:val="18"/>
                <w:szCs w:val="18"/>
                <w:lang w:val="en-AU"/>
              </w:rPr>
            </w:pPr>
            <w:r>
              <w:rPr>
                <w:rFonts w:cs="Arial"/>
                <w:sz w:val="18"/>
                <w:szCs w:val="18"/>
                <w:lang w:val="en-AU"/>
              </w:rPr>
              <w:t xml:space="preserve">A prominent use of resins, mainly epoxies, is in production of fibreglass for use in interior construction, boats, surfboards and other equipment. </w:t>
            </w:r>
          </w:p>
          <w:p w:rsidR="00B036D2" w:rsidRPr="0083420C" w:rsidRDefault="00B036D2" w:rsidP="00B036D2">
            <w:pPr>
              <w:pStyle w:val="RptBodyText"/>
              <w:spacing w:before="60" w:after="60"/>
              <w:rPr>
                <w:rFonts w:cs="Arial"/>
                <w:sz w:val="18"/>
                <w:szCs w:val="18"/>
                <w:lang w:val="en-AU"/>
              </w:rPr>
            </w:pPr>
            <w:r>
              <w:rPr>
                <w:rFonts w:cs="Arial"/>
                <w:sz w:val="18"/>
                <w:szCs w:val="18"/>
                <w:lang w:val="en-AU"/>
              </w:rPr>
              <w:t>Post-consumer waste is unlikely to be accepted by the recycling industry.</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373289" w:rsidRDefault="00B036D2" w:rsidP="00B036D2">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B036D2" w:rsidRPr="006D41B6" w:rsidRDefault="00B036D2" w:rsidP="00B036D2">
            <w:pPr>
              <w:pStyle w:val="RptBodyText"/>
              <w:spacing w:before="60" w:after="60"/>
              <w:rPr>
                <w:rFonts w:cs="Arial"/>
                <w:sz w:val="18"/>
                <w:szCs w:val="18"/>
                <w:lang w:val="en-AU"/>
              </w:rPr>
            </w:pPr>
            <w:r>
              <w:rPr>
                <w:rFonts w:cs="Arial"/>
                <w:sz w:val="18"/>
                <w:szCs w:val="18"/>
                <w:lang w:val="en-AU"/>
              </w:rPr>
              <w:t>Solid and liquid</w:t>
            </w:r>
          </w:p>
        </w:tc>
        <w:tc>
          <w:tcPr>
            <w:tcW w:w="3760" w:type="dxa"/>
            <w:gridSpan w:val="10"/>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373289" w:rsidRDefault="00B036D2" w:rsidP="00B036D2">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9" w:type="dxa"/>
            <w:gridSpan w:val="14"/>
            <w:vAlign w:val="center"/>
          </w:tcPr>
          <w:p w:rsidR="00B036D2" w:rsidRDefault="00B036D2" w:rsidP="00B036D2">
            <w:pPr>
              <w:pStyle w:val="RptBodyText"/>
              <w:spacing w:before="60" w:after="60"/>
              <w:rPr>
                <w:rFonts w:cs="Arial"/>
                <w:sz w:val="18"/>
                <w:szCs w:val="18"/>
                <w:lang w:val="en-AU"/>
              </w:rPr>
            </w:pPr>
            <w:r>
              <w:rPr>
                <w:rFonts w:cs="Arial"/>
                <w:sz w:val="18"/>
                <w:szCs w:val="18"/>
                <w:lang w:val="en-AU"/>
              </w:rPr>
              <w:t>The classes of polymers involved in such products include polyesters in which cross-linking is achieved by incorporation of polyols and polyacid monomers, or unsaturated monomers that provide cross-linking points in the polymer chain.  Small quantities of styrene, maleic anhydride and epoxides such as ethylene and propylene oxide may also be incorporated into copolymers.  A second group are the epoxy resins that involve specific monomers.</w:t>
            </w:r>
          </w:p>
          <w:p w:rsidR="00B036D2" w:rsidRDefault="00B036D2" w:rsidP="00B036D2">
            <w:pPr>
              <w:pStyle w:val="RptBodyText"/>
              <w:spacing w:before="60" w:after="60"/>
              <w:rPr>
                <w:rFonts w:cs="Arial"/>
                <w:sz w:val="18"/>
                <w:szCs w:val="18"/>
                <w:lang w:val="en-AU"/>
              </w:rPr>
            </w:pPr>
            <w:r>
              <w:rPr>
                <w:rFonts w:cs="Arial"/>
                <w:sz w:val="18"/>
                <w:szCs w:val="18"/>
                <w:lang w:val="en-AU"/>
              </w:rPr>
              <w:t>Hotmelt adhesives commonly used for gluing cardboard cartons are manufactured from ethyl-vinyl acetate copolymers.</w:t>
            </w:r>
          </w:p>
          <w:p w:rsidR="00B036D2" w:rsidRDefault="00B036D2" w:rsidP="00B036D2">
            <w:pPr>
              <w:pStyle w:val="RptBodyText"/>
              <w:spacing w:before="60" w:after="60"/>
              <w:rPr>
                <w:rFonts w:cs="Arial"/>
                <w:sz w:val="18"/>
                <w:szCs w:val="18"/>
                <w:lang w:val="en-AU"/>
              </w:rPr>
            </w:pPr>
            <w:r>
              <w:rPr>
                <w:rFonts w:cs="Arial"/>
                <w:sz w:val="18"/>
                <w:szCs w:val="18"/>
                <w:lang w:val="en-AU"/>
              </w:rPr>
              <w:t>Phenol-formaldehyde and melamine-formaldehyde resins are adhesives for production of wood composites.</w:t>
            </w:r>
          </w:p>
          <w:p w:rsidR="00B036D2" w:rsidRDefault="00B036D2" w:rsidP="00B036D2">
            <w:pPr>
              <w:pStyle w:val="RptBodyText"/>
              <w:spacing w:before="60" w:after="60"/>
              <w:rPr>
                <w:rFonts w:cs="Arial"/>
                <w:sz w:val="18"/>
                <w:szCs w:val="18"/>
                <w:lang w:val="en-AU"/>
              </w:rPr>
            </w:pPr>
            <w:r>
              <w:rPr>
                <w:rFonts w:cs="Arial"/>
                <w:sz w:val="18"/>
                <w:szCs w:val="18"/>
                <w:lang w:val="en-AU"/>
              </w:rPr>
              <w:t>Low molecular weight polymers such as polymethyl methacrylates and some polyurethanes may also find use as resins.</w:t>
            </w:r>
          </w:p>
          <w:p w:rsidR="00B036D2" w:rsidRPr="0083420C" w:rsidRDefault="00B036D2" w:rsidP="00B036D2">
            <w:pPr>
              <w:pStyle w:val="RptBodyText"/>
              <w:spacing w:before="60" w:after="60"/>
              <w:rPr>
                <w:rFonts w:cs="Arial"/>
                <w:sz w:val="18"/>
                <w:szCs w:val="18"/>
                <w:lang w:val="en-AU"/>
              </w:rPr>
            </w:pPr>
            <w:r>
              <w:rPr>
                <w:rFonts w:cs="Arial"/>
                <w:sz w:val="18"/>
                <w:szCs w:val="18"/>
                <w:lang w:val="en-AU"/>
              </w:rPr>
              <w:t>Glues and adhesives may be solvent-based or water-based.  In the first category, the active component may be a polymer of intermediate molecular weight, and the carrier is a flammable solvent such as toluene or petroleum spirit.  Water-based adhesives normally consist of stabilized emulsions of polyvinyl alcohol (PVOH) in water, the polymer being derived from polyvinyl acetate.</w:t>
            </w:r>
          </w:p>
        </w:tc>
      </w:tr>
      <w:tr w:rsidR="00B036D2" w:rsidRPr="006D41B6" w:rsidTr="00B036D2">
        <w:tc>
          <w:tcPr>
            <w:tcW w:w="1565" w:type="dxa"/>
            <w:vMerge w:val="restart"/>
            <w:shd w:val="clear" w:color="auto" w:fill="F2F2F2" w:themeFill="background1" w:themeFillShade="F2"/>
            <w:vAlign w:val="center"/>
          </w:tcPr>
          <w:p w:rsidR="00B036D2" w:rsidRPr="002C6A13" w:rsidRDefault="00B036D2" w:rsidP="00B036D2">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B036D2" w:rsidRPr="002C6A13" w:rsidRDefault="00B036D2" w:rsidP="00B036D2">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B036D2" w:rsidRPr="006D41B6" w:rsidRDefault="00B036D2" w:rsidP="00B036D2">
            <w:pPr>
              <w:pStyle w:val="RptBodyText"/>
              <w:spacing w:before="60" w:after="60"/>
              <w:rPr>
                <w:rFonts w:cs="Arial"/>
                <w:sz w:val="18"/>
                <w:szCs w:val="18"/>
                <w:lang w:val="en-AU"/>
              </w:rPr>
            </w:pPr>
            <w:r>
              <w:rPr>
                <w:rFonts w:cs="Arial"/>
                <w:sz w:val="18"/>
                <w:szCs w:val="18"/>
                <w:lang w:val="en-AU"/>
              </w:rPr>
              <w:t>H11: Toxic (delayed or chronic)</w:t>
            </w:r>
          </w:p>
        </w:tc>
        <w:tc>
          <w:tcPr>
            <w:tcW w:w="3760" w:type="dxa"/>
            <w:gridSpan w:val="10"/>
            <w:shd w:val="clear" w:color="auto" w:fill="auto"/>
            <w:vAlign w:val="center"/>
          </w:tcPr>
          <w:p w:rsidR="00B036D2" w:rsidRPr="001808AD" w:rsidRDefault="00B036D2" w:rsidP="00B036D2">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2C6A13" w:rsidRDefault="00B036D2" w:rsidP="00B036D2">
            <w:pPr>
              <w:pStyle w:val="RptBodyText"/>
              <w:spacing w:before="60" w:after="60"/>
              <w:rPr>
                <w:rFonts w:cs="Arial"/>
                <w:b/>
                <w:sz w:val="18"/>
                <w:szCs w:val="18"/>
                <w:lang w:val="en-AU"/>
              </w:rPr>
            </w:pPr>
            <w:r w:rsidRPr="002C6A13">
              <w:rPr>
                <w:rFonts w:cs="Arial"/>
                <w:b/>
                <w:sz w:val="18"/>
                <w:szCs w:val="18"/>
                <w:lang w:val="en-AU"/>
              </w:rPr>
              <w:t xml:space="preserve">Secondary </w:t>
            </w:r>
            <w:r w:rsidRPr="002C6A13">
              <w:rPr>
                <w:rFonts w:cs="Arial"/>
                <w:b/>
                <w:sz w:val="18"/>
                <w:szCs w:val="18"/>
                <w:lang w:val="en-AU"/>
              </w:rPr>
              <w:lastRenderedPageBreak/>
              <w:t>hazard</w:t>
            </w:r>
          </w:p>
        </w:tc>
        <w:tc>
          <w:tcPr>
            <w:tcW w:w="1959" w:type="dxa"/>
            <w:gridSpan w:val="4"/>
            <w:shd w:val="clear" w:color="auto" w:fill="auto"/>
            <w:vAlign w:val="center"/>
          </w:tcPr>
          <w:p w:rsidR="00B036D2" w:rsidRPr="006D41B6" w:rsidRDefault="00B036D2" w:rsidP="00B036D2">
            <w:pPr>
              <w:pStyle w:val="RptBodyText"/>
              <w:spacing w:before="60" w:after="60"/>
              <w:rPr>
                <w:rFonts w:cs="Arial"/>
                <w:sz w:val="18"/>
                <w:szCs w:val="18"/>
                <w:lang w:val="en-AU"/>
              </w:rPr>
            </w:pPr>
            <w:r>
              <w:rPr>
                <w:rFonts w:cs="Arial"/>
                <w:sz w:val="18"/>
                <w:szCs w:val="18"/>
                <w:lang w:val="en-AU"/>
              </w:rPr>
              <w:lastRenderedPageBreak/>
              <w:t>H12: Ecotoxic</w:t>
            </w:r>
          </w:p>
        </w:tc>
        <w:tc>
          <w:tcPr>
            <w:tcW w:w="3760" w:type="dxa"/>
            <w:gridSpan w:val="10"/>
            <w:shd w:val="clear" w:color="auto" w:fill="auto"/>
            <w:vAlign w:val="center"/>
          </w:tcPr>
          <w:p w:rsidR="00B036D2" w:rsidRPr="006D41B6" w:rsidRDefault="00B036D2" w:rsidP="00B036D2">
            <w:pPr>
              <w:pStyle w:val="RptBodyText"/>
              <w:spacing w:before="60" w:after="60"/>
              <w:rPr>
                <w:rFonts w:cs="Arial"/>
                <w:sz w:val="18"/>
                <w:szCs w:val="18"/>
                <w:lang w:val="en-AU"/>
              </w:rPr>
            </w:pPr>
            <w:r>
              <w:rPr>
                <w:rFonts w:cs="Arial"/>
                <w:sz w:val="18"/>
                <w:szCs w:val="18"/>
                <w:lang w:val="en-AU"/>
              </w:rPr>
              <w:t xml:space="preserve">Substances or wastes which if released </w:t>
            </w:r>
            <w:r>
              <w:rPr>
                <w:rFonts w:cs="Arial"/>
                <w:sz w:val="18"/>
                <w:szCs w:val="18"/>
                <w:lang w:val="en-AU"/>
              </w:rPr>
              <w:lastRenderedPageBreak/>
              <w:t>present or may present immediate or delayed adverse impacts to the environment by means of bioaccumulation and/or toxic effects upon biotic systems.</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2C6A13" w:rsidRDefault="00B036D2" w:rsidP="00B036D2">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B036D2" w:rsidRPr="006D41B6" w:rsidRDefault="00B036D2" w:rsidP="00B036D2">
            <w:pPr>
              <w:pStyle w:val="RptBodyText"/>
              <w:spacing w:before="60" w:after="60"/>
              <w:rPr>
                <w:rFonts w:cs="Arial"/>
                <w:sz w:val="18"/>
                <w:szCs w:val="18"/>
                <w:lang w:val="en-AU"/>
              </w:rPr>
            </w:pPr>
            <w:r>
              <w:rPr>
                <w:rFonts w:cs="Arial"/>
                <w:sz w:val="18"/>
                <w:szCs w:val="18"/>
                <w:lang w:val="en-AU"/>
              </w:rPr>
              <w:t>N/A</w:t>
            </w:r>
          </w:p>
        </w:tc>
        <w:tc>
          <w:tcPr>
            <w:tcW w:w="3760" w:type="dxa"/>
            <w:gridSpan w:val="10"/>
            <w:shd w:val="clear" w:color="auto" w:fill="auto"/>
            <w:vAlign w:val="center"/>
          </w:tcPr>
          <w:p w:rsidR="00B036D2" w:rsidRPr="006D41B6" w:rsidRDefault="00B036D2" w:rsidP="00B036D2">
            <w:pPr>
              <w:pStyle w:val="RptBodyText"/>
              <w:spacing w:before="60" w:after="60"/>
              <w:rPr>
                <w:rFonts w:cs="Arial"/>
                <w:sz w:val="18"/>
                <w:szCs w:val="18"/>
                <w:lang w:val="en-AU"/>
              </w:rPr>
            </w:pPr>
            <w:r>
              <w:rPr>
                <w:rFonts w:cs="Arial"/>
                <w:sz w:val="18"/>
                <w:szCs w:val="18"/>
                <w:lang w:val="en-AU"/>
              </w:rPr>
              <w:t>N/A</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B036D2" w:rsidRPr="002C6A13" w:rsidRDefault="00B036D2" w:rsidP="00B036D2">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0" w:type="dxa"/>
            <w:gridSpan w:val="10"/>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The polymers are the main components of waste derived from manufacture and use of these products and they are non-hazardous.</w:t>
            </w:r>
            <w:r w:rsidR="00704724">
              <w:rPr>
                <w:rFonts w:cs="Arial"/>
                <w:sz w:val="18"/>
                <w:szCs w:val="18"/>
                <w:lang w:val="en-AU"/>
              </w:rPr>
              <w:t xml:space="preserve"> In some cases chemical additives may be present, such as flame retardants </w:t>
            </w:r>
            <w:r w:rsidR="00027FED">
              <w:rPr>
                <w:rFonts w:cs="Arial"/>
                <w:sz w:val="18"/>
                <w:szCs w:val="18"/>
                <w:lang w:val="en-AU"/>
              </w:rPr>
              <w:t xml:space="preserve">(PBDEs) </w:t>
            </w:r>
            <w:r w:rsidR="00704724">
              <w:rPr>
                <w:rFonts w:cs="Arial"/>
                <w:sz w:val="18"/>
                <w:szCs w:val="18"/>
                <w:lang w:val="en-AU"/>
              </w:rPr>
              <w:t xml:space="preserve">or </w:t>
            </w:r>
            <w:r w:rsidR="00027FED">
              <w:rPr>
                <w:rFonts w:cs="Arial"/>
                <w:sz w:val="18"/>
                <w:szCs w:val="18"/>
                <w:lang w:val="en-AU"/>
              </w:rPr>
              <w:t>plasticizers (e.g. phthalate esters).</w:t>
            </w:r>
          </w:p>
        </w:tc>
      </w:tr>
      <w:tr w:rsidR="007314A1" w:rsidRPr="00373289" w:rsidTr="00B036D2">
        <w:tc>
          <w:tcPr>
            <w:tcW w:w="1565" w:type="dxa"/>
            <w:shd w:val="clear" w:color="auto" w:fill="F2F2F2" w:themeFill="background1" w:themeFillShade="F2"/>
            <w:vAlign w:val="center"/>
          </w:tcPr>
          <w:p w:rsidR="007314A1" w:rsidRPr="002C6A13" w:rsidRDefault="007314A1" w:rsidP="007314A1">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7314A1" w:rsidRPr="00DB1831" w:rsidRDefault="007314A1" w:rsidP="007314A1">
            <w:pPr>
              <w:rPr>
                <w:rFonts w:cs="Arial"/>
                <w:b/>
                <w:color w:val="000000"/>
                <w:sz w:val="18"/>
                <w:szCs w:val="22"/>
              </w:rPr>
            </w:pPr>
            <w:r w:rsidRPr="00DB1831">
              <w:rPr>
                <w:rFonts w:cs="Arial"/>
                <w:b/>
                <w:color w:val="000000"/>
                <w:sz w:val="18"/>
                <w:szCs w:val="22"/>
              </w:rPr>
              <w:t>Main sources</w:t>
            </w:r>
          </w:p>
        </w:tc>
        <w:tc>
          <w:tcPr>
            <w:tcW w:w="5719" w:type="dxa"/>
            <w:gridSpan w:val="14"/>
            <w:vAlign w:val="center"/>
          </w:tcPr>
          <w:p w:rsidR="007314A1" w:rsidRPr="007314A1" w:rsidRDefault="007314A1" w:rsidP="007314A1">
            <w:pPr>
              <w:pStyle w:val="RptBodyText"/>
              <w:spacing w:before="60" w:after="60"/>
              <w:rPr>
                <w:rFonts w:cs="Arial"/>
                <w:sz w:val="18"/>
                <w:szCs w:val="18"/>
                <w:lang w:val="en-AU"/>
              </w:rPr>
            </w:pPr>
            <w:r w:rsidRPr="007314A1">
              <w:rPr>
                <w:rFonts w:cs="Arial"/>
                <w:sz w:val="18"/>
                <w:szCs w:val="18"/>
                <w:lang w:val="en-AU"/>
              </w:rPr>
              <w:t xml:space="preserve">Some waste is generated at the site of production but since this is an economic loss the quantity is minimized by the normal industrial practices of Quality Control. </w:t>
            </w:r>
          </w:p>
          <w:p w:rsidR="007314A1" w:rsidRPr="007314A1" w:rsidRDefault="007314A1" w:rsidP="007314A1">
            <w:pPr>
              <w:pStyle w:val="RptBodyText"/>
              <w:spacing w:before="60" w:after="60"/>
              <w:rPr>
                <w:rFonts w:cs="Arial"/>
                <w:sz w:val="18"/>
                <w:szCs w:val="18"/>
                <w:lang w:val="en-AU"/>
              </w:rPr>
            </w:pPr>
            <w:r w:rsidRPr="007314A1">
              <w:rPr>
                <w:rFonts w:cs="Arial"/>
                <w:sz w:val="18"/>
                <w:szCs w:val="18"/>
                <w:lang w:val="en-AU"/>
              </w:rPr>
              <w:t>Manufacturers of resins, latex, plasticizers, glues</w:t>
            </w:r>
            <w:r>
              <w:rPr>
                <w:rFonts w:cs="Arial"/>
                <w:sz w:val="18"/>
                <w:szCs w:val="18"/>
                <w:lang w:val="en-AU"/>
              </w:rPr>
              <w:t xml:space="preserve"> and </w:t>
            </w:r>
            <w:r w:rsidRPr="007314A1">
              <w:rPr>
                <w:rFonts w:cs="Arial"/>
                <w:sz w:val="18"/>
                <w:szCs w:val="18"/>
                <w:lang w:val="en-AU"/>
              </w:rPr>
              <w:t xml:space="preserve">adhesives </w:t>
            </w:r>
            <w:r>
              <w:rPr>
                <w:rFonts w:cs="Arial"/>
                <w:sz w:val="18"/>
                <w:szCs w:val="18"/>
                <w:lang w:val="en-AU"/>
              </w:rPr>
              <w:t>are the main producers of this waste, along with major users of these products such as plastic product manufacturers, motor vehicle, boat and caravan manufacturers, other fibreglass product manufacturers and the construction industry to a small extent.</w:t>
            </w:r>
            <w:r w:rsidRPr="007314A1">
              <w:rPr>
                <w:rFonts w:cs="Arial"/>
                <w:sz w:val="18"/>
                <w:szCs w:val="18"/>
                <w:lang w:val="en-AU"/>
              </w:rPr>
              <w:t xml:space="preserve">  </w:t>
            </w:r>
          </w:p>
        </w:tc>
      </w:tr>
      <w:tr w:rsidR="007314A1" w:rsidRPr="006D41B6" w:rsidTr="00B036D2">
        <w:tc>
          <w:tcPr>
            <w:tcW w:w="1565" w:type="dxa"/>
            <w:shd w:val="clear" w:color="auto" w:fill="F2F2F2" w:themeFill="background1" w:themeFillShade="F2"/>
            <w:vAlign w:val="center"/>
          </w:tcPr>
          <w:p w:rsidR="007314A1" w:rsidRPr="00DB1831" w:rsidRDefault="007314A1" w:rsidP="007314A1">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7314A1" w:rsidRPr="00DB1831" w:rsidRDefault="007314A1" w:rsidP="007314A1">
            <w:pPr>
              <w:pStyle w:val="RptBodyText"/>
              <w:spacing w:before="60" w:after="60"/>
              <w:rPr>
                <w:rFonts w:cs="Arial"/>
                <w:b/>
                <w:sz w:val="18"/>
                <w:szCs w:val="18"/>
                <w:lang w:val="en-AU"/>
              </w:rPr>
            </w:pPr>
            <w:r w:rsidRPr="00DB1831">
              <w:rPr>
                <w:rFonts w:cs="Arial"/>
                <w:b/>
                <w:sz w:val="18"/>
                <w:szCs w:val="18"/>
                <w:lang w:val="en-AU"/>
              </w:rPr>
              <w:t>Main fates</w:t>
            </w:r>
          </w:p>
        </w:tc>
        <w:tc>
          <w:tcPr>
            <w:tcW w:w="5719" w:type="dxa"/>
            <w:gridSpan w:val="14"/>
            <w:tcBorders>
              <w:bottom w:val="single" w:sz="2" w:space="0" w:color="auto"/>
            </w:tcBorders>
            <w:vAlign w:val="center"/>
          </w:tcPr>
          <w:p w:rsidR="007314A1" w:rsidRPr="00D50A5A" w:rsidRDefault="007314A1" w:rsidP="007314A1">
            <w:pPr>
              <w:pStyle w:val="RptBodyText"/>
              <w:spacing w:before="60" w:after="60"/>
              <w:rPr>
                <w:rFonts w:cs="Arial"/>
                <w:sz w:val="18"/>
                <w:szCs w:val="18"/>
                <w:lang w:val="en-AU"/>
              </w:rPr>
            </w:pPr>
            <w:r>
              <w:rPr>
                <w:rFonts w:cs="Arial"/>
                <w:sz w:val="18"/>
                <w:szCs w:val="18"/>
                <w:lang w:val="en-AU"/>
              </w:rPr>
              <w:t>Chemical/ physical treatment to immobilise the hazard (if required), then the stabilised material is usually disposed of in hazardous waste landfill. Some waste may undergo energy recovery through blending into waste-derived fuels.</w:t>
            </w:r>
          </w:p>
        </w:tc>
      </w:tr>
      <w:tr w:rsidR="00B036D2" w:rsidRPr="006D41B6" w:rsidTr="00B036D2">
        <w:trPr>
          <w:trHeight w:val="455"/>
        </w:trPr>
        <w:tc>
          <w:tcPr>
            <w:tcW w:w="1565" w:type="dxa"/>
            <w:vMerge w:val="restart"/>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B036D2" w:rsidRDefault="00B036D2" w:rsidP="00B036D2">
            <w:pPr>
              <w:pStyle w:val="RptBodyText"/>
              <w:spacing w:before="60" w:after="60"/>
              <w:rPr>
                <w:rFonts w:cs="Arial"/>
                <w:b/>
                <w:sz w:val="18"/>
                <w:szCs w:val="18"/>
                <w:lang w:val="en-AU"/>
              </w:rPr>
            </w:pPr>
            <w:r>
              <w:rPr>
                <w:rFonts w:cs="Arial"/>
                <w:b/>
                <w:sz w:val="18"/>
                <w:szCs w:val="18"/>
                <w:lang w:val="en-AU"/>
              </w:rPr>
              <w:t xml:space="preserve">Volume score </w:t>
            </w:r>
          </w:p>
          <w:p w:rsidR="00B036D2" w:rsidRDefault="00B036D2" w:rsidP="00B036D2">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1 – 5%</w:t>
            </w: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B036D2" w:rsidRPr="00A04E68" w:rsidRDefault="00B036D2" w:rsidP="00B036D2">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4" w:type="dxa"/>
            <w:gridSpan w:val="2"/>
            <w:tcBorders>
              <w:left w:val="single" w:sz="2" w:space="0" w:color="FFFFFF" w:themeColor="background1"/>
              <w:bottom w:val="single" w:sz="4" w:space="0" w:color="auto"/>
            </w:tcBorders>
            <w:shd w:val="clear" w:color="auto" w:fill="FF0000"/>
            <w:vAlign w:val="center"/>
          </w:tcPr>
          <w:p w:rsidR="00B036D2" w:rsidRPr="00373289" w:rsidRDefault="00B036D2" w:rsidP="00B036D2">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B036D2" w:rsidRPr="006D41B6" w:rsidTr="00B036D2">
        <w:trPr>
          <w:trHeight w:val="143"/>
        </w:trPr>
        <w:tc>
          <w:tcPr>
            <w:tcW w:w="1565" w:type="dxa"/>
            <w:vMerge/>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B036D2" w:rsidRPr="00364489" w:rsidRDefault="00B036D2" w:rsidP="00B036D2">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B036D2" w:rsidRPr="00B6156A" w:rsidRDefault="00B036D2" w:rsidP="00B036D2">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036D2" w:rsidRPr="00B6156A" w:rsidRDefault="00B036D2" w:rsidP="00B036D2">
            <w:pPr>
              <w:pStyle w:val="RptBodyText"/>
              <w:spacing w:after="0" w:line="80" w:lineRule="exact"/>
              <w:jc w:val="center"/>
              <w:rPr>
                <w:rFonts w:cs="Arial"/>
                <w:sz w:val="6"/>
                <w:szCs w:val="6"/>
                <w:lang w:val="en-AU"/>
              </w:rPr>
            </w:pP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036D2" w:rsidRPr="00B6156A" w:rsidRDefault="00B036D2" w:rsidP="00B036D2">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036D2" w:rsidRPr="00B6156A" w:rsidRDefault="00B036D2" w:rsidP="00B036D2">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B036D2" w:rsidRPr="00B6156A" w:rsidRDefault="00B036D2" w:rsidP="00B036D2">
            <w:pPr>
              <w:pStyle w:val="RptBodyText"/>
              <w:spacing w:after="0" w:line="80" w:lineRule="exact"/>
              <w:jc w:val="center"/>
              <w:rPr>
                <w:rFonts w:cs="Arial"/>
                <w:b/>
                <w:color w:val="FFFFFF" w:themeColor="background1"/>
                <w:sz w:val="6"/>
                <w:szCs w:val="6"/>
                <w:lang w:val="en-AU"/>
              </w:rPr>
            </w:pPr>
          </w:p>
        </w:tc>
      </w:tr>
      <w:tr w:rsidR="00B036D2" w:rsidRPr="006D41B6" w:rsidTr="00B036D2">
        <w:trPr>
          <w:trHeight w:val="455"/>
        </w:trPr>
        <w:tc>
          <w:tcPr>
            <w:tcW w:w="1565" w:type="dxa"/>
            <w:vMerge/>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0.07%</w:t>
            </w:r>
          </w:p>
        </w:tc>
        <w:tc>
          <w:tcPr>
            <w:tcW w:w="2113"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B036D2" w:rsidRPr="006D41B6" w:rsidRDefault="00B036D2" w:rsidP="00B036D2">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036D2" w:rsidRPr="006D41B6" w:rsidRDefault="00B036D2" w:rsidP="00B036D2">
            <w:pPr>
              <w:pStyle w:val="RptBodyText"/>
              <w:spacing w:after="0"/>
              <w:jc w:val="center"/>
              <w:rPr>
                <w:rFonts w:cs="Arial"/>
                <w:sz w:val="18"/>
                <w:szCs w:val="18"/>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B036D2" w:rsidRPr="00373289" w:rsidRDefault="00B036D2" w:rsidP="00B036D2">
            <w:pPr>
              <w:pStyle w:val="RptBodyText"/>
              <w:spacing w:after="0"/>
              <w:jc w:val="center"/>
              <w:rPr>
                <w:rFonts w:cs="Arial"/>
                <w:b/>
                <w:color w:val="FFFFFF" w:themeColor="background1"/>
                <w:sz w:val="18"/>
                <w:szCs w:val="18"/>
                <w:lang w:val="en-AU"/>
              </w:rPr>
            </w:pPr>
          </w:p>
        </w:tc>
      </w:tr>
      <w:tr w:rsidR="00B036D2" w:rsidRPr="006D41B6" w:rsidTr="00B036D2">
        <w:trPr>
          <w:trHeight w:val="455"/>
        </w:trPr>
        <w:tc>
          <w:tcPr>
            <w:tcW w:w="1565" w:type="dxa"/>
            <w:vMerge/>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B036D2" w:rsidRPr="00DB1831" w:rsidRDefault="00B036D2" w:rsidP="00B036D2">
            <w:pPr>
              <w:rPr>
                <w:rFonts w:cs="Arial"/>
                <w:b/>
                <w:color w:val="000000"/>
                <w:sz w:val="18"/>
                <w:szCs w:val="22"/>
              </w:rPr>
            </w:pPr>
            <w:r>
              <w:rPr>
                <w:rFonts w:cs="Arial"/>
                <w:b/>
                <w:color w:val="000000"/>
                <w:sz w:val="18"/>
                <w:szCs w:val="22"/>
              </w:rPr>
              <w:t>TOTAL:</w:t>
            </w:r>
          </w:p>
        </w:tc>
        <w:tc>
          <w:tcPr>
            <w:tcW w:w="1083" w:type="dxa"/>
            <w:gridSpan w:val="2"/>
            <w:tcBorders>
              <w:top w:val="single" w:sz="4" w:space="0" w:color="auto"/>
            </w:tcBorders>
            <w:shd w:val="clear" w:color="auto" w:fill="auto"/>
            <w:vAlign w:val="center"/>
          </w:tcPr>
          <w:p w:rsidR="00B036D2" w:rsidRPr="00856D75" w:rsidRDefault="00B036D2" w:rsidP="00B036D2">
            <w:pPr>
              <w:pStyle w:val="RptBodyText"/>
              <w:spacing w:before="60" w:after="60"/>
              <w:jc w:val="right"/>
              <w:rPr>
                <w:rFonts w:cs="Arial"/>
                <w:b/>
                <w:sz w:val="18"/>
                <w:szCs w:val="18"/>
                <w:lang w:val="en-AU"/>
              </w:rPr>
            </w:pPr>
            <w:r>
              <w:rPr>
                <w:rFonts w:cs="Arial"/>
                <w:b/>
                <w:sz w:val="18"/>
                <w:szCs w:val="18"/>
                <w:lang w:val="en-AU"/>
              </w:rPr>
              <w:t>4,792</w:t>
            </w:r>
          </w:p>
        </w:tc>
        <w:tc>
          <w:tcPr>
            <w:tcW w:w="881" w:type="dxa"/>
            <w:gridSpan w:val="3"/>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ACT:</w:t>
            </w:r>
          </w:p>
        </w:tc>
        <w:tc>
          <w:tcPr>
            <w:tcW w:w="1287" w:type="dxa"/>
            <w:gridSpan w:val="3"/>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7</w:t>
            </w:r>
          </w:p>
        </w:tc>
        <w:tc>
          <w:tcPr>
            <w:tcW w:w="696" w:type="dxa"/>
            <w:gridSpan w:val="3"/>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NSW:</w:t>
            </w:r>
          </w:p>
        </w:tc>
        <w:tc>
          <w:tcPr>
            <w:tcW w:w="896" w:type="dxa"/>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2,170</w:t>
            </w:r>
          </w:p>
        </w:tc>
      </w:tr>
      <w:tr w:rsidR="00B036D2" w:rsidRPr="006D41B6" w:rsidTr="00B036D2">
        <w:trPr>
          <w:trHeight w:val="455"/>
        </w:trPr>
        <w:tc>
          <w:tcPr>
            <w:tcW w:w="1565" w:type="dxa"/>
            <w:vMerge/>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B036D2" w:rsidRDefault="00B036D2" w:rsidP="00B036D2">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2</w:t>
            </w:r>
          </w:p>
        </w:tc>
        <w:tc>
          <w:tcPr>
            <w:tcW w:w="881" w:type="dxa"/>
            <w:gridSpan w:val="3"/>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Qld:</w:t>
            </w:r>
          </w:p>
        </w:tc>
        <w:tc>
          <w:tcPr>
            <w:tcW w:w="1287" w:type="dxa"/>
            <w:gridSpan w:val="3"/>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881</w:t>
            </w:r>
          </w:p>
        </w:tc>
        <w:tc>
          <w:tcPr>
            <w:tcW w:w="696" w:type="dxa"/>
            <w:gridSpan w:val="3"/>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SA:</w:t>
            </w:r>
          </w:p>
        </w:tc>
        <w:tc>
          <w:tcPr>
            <w:tcW w:w="896" w:type="dxa"/>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442</w:t>
            </w:r>
          </w:p>
        </w:tc>
      </w:tr>
      <w:tr w:rsidR="00B036D2" w:rsidRPr="006D41B6" w:rsidTr="00B036D2">
        <w:trPr>
          <w:trHeight w:val="455"/>
        </w:trPr>
        <w:tc>
          <w:tcPr>
            <w:tcW w:w="1565" w:type="dxa"/>
            <w:vMerge/>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B036D2" w:rsidRDefault="00B036D2" w:rsidP="00B036D2">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Vic:</w:t>
            </w:r>
          </w:p>
        </w:tc>
        <w:tc>
          <w:tcPr>
            <w:tcW w:w="1287" w:type="dxa"/>
            <w:gridSpan w:val="3"/>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447</w:t>
            </w:r>
          </w:p>
        </w:tc>
        <w:tc>
          <w:tcPr>
            <w:tcW w:w="696" w:type="dxa"/>
            <w:gridSpan w:val="3"/>
            <w:shd w:val="clear" w:color="auto" w:fill="F2F2F2" w:themeFill="background1" w:themeFillShade="F2"/>
            <w:vAlign w:val="center"/>
          </w:tcPr>
          <w:p w:rsidR="00B036D2" w:rsidRPr="00DB1831" w:rsidRDefault="00B036D2" w:rsidP="00B036D2">
            <w:pPr>
              <w:pStyle w:val="RptBodyText"/>
              <w:spacing w:before="60" w:after="60"/>
              <w:rPr>
                <w:rFonts w:cs="Arial"/>
                <w:b/>
                <w:sz w:val="18"/>
                <w:szCs w:val="18"/>
                <w:lang w:val="en-AU"/>
              </w:rPr>
            </w:pPr>
            <w:r>
              <w:rPr>
                <w:rFonts w:cs="Arial"/>
                <w:b/>
                <w:sz w:val="18"/>
                <w:szCs w:val="18"/>
                <w:lang w:val="en-AU"/>
              </w:rPr>
              <w:t>WA:</w:t>
            </w:r>
          </w:p>
        </w:tc>
        <w:tc>
          <w:tcPr>
            <w:tcW w:w="896" w:type="dxa"/>
            <w:shd w:val="clear" w:color="auto" w:fill="auto"/>
            <w:vAlign w:val="center"/>
          </w:tcPr>
          <w:p w:rsidR="00B036D2" w:rsidRPr="006D41B6" w:rsidRDefault="00B036D2" w:rsidP="00B036D2">
            <w:pPr>
              <w:pStyle w:val="RptBodyText"/>
              <w:spacing w:before="60" w:after="60"/>
              <w:jc w:val="right"/>
              <w:rPr>
                <w:rFonts w:cs="Arial"/>
                <w:sz w:val="18"/>
                <w:szCs w:val="18"/>
                <w:lang w:val="en-AU"/>
              </w:rPr>
            </w:pPr>
            <w:r>
              <w:rPr>
                <w:rFonts w:cs="Arial"/>
                <w:sz w:val="18"/>
                <w:szCs w:val="18"/>
                <w:lang w:val="en-AU"/>
              </w:rPr>
              <w:t>843</w:t>
            </w:r>
          </w:p>
        </w:tc>
      </w:tr>
      <w:tr w:rsidR="007314A1" w:rsidRPr="006D41B6" w:rsidTr="00B036D2">
        <w:tc>
          <w:tcPr>
            <w:tcW w:w="1565" w:type="dxa"/>
            <w:vMerge w:val="restart"/>
            <w:shd w:val="clear" w:color="auto" w:fill="F2F2F2" w:themeFill="background1" w:themeFillShade="F2"/>
            <w:vAlign w:val="center"/>
          </w:tcPr>
          <w:p w:rsidR="007314A1" w:rsidRPr="00856D75" w:rsidRDefault="007314A1" w:rsidP="007314A1">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7314A1" w:rsidRPr="003C2F02" w:rsidRDefault="007314A1" w:rsidP="007314A1">
            <w:pPr>
              <w:pStyle w:val="RptBodyText"/>
              <w:spacing w:before="60" w:after="60"/>
              <w:rPr>
                <w:rFonts w:cs="Arial"/>
                <w:b/>
                <w:sz w:val="18"/>
                <w:szCs w:val="18"/>
                <w:lang w:val="en-AU"/>
              </w:rPr>
            </w:pPr>
            <w:r w:rsidRPr="003C2F02">
              <w:rPr>
                <w:rFonts w:cs="Arial"/>
                <w:b/>
                <w:sz w:val="18"/>
                <w:szCs w:val="18"/>
                <w:lang w:val="en-AU"/>
              </w:rPr>
              <w:t>Overview</w:t>
            </w:r>
          </w:p>
        </w:tc>
        <w:tc>
          <w:tcPr>
            <w:tcW w:w="5719" w:type="dxa"/>
            <w:gridSpan w:val="14"/>
            <w:vAlign w:val="center"/>
          </w:tcPr>
          <w:p w:rsidR="007314A1" w:rsidRDefault="007314A1" w:rsidP="007314A1">
            <w:pPr>
              <w:pStyle w:val="RptBodyText"/>
              <w:spacing w:before="60" w:after="60"/>
              <w:rPr>
                <w:rFonts w:cs="Arial"/>
                <w:sz w:val="18"/>
                <w:szCs w:val="18"/>
                <w:lang w:val="en-AU"/>
              </w:rPr>
            </w:pPr>
            <w:r>
              <w:rPr>
                <w:rFonts w:cs="Arial"/>
                <w:sz w:val="18"/>
                <w:szCs w:val="18"/>
                <w:lang w:val="en-AU"/>
              </w:rPr>
              <w:t xml:space="preserve">The polymeric materials have very low toxicity mainly on account of their low solubility.  Some monomers pose workplace hazards – methyl methacrylates, various isocyanates (components of polyurethanes) and styrene.  </w:t>
            </w:r>
          </w:p>
          <w:p w:rsidR="007314A1" w:rsidRPr="0083420C" w:rsidRDefault="007314A1" w:rsidP="007314A1">
            <w:pPr>
              <w:pStyle w:val="RptBodyText"/>
              <w:spacing w:before="60" w:after="60"/>
              <w:rPr>
                <w:rFonts w:cs="Arial"/>
                <w:sz w:val="18"/>
                <w:szCs w:val="18"/>
                <w:lang w:val="en-AU"/>
              </w:rPr>
            </w:pPr>
            <w:r>
              <w:rPr>
                <w:rFonts w:cs="Arial"/>
                <w:sz w:val="18"/>
                <w:szCs w:val="18"/>
                <w:lang w:val="en-AU"/>
              </w:rPr>
              <w:t xml:space="preserve">Fat-soluble additives present in commercial products may be of more concern, including plasticizers such as phosphate esters or phthalates, and flame retardants such as polybrominated compounds (see Y45).  Some of the latter are banned under multi-national environment agreements such as the Stockholm Convention on persistent organic pollutants but others remain on, or are just now </w:t>
            </w:r>
            <w:r>
              <w:rPr>
                <w:rFonts w:cs="Arial"/>
                <w:sz w:val="18"/>
                <w:szCs w:val="18"/>
                <w:lang w:val="en-AU"/>
              </w:rPr>
              <w:lastRenderedPageBreak/>
              <w:t>entering, the market.</w:t>
            </w:r>
          </w:p>
        </w:tc>
      </w:tr>
      <w:tr w:rsidR="007314A1" w:rsidRPr="006D41B6" w:rsidTr="00B036D2">
        <w:tc>
          <w:tcPr>
            <w:tcW w:w="1565" w:type="dxa"/>
            <w:vMerge/>
            <w:shd w:val="clear" w:color="auto" w:fill="F2F2F2" w:themeFill="background1" w:themeFillShade="F2"/>
            <w:vAlign w:val="center"/>
          </w:tcPr>
          <w:p w:rsidR="007314A1" w:rsidRPr="006D41B6" w:rsidRDefault="007314A1" w:rsidP="007314A1">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314A1" w:rsidRPr="003C2F02" w:rsidRDefault="007314A1" w:rsidP="007314A1">
            <w:pPr>
              <w:pStyle w:val="RptBodyText"/>
              <w:spacing w:before="60" w:after="60"/>
              <w:rPr>
                <w:rFonts w:cs="Arial"/>
                <w:b/>
                <w:sz w:val="18"/>
                <w:szCs w:val="18"/>
                <w:lang w:val="en-AU"/>
              </w:rPr>
            </w:pPr>
            <w:r w:rsidRPr="003C2F02">
              <w:rPr>
                <w:rFonts w:cs="Arial"/>
                <w:b/>
                <w:sz w:val="18"/>
                <w:szCs w:val="18"/>
                <w:lang w:val="en-AU"/>
              </w:rPr>
              <w:t>Acute toxicity</w:t>
            </w:r>
          </w:p>
        </w:tc>
        <w:tc>
          <w:tcPr>
            <w:tcW w:w="5719" w:type="dxa"/>
            <w:gridSpan w:val="14"/>
            <w:vAlign w:val="center"/>
          </w:tcPr>
          <w:p w:rsidR="007314A1" w:rsidRPr="0083420C" w:rsidRDefault="00704724" w:rsidP="00704724">
            <w:pPr>
              <w:pStyle w:val="RptBodyText"/>
              <w:spacing w:before="60" w:after="60"/>
              <w:rPr>
                <w:rFonts w:cs="Arial"/>
                <w:sz w:val="18"/>
                <w:szCs w:val="18"/>
                <w:lang w:val="en-AU"/>
              </w:rPr>
            </w:pPr>
            <w:r w:rsidRPr="00704724">
              <w:rPr>
                <w:rFonts w:cs="Arial"/>
                <w:b/>
                <w:sz w:val="18"/>
                <w:szCs w:val="18"/>
                <w:lang w:val="en-AU"/>
              </w:rPr>
              <w:t>Medium - high</w:t>
            </w:r>
            <w:r>
              <w:rPr>
                <w:rFonts w:cs="Arial"/>
                <w:sz w:val="18"/>
                <w:szCs w:val="18"/>
                <w:lang w:val="en-AU"/>
              </w:rPr>
              <w:t xml:space="preserve">: </w:t>
            </w:r>
            <w:r w:rsidR="007314A1">
              <w:rPr>
                <w:rFonts w:cs="Arial"/>
                <w:sz w:val="18"/>
                <w:szCs w:val="18"/>
                <w:lang w:val="en-AU"/>
              </w:rPr>
              <w:t>Polymers and additives do not exhibit acute toxicity but monom</w:t>
            </w:r>
            <w:r>
              <w:rPr>
                <w:rFonts w:cs="Arial"/>
                <w:sz w:val="18"/>
                <w:szCs w:val="18"/>
                <w:lang w:val="en-AU"/>
              </w:rPr>
              <w:t xml:space="preserve">ers such as methyl methacrylate, isocyanates and styrene do. </w:t>
            </w:r>
            <w:r w:rsidR="007314A1">
              <w:rPr>
                <w:rFonts w:cs="Arial"/>
                <w:sz w:val="18"/>
                <w:szCs w:val="18"/>
                <w:lang w:val="en-AU"/>
              </w:rPr>
              <w:t>Similarly, formaldehyde used in, or released from, phenol-formaldehyde resins is acutely toxic.</w:t>
            </w:r>
          </w:p>
        </w:tc>
      </w:tr>
      <w:tr w:rsidR="007314A1" w:rsidRPr="006D41B6" w:rsidTr="00B036D2">
        <w:tc>
          <w:tcPr>
            <w:tcW w:w="1565" w:type="dxa"/>
            <w:vMerge/>
            <w:shd w:val="clear" w:color="auto" w:fill="F2F2F2" w:themeFill="background1" w:themeFillShade="F2"/>
            <w:vAlign w:val="center"/>
          </w:tcPr>
          <w:p w:rsidR="007314A1" w:rsidRPr="006D41B6" w:rsidRDefault="007314A1" w:rsidP="007314A1">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314A1" w:rsidRPr="003C2F02" w:rsidRDefault="007314A1" w:rsidP="007314A1">
            <w:pPr>
              <w:pStyle w:val="RptBodyText"/>
              <w:spacing w:before="60" w:after="60"/>
              <w:rPr>
                <w:rFonts w:cs="Arial"/>
                <w:b/>
                <w:sz w:val="18"/>
                <w:szCs w:val="18"/>
                <w:lang w:val="en-AU"/>
              </w:rPr>
            </w:pPr>
            <w:r w:rsidRPr="003C2F02">
              <w:rPr>
                <w:rFonts w:cs="Arial"/>
                <w:b/>
                <w:sz w:val="18"/>
                <w:szCs w:val="18"/>
                <w:lang w:val="en-AU"/>
              </w:rPr>
              <w:t>Chronic toxicity</w:t>
            </w:r>
          </w:p>
        </w:tc>
        <w:tc>
          <w:tcPr>
            <w:tcW w:w="5719" w:type="dxa"/>
            <w:gridSpan w:val="14"/>
            <w:vAlign w:val="center"/>
          </w:tcPr>
          <w:p w:rsidR="007314A1" w:rsidRPr="0083420C" w:rsidRDefault="00704724" w:rsidP="007314A1">
            <w:pPr>
              <w:pStyle w:val="RptBodyText"/>
              <w:spacing w:before="60" w:after="60"/>
              <w:rPr>
                <w:rFonts w:cs="Arial"/>
                <w:sz w:val="18"/>
                <w:szCs w:val="18"/>
                <w:lang w:val="en-AU"/>
              </w:rPr>
            </w:pPr>
            <w:r w:rsidRPr="00704724">
              <w:rPr>
                <w:rFonts w:cs="Arial"/>
                <w:b/>
                <w:sz w:val="18"/>
                <w:szCs w:val="18"/>
                <w:lang w:val="en-AU"/>
              </w:rPr>
              <w:t>Medium – high</w:t>
            </w:r>
            <w:r>
              <w:rPr>
                <w:rFonts w:cs="Arial"/>
                <w:sz w:val="18"/>
                <w:szCs w:val="18"/>
                <w:lang w:val="en-AU"/>
              </w:rPr>
              <w:t xml:space="preserve">: </w:t>
            </w:r>
            <w:r w:rsidR="007314A1">
              <w:rPr>
                <w:rFonts w:cs="Arial"/>
                <w:sz w:val="18"/>
                <w:szCs w:val="18"/>
                <w:lang w:val="en-AU"/>
              </w:rPr>
              <w:t>Developmental effects may eventuate from exposure to flame retardants.</w:t>
            </w:r>
          </w:p>
        </w:tc>
      </w:tr>
      <w:tr w:rsidR="007314A1" w:rsidRPr="006D41B6" w:rsidTr="00B036D2">
        <w:tc>
          <w:tcPr>
            <w:tcW w:w="1565" w:type="dxa"/>
            <w:vMerge/>
            <w:shd w:val="clear" w:color="auto" w:fill="F2F2F2" w:themeFill="background1" w:themeFillShade="F2"/>
            <w:vAlign w:val="center"/>
          </w:tcPr>
          <w:p w:rsidR="007314A1" w:rsidRPr="006D41B6" w:rsidRDefault="007314A1" w:rsidP="007314A1">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314A1" w:rsidRPr="003C2F02" w:rsidRDefault="007314A1" w:rsidP="007314A1">
            <w:pPr>
              <w:pStyle w:val="RptBodyText"/>
              <w:spacing w:before="60" w:after="60"/>
              <w:rPr>
                <w:rFonts w:cs="Arial"/>
                <w:b/>
                <w:sz w:val="18"/>
                <w:szCs w:val="18"/>
                <w:lang w:val="en-AU"/>
              </w:rPr>
            </w:pPr>
            <w:r w:rsidRPr="003C2F02">
              <w:rPr>
                <w:rFonts w:cs="Arial"/>
                <w:b/>
                <w:sz w:val="18"/>
                <w:szCs w:val="18"/>
                <w:lang w:val="en-AU"/>
              </w:rPr>
              <w:t>Carcinogenicity</w:t>
            </w:r>
          </w:p>
        </w:tc>
        <w:tc>
          <w:tcPr>
            <w:tcW w:w="5719" w:type="dxa"/>
            <w:gridSpan w:val="14"/>
            <w:vAlign w:val="center"/>
          </w:tcPr>
          <w:p w:rsidR="007314A1" w:rsidRPr="0083420C" w:rsidRDefault="00704724" w:rsidP="007314A1">
            <w:pPr>
              <w:pStyle w:val="RptBodyText"/>
              <w:spacing w:before="60" w:after="60"/>
              <w:rPr>
                <w:rFonts w:cs="Arial"/>
                <w:sz w:val="18"/>
                <w:szCs w:val="18"/>
                <w:lang w:val="en-AU"/>
              </w:rPr>
            </w:pPr>
            <w:r w:rsidRPr="00704724">
              <w:rPr>
                <w:rFonts w:cs="Arial"/>
                <w:b/>
                <w:sz w:val="18"/>
                <w:szCs w:val="18"/>
                <w:lang w:val="en-AU"/>
              </w:rPr>
              <w:t>Low</w:t>
            </w:r>
            <w:r>
              <w:rPr>
                <w:rFonts w:cs="Arial"/>
                <w:sz w:val="18"/>
                <w:szCs w:val="18"/>
                <w:lang w:val="en-AU"/>
              </w:rPr>
              <w:t xml:space="preserve">: </w:t>
            </w:r>
            <w:r w:rsidR="007314A1">
              <w:rPr>
                <w:rFonts w:cs="Arial"/>
                <w:sz w:val="18"/>
                <w:szCs w:val="18"/>
                <w:lang w:val="en-AU"/>
              </w:rPr>
              <w:t>Polymers, monomers and additives are not carcinogenic.</w:t>
            </w:r>
          </w:p>
        </w:tc>
      </w:tr>
      <w:tr w:rsidR="007314A1" w:rsidRPr="006D41B6" w:rsidTr="00B036D2">
        <w:tc>
          <w:tcPr>
            <w:tcW w:w="1565" w:type="dxa"/>
            <w:vMerge/>
            <w:shd w:val="clear" w:color="auto" w:fill="F2F2F2" w:themeFill="background1" w:themeFillShade="F2"/>
            <w:vAlign w:val="center"/>
          </w:tcPr>
          <w:p w:rsidR="007314A1" w:rsidRPr="006D41B6" w:rsidRDefault="007314A1" w:rsidP="007314A1">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314A1" w:rsidRPr="003C2F02" w:rsidRDefault="007314A1" w:rsidP="007314A1">
            <w:pPr>
              <w:pStyle w:val="RptBodyText"/>
              <w:spacing w:before="60" w:after="60"/>
              <w:rPr>
                <w:rFonts w:cs="Arial"/>
                <w:b/>
                <w:sz w:val="18"/>
                <w:szCs w:val="18"/>
                <w:lang w:val="en-AU"/>
              </w:rPr>
            </w:pPr>
            <w:r w:rsidRPr="003C2F02">
              <w:rPr>
                <w:rFonts w:cs="Arial"/>
                <w:b/>
                <w:sz w:val="18"/>
                <w:szCs w:val="18"/>
                <w:lang w:val="en-AU"/>
              </w:rPr>
              <w:t>Reproductive toxicity</w:t>
            </w:r>
          </w:p>
        </w:tc>
        <w:tc>
          <w:tcPr>
            <w:tcW w:w="5719" w:type="dxa"/>
            <w:gridSpan w:val="14"/>
            <w:vAlign w:val="center"/>
          </w:tcPr>
          <w:p w:rsidR="007314A1" w:rsidRPr="0083420C" w:rsidRDefault="00704724" w:rsidP="007314A1">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xml:space="preserve">: </w:t>
            </w:r>
            <w:r w:rsidR="007314A1">
              <w:rPr>
                <w:rFonts w:cs="Arial"/>
                <w:sz w:val="18"/>
                <w:szCs w:val="18"/>
                <w:lang w:val="en-AU"/>
              </w:rPr>
              <w:t>Some additives such as the brominated flame retardants and certain phthalate esters can affect reproduction but these effects have not been demonstrated in humans.</w:t>
            </w:r>
          </w:p>
        </w:tc>
      </w:tr>
      <w:tr w:rsidR="00704724" w:rsidRPr="006D41B6" w:rsidTr="00B036D2">
        <w:tc>
          <w:tcPr>
            <w:tcW w:w="1565" w:type="dxa"/>
            <w:shd w:val="clear" w:color="auto" w:fill="F2F2F2" w:themeFill="background1" w:themeFillShade="F2"/>
            <w:vAlign w:val="center"/>
          </w:tcPr>
          <w:p w:rsidR="00704724" w:rsidRPr="003C2F02" w:rsidRDefault="00704724" w:rsidP="00704724">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8" w:type="dxa"/>
            <w:gridSpan w:val="16"/>
            <w:shd w:val="clear" w:color="auto" w:fill="auto"/>
            <w:vAlign w:val="center"/>
          </w:tcPr>
          <w:p w:rsidR="00704724" w:rsidRPr="0083420C" w:rsidRDefault="00704724" w:rsidP="00704724">
            <w:pPr>
              <w:pStyle w:val="RptBodyText"/>
              <w:spacing w:before="60" w:after="60"/>
              <w:rPr>
                <w:rFonts w:cs="Arial"/>
                <w:sz w:val="18"/>
                <w:szCs w:val="18"/>
                <w:lang w:val="en-AU"/>
              </w:rPr>
            </w:pPr>
            <w:r>
              <w:rPr>
                <w:rFonts w:cs="Arial"/>
                <w:sz w:val="18"/>
                <w:szCs w:val="18"/>
                <w:lang w:val="en-AU"/>
              </w:rPr>
              <w:t xml:space="preserve">The main substances of concern for industrial health and safety are styrene, methyl methacrylates and isocyanates (see Y+3 </w:t>
            </w:r>
            <w:r w:rsidRPr="00704724">
              <w:rPr>
                <w:rFonts w:cs="Arial"/>
                <w:i/>
                <w:sz w:val="18"/>
                <w:szCs w:val="18"/>
                <w:lang w:val="en-AU"/>
              </w:rPr>
              <w:t>Other Organic Chemicals</w:t>
            </w:r>
            <w:r>
              <w:rPr>
                <w:rFonts w:cs="Arial"/>
                <w:sz w:val="18"/>
                <w:szCs w:val="18"/>
                <w:lang w:val="en-AU"/>
              </w:rPr>
              <w:t>).</w:t>
            </w:r>
          </w:p>
        </w:tc>
      </w:tr>
      <w:tr w:rsidR="00704724" w:rsidRPr="006D41B6" w:rsidTr="00B036D2">
        <w:tc>
          <w:tcPr>
            <w:tcW w:w="1565" w:type="dxa"/>
            <w:shd w:val="clear" w:color="auto" w:fill="F2F2F2" w:themeFill="background1" w:themeFillShade="F2"/>
            <w:vAlign w:val="center"/>
          </w:tcPr>
          <w:p w:rsidR="00704724" w:rsidRPr="003C2F02" w:rsidRDefault="00704724" w:rsidP="00704724">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8" w:type="dxa"/>
            <w:gridSpan w:val="16"/>
            <w:shd w:val="clear" w:color="auto" w:fill="auto"/>
            <w:vAlign w:val="center"/>
          </w:tcPr>
          <w:p w:rsidR="00704724" w:rsidRPr="0083420C" w:rsidRDefault="00704724" w:rsidP="00704724">
            <w:pPr>
              <w:pStyle w:val="RptBodyText"/>
              <w:spacing w:before="60" w:after="60"/>
              <w:rPr>
                <w:rFonts w:cs="Arial"/>
                <w:sz w:val="18"/>
                <w:szCs w:val="18"/>
                <w:lang w:val="en-AU"/>
              </w:rPr>
            </w:pPr>
            <w:r>
              <w:rPr>
                <w:rFonts w:cs="Arial"/>
                <w:sz w:val="18"/>
                <w:szCs w:val="18"/>
                <w:lang w:val="en-AU"/>
              </w:rPr>
              <w:t>Broader impacts of additives may come about by release of these substances and plastics containing them to the environment and subsequent uptake by food species.</w:t>
            </w:r>
          </w:p>
        </w:tc>
      </w:tr>
      <w:tr w:rsidR="00B036D2" w:rsidRPr="006D41B6" w:rsidTr="00B036D2">
        <w:tc>
          <w:tcPr>
            <w:tcW w:w="1565" w:type="dxa"/>
            <w:vMerge w:val="restart"/>
            <w:shd w:val="clear" w:color="auto" w:fill="F2F2F2" w:themeFill="background1" w:themeFillShade="F2"/>
            <w:vAlign w:val="center"/>
          </w:tcPr>
          <w:p w:rsidR="00B036D2" w:rsidRPr="00856D75" w:rsidRDefault="00B036D2" w:rsidP="00B036D2">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t>Overview</w:t>
            </w:r>
          </w:p>
        </w:tc>
        <w:tc>
          <w:tcPr>
            <w:tcW w:w="5719" w:type="dxa"/>
            <w:gridSpan w:val="14"/>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 xml:space="preserve">Long-range transport to colder regions of the planet and bioaccumulation of flame retardants has been observed.  </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t>Acute ecotoxicity</w:t>
            </w:r>
          </w:p>
        </w:tc>
        <w:tc>
          <w:tcPr>
            <w:tcW w:w="5719" w:type="dxa"/>
            <w:gridSpan w:val="14"/>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Polymers and additives do not exhibit acute toxicity.</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t>Chronic ecotoxicity</w:t>
            </w:r>
          </w:p>
        </w:tc>
        <w:tc>
          <w:tcPr>
            <w:tcW w:w="5719" w:type="dxa"/>
            <w:gridSpan w:val="14"/>
            <w:vAlign w:val="center"/>
          </w:tcPr>
          <w:p w:rsidR="00B036D2" w:rsidRPr="0083420C" w:rsidRDefault="00027FED" w:rsidP="00B036D2">
            <w:pPr>
              <w:pStyle w:val="RptBodyText"/>
              <w:spacing w:before="60" w:after="60"/>
              <w:rPr>
                <w:rFonts w:cs="Arial"/>
                <w:sz w:val="18"/>
                <w:szCs w:val="18"/>
                <w:lang w:val="en-AU"/>
              </w:rPr>
            </w:pPr>
            <w:r w:rsidRPr="00027FED">
              <w:rPr>
                <w:rFonts w:cs="Arial"/>
                <w:b/>
                <w:sz w:val="18"/>
                <w:szCs w:val="18"/>
                <w:lang w:val="en-AU"/>
              </w:rPr>
              <w:t>Medium</w:t>
            </w:r>
            <w:r>
              <w:rPr>
                <w:rFonts w:cs="Arial"/>
                <w:sz w:val="18"/>
                <w:szCs w:val="18"/>
                <w:lang w:val="en-AU"/>
              </w:rPr>
              <w:t xml:space="preserve">: </w:t>
            </w:r>
            <w:r w:rsidR="00B036D2">
              <w:rPr>
                <w:rFonts w:cs="Arial"/>
                <w:sz w:val="18"/>
                <w:szCs w:val="18"/>
                <w:lang w:val="en-AU"/>
              </w:rPr>
              <w:t>Pathways have been shown to exist whereby additives can be carried by and sequestered by plastic litter and then released into the food chain.</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t>Persistence</w:t>
            </w:r>
          </w:p>
        </w:tc>
        <w:tc>
          <w:tcPr>
            <w:tcW w:w="5719" w:type="dxa"/>
            <w:gridSpan w:val="14"/>
            <w:vAlign w:val="center"/>
          </w:tcPr>
          <w:p w:rsidR="00B036D2" w:rsidRPr="0083420C" w:rsidRDefault="00027FED" w:rsidP="00027FED">
            <w:pPr>
              <w:pStyle w:val="RptBodyText"/>
              <w:spacing w:before="60" w:after="60"/>
              <w:rPr>
                <w:rFonts w:cs="Arial"/>
                <w:sz w:val="18"/>
                <w:szCs w:val="18"/>
                <w:lang w:val="en-AU"/>
              </w:rPr>
            </w:pPr>
            <w:r w:rsidRPr="00027FED">
              <w:rPr>
                <w:rFonts w:cs="Arial"/>
                <w:b/>
                <w:sz w:val="18"/>
                <w:szCs w:val="18"/>
                <w:lang w:val="en-AU"/>
              </w:rPr>
              <w:t>Medium - high</w:t>
            </w:r>
            <w:r>
              <w:rPr>
                <w:rFonts w:cs="Arial"/>
                <w:sz w:val="18"/>
                <w:szCs w:val="18"/>
                <w:lang w:val="en-AU"/>
              </w:rPr>
              <w:t xml:space="preserve">: </w:t>
            </w:r>
            <w:r w:rsidR="00B036D2">
              <w:rPr>
                <w:rFonts w:cs="Arial"/>
                <w:sz w:val="18"/>
                <w:szCs w:val="18"/>
                <w:lang w:val="en-AU"/>
              </w:rPr>
              <w:t xml:space="preserve">Many of the additives and other sequestered fat-soluble chemicals are persistent.  </w:t>
            </w:r>
          </w:p>
        </w:tc>
      </w:tr>
      <w:tr w:rsidR="00B036D2" w:rsidRPr="006D41B6" w:rsidTr="00B036D2">
        <w:tc>
          <w:tcPr>
            <w:tcW w:w="1565" w:type="dxa"/>
            <w:vMerge/>
            <w:shd w:val="clear" w:color="auto" w:fill="F2F2F2" w:themeFill="background1" w:themeFillShade="F2"/>
            <w:vAlign w:val="center"/>
          </w:tcPr>
          <w:p w:rsidR="00B036D2" w:rsidRPr="006D41B6" w:rsidRDefault="00B036D2" w:rsidP="00B036D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t>Bioaccumulation</w:t>
            </w:r>
          </w:p>
        </w:tc>
        <w:tc>
          <w:tcPr>
            <w:tcW w:w="5719" w:type="dxa"/>
            <w:gridSpan w:val="14"/>
            <w:vAlign w:val="center"/>
          </w:tcPr>
          <w:p w:rsidR="00B036D2" w:rsidRPr="0083420C" w:rsidRDefault="00027FED" w:rsidP="00B036D2">
            <w:pPr>
              <w:pStyle w:val="RptBodyText"/>
              <w:spacing w:before="60" w:after="60"/>
              <w:rPr>
                <w:rFonts w:cs="Arial"/>
                <w:sz w:val="18"/>
                <w:szCs w:val="18"/>
                <w:lang w:val="en-AU"/>
              </w:rPr>
            </w:pPr>
            <w:r w:rsidRPr="00027FED">
              <w:rPr>
                <w:rFonts w:cs="Arial"/>
                <w:b/>
                <w:sz w:val="18"/>
                <w:szCs w:val="18"/>
                <w:lang w:val="en-AU"/>
              </w:rPr>
              <w:t xml:space="preserve">Medium </w:t>
            </w:r>
            <w:r>
              <w:rPr>
                <w:rFonts w:cs="Arial"/>
                <w:b/>
                <w:sz w:val="18"/>
                <w:szCs w:val="18"/>
                <w:lang w:val="en-AU"/>
              </w:rPr>
              <w:t>–</w:t>
            </w:r>
            <w:r w:rsidRPr="00027FED">
              <w:rPr>
                <w:rFonts w:cs="Arial"/>
                <w:b/>
                <w:sz w:val="18"/>
                <w:szCs w:val="18"/>
                <w:lang w:val="en-AU"/>
              </w:rPr>
              <w:t xml:space="preserve"> high</w:t>
            </w:r>
            <w:r>
              <w:rPr>
                <w:rFonts w:cs="Arial"/>
                <w:b/>
                <w:sz w:val="18"/>
                <w:szCs w:val="18"/>
                <w:lang w:val="en-AU"/>
              </w:rPr>
              <w:t>:</w:t>
            </w:r>
            <w:r>
              <w:rPr>
                <w:rFonts w:cs="Arial"/>
                <w:sz w:val="18"/>
                <w:szCs w:val="18"/>
                <w:lang w:val="en-AU"/>
              </w:rPr>
              <w:t xml:space="preserve"> </w:t>
            </w:r>
            <w:r w:rsidR="00B036D2">
              <w:rPr>
                <w:rFonts w:cs="Arial"/>
                <w:sz w:val="18"/>
                <w:szCs w:val="18"/>
                <w:lang w:val="en-AU"/>
              </w:rPr>
              <w:t>Many of the additives and other sequestered fat-soluble chemicals are bioaccumulative.</w:t>
            </w:r>
          </w:p>
        </w:tc>
      </w:tr>
      <w:tr w:rsidR="00B036D2" w:rsidRPr="004509D9" w:rsidTr="00B036D2">
        <w:trPr>
          <w:trHeight w:val="683"/>
        </w:trPr>
        <w:tc>
          <w:tcPr>
            <w:tcW w:w="1565" w:type="dxa"/>
            <w:vMerge w:val="restart"/>
            <w:shd w:val="clear" w:color="auto" w:fill="F2F2F2" w:themeFill="background1" w:themeFillShade="F2"/>
            <w:vAlign w:val="center"/>
          </w:tcPr>
          <w:p w:rsidR="00B036D2" w:rsidRPr="004509D9" w:rsidRDefault="00B036D2" w:rsidP="00B036D2">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B036D2" w:rsidRPr="004509D9" w:rsidRDefault="00B036D2" w:rsidP="00B036D2">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B036D2" w:rsidRPr="004509D9" w:rsidRDefault="00B036D2" w:rsidP="00B036D2">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B036D2" w:rsidRPr="004509D9" w:rsidRDefault="00B036D2" w:rsidP="00B036D2">
            <w:pPr>
              <w:pStyle w:val="RptBodyText"/>
              <w:spacing w:before="60" w:after="60"/>
              <w:jc w:val="center"/>
              <w:rPr>
                <w:rFonts w:cs="Arial"/>
                <w:b/>
                <w:sz w:val="18"/>
                <w:szCs w:val="18"/>
                <w:lang w:val="en-AU"/>
              </w:rPr>
            </w:pPr>
            <w:r w:rsidRPr="004509D9">
              <w:rPr>
                <w:rFonts w:cs="Arial"/>
                <w:b/>
                <w:sz w:val="18"/>
                <w:szCs w:val="18"/>
                <w:lang w:val="en-AU"/>
              </w:rPr>
              <w:t>Storage</w:t>
            </w:r>
          </w:p>
        </w:tc>
        <w:tc>
          <w:tcPr>
            <w:tcW w:w="1166" w:type="dxa"/>
            <w:gridSpan w:val="4"/>
            <w:shd w:val="clear" w:color="auto" w:fill="F2F2F2" w:themeFill="background1" w:themeFillShade="F2"/>
            <w:vAlign w:val="center"/>
          </w:tcPr>
          <w:p w:rsidR="00B036D2" w:rsidRPr="004509D9" w:rsidRDefault="00B036D2" w:rsidP="00B036D2">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B036D2" w:rsidRPr="004509D9" w:rsidRDefault="00B036D2" w:rsidP="00B036D2">
            <w:pPr>
              <w:pStyle w:val="RptBodyText"/>
              <w:spacing w:before="60" w:after="60"/>
              <w:jc w:val="center"/>
              <w:rPr>
                <w:rFonts w:cs="Arial"/>
                <w:b/>
                <w:sz w:val="18"/>
                <w:szCs w:val="18"/>
                <w:lang w:val="en-AU"/>
              </w:rPr>
            </w:pPr>
            <w:r w:rsidRPr="004509D9">
              <w:rPr>
                <w:rFonts w:cs="Arial"/>
                <w:b/>
                <w:sz w:val="18"/>
                <w:szCs w:val="18"/>
                <w:lang w:val="en-AU"/>
              </w:rPr>
              <w:t>Recovery</w:t>
            </w:r>
          </w:p>
        </w:tc>
        <w:tc>
          <w:tcPr>
            <w:tcW w:w="1429" w:type="dxa"/>
            <w:gridSpan w:val="3"/>
            <w:shd w:val="clear" w:color="auto" w:fill="F2F2F2" w:themeFill="background1" w:themeFillShade="F2"/>
            <w:vAlign w:val="center"/>
          </w:tcPr>
          <w:p w:rsidR="00B036D2" w:rsidRPr="004509D9" w:rsidRDefault="00B036D2" w:rsidP="00B036D2">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B036D2" w:rsidRPr="006D41B6" w:rsidTr="00B036D2">
        <w:trPr>
          <w:trHeight w:val="472"/>
        </w:trPr>
        <w:tc>
          <w:tcPr>
            <w:tcW w:w="1565" w:type="dxa"/>
            <w:vMerge/>
            <w:shd w:val="clear" w:color="auto" w:fill="F2F2F2" w:themeFill="background1" w:themeFillShade="F2"/>
            <w:vAlign w:val="center"/>
          </w:tcPr>
          <w:p w:rsidR="00B036D2" w:rsidRPr="004509D9" w:rsidRDefault="00B036D2" w:rsidP="00B036D2">
            <w:pPr>
              <w:pStyle w:val="RptBodyText"/>
              <w:spacing w:before="60" w:after="60"/>
              <w:rPr>
                <w:rFonts w:cs="Arial"/>
                <w:b/>
                <w:sz w:val="18"/>
                <w:szCs w:val="18"/>
                <w:lang w:val="en-AU"/>
              </w:rPr>
            </w:pPr>
          </w:p>
        </w:tc>
        <w:tc>
          <w:tcPr>
            <w:tcW w:w="1203" w:type="dxa"/>
            <w:shd w:val="clear" w:color="auto" w:fill="FF6699"/>
            <w:vAlign w:val="center"/>
          </w:tcPr>
          <w:p w:rsidR="00B036D2" w:rsidRPr="007666F7" w:rsidRDefault="00B036D2" w:rsidP="00B036D2">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Moderate</w:t>
            </w:r>
          </w:p>
        </w:tc>
        <w:tc>
          <w:tcPr>
            <w:tcW w:w="1166" w:type="dxa"/>
            <w:gridSpan w:val="4"/>
            <w:shd w:val="clear" w:color="auto" w:fill="FFC000"/>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Medium</w:t>
            </w:r>
          </w:p>
        </w:tc>
        <w:tc>
          <w:tcPr>
            <w:tcW w:w="1165" w:type="dxa"/>
            <w:gridSpan w:val="3"/>
            <w:shd w:val="clear" w:color="auto" w:fill="FFFFFF" w:themeFill="background1"/>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N/A</w:t>
            </w:r>
          </w:p>
        </w:tc>
        <w:tc>
          <w:tcPr>
            <w:tcW w:w="1429" w:type="dxa"/>
            <w:gridSpan w:val="3"/>
            <w:shd w:val="clear" w:color="auto" w:fill="FFFFD9"/>
            <w:vAlign w:val="center"/>
          </w:tcPr>
          <w:p w:rsidR="00B036D2" w:rsidRPr="006D41B6" w:rsidRDefault="00B036D2" w:rsidP="00B036D2">
            <w:pPr>
              <w:pStyle w:val="RptBodyText"/>
              <w:spacing w:after="0"/>
              <w:jc w:val="center"/>
              <w:rPr>
                <w:rFonts w:cs="Arial"/>
                <w:sz w:val="18"/>
                <w:szCs w:val="18"/>
                <w:lang w:val="en-AU"/>
              </w:rPr>
            </w:pPr>
            <w:r>
              <w:rPr>
                <w:rFonts w:cs="Arial"/>
                <w:sz w:val="18"/>
                <w:szCs w:val="18"/>
                <w:lang w:val="en-AU"/>
              </w:rPr>
              <w:t>Low</w:t>
            </w:r>
          </w:p>
        </w:tc>
      </w:tr>
      <w:tr w:rsidR="00B036D2" w:rsidRPr="006D41B6" w:rsidTr="00B036D2">
        <w:tc>
          <w:tcPr>
            <w:tcW w:w="1565" w:type="dxa"/>
            <w:shd w:val="clear" w:color="auto" w:fill="F2F2F2" w:themeFill="background1" w:themeFillShade="F2"/>
            <w:vAlign w:val="center"/>
          </w:tcPr>
          <w:p w:rsidR="00B036D2" w:rsidRPr="004509D9" w:rsidRDefault="00B036D2" w:rsidP="00B036D2">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8" w:type="dxa"/>
            <w:gridSpan w:val="16"/>
            <w:shd w:val="clear" w:color="auto" w:fill="FFFFFF" w:themeFill="background1"/>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No specific incidents are known.</w:t>
            </w:r>
            <w:r w:rsidR="00027FED">
              <w:rPr>
                <w:rFonts w:cs="Arial"/>
                <w:sz w:val="18"/>
                <w:szCs w:val="18"/>
                <w:lang w:val="en-AU"/>
              </w:rPr>
              <w:t xml:space="preserve"> See Y+3 </w:t>
            </w:r>
            <w:r w:rsidR="00027FED" w:rsidRPr="00027FED">
              <w:rPr>
                <w:rFonts w:cs="Arial"/>
                <w:i/>
                <w:sz w:val="18"/>
                <w:szCs w:val="18"/>
                <w:lang w:val="en-AU"/>
              </w:rPr>
              <w:t>Other organic chemicals</w:t>
            </w:r>
            <w:r w:rsidR="00027FED">
              <w:rPr>
                <w:rFonts w:cs="Arial"/>
                <w:sz w:val="18"/>
                <w:szCs w:val="18"/>
                <w:lang w:val="en-AU"/>
              </w:rPr>
              <w:t xml:space="preserve"> for a spill of ethyl acrylate, a related compound.</w:t>
            </w:r>
          </w:p>
        </w:tc>
      </w:tr>
      <w:tr w:rsidR="00B036D2" w:rsidRPr="006D41B6" w:rsidTr="00B036D2">
        <w:trPr>
          <w:trHeight w:val="1282"/>
        </w:trPr>
        <w:tc>
          <w:tcPr>
            <w:tcW w:w="1565" w:type="dxa"/>
            <w:vMerge w:val="restart"/>
            <w:shd w:val="clear" w:color="auto" w:fill="F2F2F2" w:themeFill="background1" w:themeFillShade="F2"/>
            <w:vAlign w:val="center"/>
          </w:tcPr>
          <w:p w:rsidR="00B036D2" w:rsidRPr="004509D9" w:rsidRDefault="00B036D2" w:rsidP="00B036D2">
            <w:pPr>
              <w:pStyle w:val="RptBodyText"/>
              <w:spacing w:before="60" w:after="60"/>
              <w:rPr>
                <w:rFonts w:cs="Arial"/>
                <w:b/>
                <w:sz w:val="18"/>
                <w:szCs w:val="18"/>
                <w:lang w:val="en-AU"/>
              </w:rPr>
            </w:pPr>
            <w:r>
              <w:rPr>
                <w:rFonts w:cs="Arial"/>
                <w:b/>
                <w:sz w:val="18"/>
                <w:szCs w:val="18"/>
                <w:lang w:val="en-AU"/>
              </w:rPr>
              <w:t xml:space="preserve">What control measures are in place to manage risks </w:t>
            </w:r>
            <w:r>
              <w:rPr>
                <w:rFonts w:cs="Arial"/>
                <w:b/>
                <w:sz w:val="18"/>
                <w:szCs w:val="18"/>
                <w:lang w:val="en-AU"/>
              </w:rPr>
              <w:lastRenderedPageBreak/>
              <w:t>posed by this waste?</w:t>
            </w: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lastRenderedPageBreak/>
              <w:t>Industry</w:t>
            </w:r>
            <w:r>
              <w:rPr>
                <w:rFonts w:cs="Arial"/>
                <w:b/>
                <w:sz w:val="18"/>
                <w:szCs w:val="18"/>
                <w:lang w:val="en-AU"/>
              </w:rPr>
              <w:t xml:space="preserve"> – systematic controls</w:t>
            </w:r>
          </w:p>
        </w:tc>
        <w:tc>
          <w:tcPr>
            <w:tcW w:w="5719" w:type="dxa"/>
            <w:gridSpan w:val="14"/>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The amenity and toxicity hazards of reactive monomeric substances are recognized in industry and subject to workplace controls.  Where flammable solvents are involved in production of glues and adhesives appropriate precautions need to be taken.</w:t>
            </w:r>
          </w:p>
        </w:tc>
      </w:tr>
      <w:tr w:rsidR="00B036D2" w:rsidRPr="006D41B6" w:rsidTr="00B036D2">
        <w:trPr>
          <w:trHeight w:val="1615"/>
        </w:trPr>
        <w:tc>
          <w:tcPr>
            <w:tcW w:w="1565" w:type="dxa"/>
            <w:vMerge/>
            <w:shd w:val="clear" w:color="auto" w:fill="F2F2F2" w:themeFill="background1" w:themeFillShade="F2"/>
            <w:vAlign w:val="center"/>
          </w:tcPr>
          <w:p w:rsidR="00B036D2" w:rsidRDefault="00B036D2" w:rsidP="00B036D2">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Pr>
                <w:rFonts w:cs="Arial"/>
                <w:b/>
                <w:sz w:val="18"/>
                <w:szCs w:val="18"/>
                <w:lang w:val="en-AU"/>
              </w:rPr>
              <w:t>Industry – exposure controls</w:t>
            </w:r>
          </w:p>
        </w:tc>
        <w:tc>
          <w:tcPr>
            <w:tcW w:w="5719" w:type="dxa"/>
            <w:gridSpan w:val="14"/>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Exposure controls are common in larger industrial organizations, but not present in many small-to-medium enterprises (SME) nor implemented by home-operators and single traders.  Exposure to glass fibres when fibre-glass products are cut or abraded is more of a hazard than exposure to the resins themselves.</w:t>
            </w:r>
          </w:p>
        </w:tc>
      </w:tr>
      <w:tr w:rsidR="00B036D2" w:rsidRPr="006D41B6" w:rsidTr="00B036D2">
        <w:tc>
          <w:tcPr>
            <w:tcW w:w="1565" w:type="dxa"/>
            <w:vMerge/>
            <w:shd w:val="clear" w:color="auto" w:fill="F2F2F2" w:themeFill="background1" w:themeFillShade="F2"/>
            <w:vAlign w:val="center"/>
          </w:tcPr>
          <w:p w:rsidR="00B036D2" w:rsidRPr="004509D9" w:rsidRDefault="00B036D2" w:rsidP="00B036D2">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sidRPr="003C2F02">
              <w:rPr>
                <w:rFonts w:cs="Arial"/>
                <w:b/>
                <w:sz w:val="18"/>
                <w:szCs w:val="18"/>
                <w:lang w:val="en-AU"/>
              </w:rPr>
              <w:t>Government</w:t>
            </w:r>
          </w:p>
        </w:tc>
        <w:tc>
          <w:tcPr>
            <w:tcW w:w="5719" w:type="dxa"/>
            <w:gridSpan w:val="14"/>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Regulatory levels are set by government agencies for exposure of workers to a range of volatile organic substances.  For example, the eight hour exposure concentration for methyl methacrylates is 100 ppm.</w:t>
            </w:r>
          </w:p>
        </w:tc>
      </w:tr>
      <w:tr w:rsidR="00B036D2" w:rsidRPr="006D41B6" w:rsidTr="00B036D2">
        <w:trPr>
          <w:trHeight w:val="1813"/>
        </w:trPr>
        <w:tc>
          <w:tcPr>
            <w:tcW w:w="1565" w:type="dxa"/>
            <w:vMerge/>
            <w:shd w:val="clear" w:color="auto" w:fill="F2F2F2" w:themeFill="background1" w:themeFillShade="F2"/>
            <w:vAlign w:val="center"/>
          </w:tcPr>
          <w:p w:rsidR="00B036D2" w:rsidRPr="004509D9" w:rsidRDefault="00B036D2" w:rsidP="00B036D2">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036D2" w:rsidRPr="003C2F02" w:rsidRDefault="00B036D2" w:rsidP="00B036D2">
            <w:pPr>
              <w:pStyle w:val="RptBodyText"/>
              <w:spacing w:before="60" w:after="60"/>
              <w:rPr>
                <w:rFonts w:cs="Arial"/>
                <w:b/>
                <w:sz w:val="18"/>
                <w:szCs w:val="18"/>
                <w:lang w:val="en-AU"/>
              </w:rPr>
            </w:pPr>
            <w:r>
              <w:rPr>
                <w:rFonts w:cs="Arial"/>
                <w:b/>
                <w:sz w:val="18"/>
                <w:szCs w:val="18"/>
                <w:lang w:val="en-AU"/>
              </w:rPr>
              <w:t>Community</w:t>
            </w:r>
          </w:p>
        </w:tc>
        <w:tc>
          <w:tcPr>
            <w:tcW w:w="5719" w:type="dxa"/>
            <w:gridSpan w:val="14"/>
            <w:vAlign w:val="center"/>
          </w:tcPr>
          <w:p w:rsidR="00B036D2" w:rsidRPr="0083420C" w:rsidRDefault="00B036D2" w:rsidP="00B036D2">
            <w:pPr>
              <w:pStyle w:val="RptBodyText"/>
              <w:spacing w:before="60" w:after="60"/>
              <w:rPr>
                <w:rFonts w:cs="Arial"/>
                <w:sz w:val="18"/>
                <w:szCs w:val="18"/>
                <w:lang w:val="en-AU"/>
              </w:rPr>
            </w:pPr>
            <w:r>
              <w:rPr>
                <w:rFonts w:cs="Arial"/>
                <w:sz w:val="18"/>
                <w:szCs w:val="18"/>
                <w:lang w:val="en-AU"/>
              </w:rPr>
              <w:t>Community members may be exposed to waste monomers when undertaking construction or maintenance work with commercially-available two-component mixtures that form polyesters, polyurethanes or epoxies.  Labels and containers of consumer products are required to carry advice on safe handling of the contents, although components are seldom identified.</w:t>
            </w:r>
          </w:p>
        </w:tc>
      </w:tr>
      <w:tr w:rsidR="00B036D2" w:rsidRPr="006D41B6" w:rsidTr="00B036D2">
        <w:tc>
          <w:tcPr>
            <w:tcW w:w="1565" w:type="dxa"/>
            <w:shd w:val="clear" w:color="auto" w:fill="F2F2F2" w:themeFill="background1" w:themeFillShade="F2"/>
            <w:vAlign w:val="center"/>
          </w:tcPr>
          <w:p w:rsidR="00B036D2" w:rsidRPr="00E40467" w:rsidRDefault="00B036D2" w:rsidP="00B036D2">
            <w:pPr>
              <w:pStyle w:val="RptBodyText"/>
              <w:spacing w:before="60" w:after="60"/>
              <w:rPr>
                <w:rFonts w:cs="Arial"/>
                <w:b/>
                <w:sz w:val="18"/>
                <w:szCs w:val="18"/>
                <w:lang w:val="en-AU"/>
              </w:rPr>
            </w:pPr>
            <w:r w:rsidRPr="00E40467">
              <w:rPr>
                <w:rFonts w:cs="Arial"/>
                <w:b/>
                <w:sz w:val="18"/>
                <w:szCs w:val="18"/>
                <w:lang w:val="en-AU"/>
              </w:rPr>
              <w:t>References</w:t>
            </w:r>
          </w:p>
        </w:tc>
        <w:tc>
          <w:tcPr>
            <w:tcW w:w="7458" w:type="dxa"/>
            <w:gridSpan w:val="16"/>
            <w:shd w:val="clear" w:color="auto" w:fill="FFFFFF" w:themeFill="background1"/>
            <w:vAlign w:val="center"/>
          </w:tcPr>
          <w:p w:rsidR="00B036D2" w:rsidRPr="00B036D2" w:rsidRDefault="00B036D2" w:rsidP="009D7EBF">
            <w:pPr>
              <w:pStyle w:val="NormalWeb"/>
              <w:numPr>
                <w:ilvl w:val="0"/>
                <w:numId w:val="14"/>
              </w:numPr>
              <w:spacing w:before="120" w:beforeAutospacing="0" w:after="120" w:afterAutospacing="0"/>
              <w:ind w:left="0"/>
              <w:rPr>
                <w:rFonts w:ascii="Arial" w:hAnsi="Arial" w:cs="Arial"/>
                <w:sz w:val="18"/>
                <w:szCs w:val="18"/>
              </w:rPr>
            </w:pPr>
            <w:r>
              <w:rPr>
                <w:rFonts w:ascii="Arial" w:hAnsi="Arial" w:cs="Arial"/>
                <w:sz w:val="18"/>
                <w:szCs w:val="18"/>
              </w:rPr>
              <w:t xml:space="preserve">1. </w:t>
            </w:r>
            <w:r w:rsidRPr="00B036D2">
              <w:rPr>
                <w:rFonts w:ascii="Arial" w:hAnsi="Arial" w:cs="Arial"/>
                <w:sz w:val="18"/>
                <w:szCs w:val="18"/>
              </w:rPr>
              <w:t xml:space="preserve">Methyl acrylate – product safety assessment (Dow Chemical, </w:t>
            </w:r>
            <w:r w:rsidR="00704724">
              <w:rPr>
                <w:rFonts w:ascii="Arial" w:hAnsi="Arial" w:cs="Arial"/>
                <w:sz w:val="18"/>
                <w:szCs w:val="18"/>
              </w:rPr>
              <w:t xml:space="preserve">2010): </w:t>
            </w:r>
            <w:r w:rsidR="00704724" w:rsidRPr="00704724">
              <w:rPr>
                <w:rStyle w:val="Hyperlink"/>
                <w:rFonts w:ascii="Arial" w:hAnsi="Arial" w:cs="Arial"/>
                <w:sz w:val="18"/>
              </w:rPr>
              <w:t>https.msdssearch.dow.com</w:t>
            </w:r>
            <w:r w:rsidR="00704724" w:rsidRPr="00704724">
              <w:rPr>
                <w:rFonts w:ascii="Arial" w:hAnsi="Arial" w:cs="Arial"/>
                <w:sz w:val="12"/>
                <w:szCs w:val="18"/>
              </w:rPr>
              <w:t xml:space="preserve">  </w:t>
            </w:r>
          </w:p>
          <w:p w:rsidR="00B036D2" w:rsidRPr="00B036D2" w:rsidRDefault="00B036D2" w:rsidP="009D7EBF">
            <w:pPr>
              <w:pStyle w:val="NormalWeb"/>
              <w:numPr>
                <w:ilvl w:val="0"/>
                <w:numId w:val="14"/>
              </w:numPr>
              <w:spacing w:before="0" w:beforeAutospacing="0" w:after="120" w:afterAutospacing="0"/>
              <w:ind w:left="0"/>
              <w:rPr>
                <w:rFonts w:ascii="Arial" w:hAnsi="Arial" w:cs="Arial"/>
                <w:sz w:val="18"/>
                <w:szCs w:val="18"/>
              </w:rPr>
            </w:pPr>
            <w:r>
              <w:rPr>
                <w:rFonts w:ascii="Arial" w:hAnsi="Arial" w:cs="Arial"/>
                <w:sz w:val="18"/>
                <w:szCs w:val="18"/>
              </w:rPr>
              <w:t xml:space="preserve">2. </w:t>
            </w:r>
            <w:r w:rsidRPr="00B036D2">
              <w:rPr>
                <w:rFonts w:ascii="Arial" w:hAnsi="Arial" w:cs="Arial"/>
                <w:sz w:val="18"/>
                <w:szCs w:val="18"/>
              </w:rPr>
              <w:t xml:space="preserve">Safe Working with Fibreglass (CSBP, Allen Borham, 2009: </w:t>
            </w:r>
            <w:hyperlink r:id="rId86" w:history="1">
              <w:r w:rsidR="00704724" w:rsidRPr="00C24EEB">
                <w:rPr>
                  <w:rStyle w:val="Hyperlink"/>
                  <w:rFonts w:ascii="Arial" w:hAnsi="Arial" w:cs="Arial"/>
                  <w:sz w:val="18"/>
                  <w:szCs w:val="18"/>
                </w:rPr>
                <w:t>http://csbp.com.au/Media/Contractor-resources/Saftey/GM-11-031-47.aspx</w:t>
              </w:r>
            </w:hyperlink>
            <w:r w:rsidR="00704724">
              <w:rPr>
                <w:rFonts w:ascii="Arial" w:hAnsi="Arial" w:cs="Arial"/>
                <w:sz w:val="18"/>
                <w:szCs w:val="18"/>
              </w:rPr>
              <w:t xml:space="preserve"> </w:t>
            </w:r>
          </w:p>
          <w:p w:rsidR="00B036D2" w:rsidRPr="00B036D2" w:rsidRDefault="00B036D2" w:rsidP="009D7EBF">
            <w:pPr>
              <w:pStyle w:val="NormalWeb"/>
              <w:numPr>
                <w:ilvl w:val="0"/>
                <w:numId w:val="14"/>
              </w:numPr>
              <w:spacing w:before="0" w:beforeAutospacing="0" w:after="120" w:afterAutospacing="0"/>
              <w:ind w:left="0"/>
              <w:rPr>
                <w:rFonts w:ascii="Arial" w:hAnsi="Arial" w:cs="Arial"/>
                <w:sz w:val="18"/>
                <w:szCs w:val="18"/>
              </w:rPr>
            </w:pPr>
            <w:r>
              <w:rPr>
                <w:rFonts w:ascii="Arial" w:hAnsi="Arial" w:cs="Arial"/>
                <w:sz w:val="18"/>
                <w:szCs w:val="18"/>
              </w:rPr>
              <w:t xml:space="preserve">3. </w:t>
            </w:r>
            <w:r w:rsidRPr="00B036D2">
              <w:rPr>
                <w:rFonts w:ascii="Arial" w:hAnsi="Arial" w:cs="Arial"/>
                <w:sz w:val="18"/>
                <w:szCs w:val="18"/>
              </w:rPr>
              <w:t xml:space="preserve">Results from Australia were reported by E.M. Chua et al., ‘Assimilation of Polybrominated Diphenyl Ethers from Microplastics by the Marine Amphipod, </w:t>
            </w:r>
            <w:r w:rsidRPr="00B036D2">
              <w:rPr>
                <w:rFonts w:ascii="Arial" w:hAnsi="Arial" w:cs="Arial"/>
                <w:i/>
                <w:sz w:val="18"/>
                <w:szCs w:val="18"/>
              </w:rPr>
              <w:t>Allorchestes compressa</w:t>
            </w:r>
            <w:r w:rsidRPr="00B036D2">
              <w:rPr>
                <w:rFonts w:ascii="Arial" w:hAnsi="Arial" w:cs="Arial"/>
                <w:sz w:val="18"/>
                <w:szCs w:val="18"/>
              </w:rPr>
              <w:t xml:space="preserve">’, </w:t>
            </w:r>
            <w:r w:rsidRPr="00B036D2">
              <w:rPr>
                <w:rFonts w:ascii="Arial" w:hAnsi="Arial" w:cs="Arial"/>
                <w:i/>
                <w:sz w:val="18"/>
                <w:szCs w:val="18"/>
              </w:rPr>
              <w:t>Environmental Science and Technology</w:t>
            </w:r>
            <w:r w:rsidRPr="00B036D2">
              <w:rPr>
                <w:rFonts w:ascii="Arial" w:hAnsi="Arial" w:cs="Arial"/>
                <w:sz w:val="18"/>
                <w:szCs w:val="18"/>
              </w:rPr>
              <w:t>, 48 (2014), S127-S134.</w:t>
            </w:r>
            <w:r w:rsidRPr="00B036D2">
              <w:rPr>
                <w:rFonts w:ascii="Arial" w:hAnsi="Arial" w:cs="Arial"/>
                <w:i/>
                <w:sz w:val="18"/>
                <w:szCs w:val="18"/>
              </w:rPr>
              <w:t xml:space="preserve"> </w:t>
            </w:r>
          </w:p>
        </w:tc>
      </w:tr>
    </w:tbl>
    <w:p w:rsidR="008F597D" w:rsidRDefault="008F597D" w:rsidP="008F597D">
      <w:pPr>
        <w:spacing w:line="240" w:lineRule="auto"/>
      </w:pPr>
    </w:p>
    <w:p w:rsidR="006D05E5" w:rsidRDefault="006D05E5" w:rsidP="006D05E5">
      <w:pPr>
        <w:spacing w:line="240" w:lineRule="auto"/>
      </w:pPr>
      <w:r>
        <w:br w:type="page"/>
      </w:r>
    </w:p>
    <w:p w:rsidR="006D05E5" w:rsidRDefault="006D05E5">
      <w:pPr>
        <w:spacing w:line="240" w:lineRule="auto"/>
        <w:rPr>
          <w:b/>
          <w:bCs/>
          <w:snapToGrid w:val="0"/>
          <w:sz w:val="24"/>
          <w:lang w:val="en-US"/>
        </w:rPr>
      </w:pPr>
    </w:p>
    <w:p w:rsidR="006D05E5" w:rsidRPr="008116A7" w:rsidRDefault="008116A7" w:rsidP="008116A7">
      <w:pPr>
        <w:pStyle w:val="RptHeading-Level2"/>
      </w:pPr>
      <w:bookmarkStart w:id="18" w:name="_Toc421446745"/>
      <w:r w:rsidRPr="008116A7">
        <w:rPr>
          <w:rFonts w:cs="Arial"/>
          <w:szCs w:val="18"/>
          <w:lang w:val="en-AU"/>
        </w:rPr>
        <w:t xml:space="preserve">Wastes of an explosive nature not subject to other </w:t>
      </w:r>
      <w:r>
        <w:rPr>
          <w:rFonts w:cs="Arial"/>
          <w:szCs w:val="18"/>
          <w:lang w:val="en-AU"/>
        </w:rPr>
        <w:t>legislation</w:t>
      </w:r>
      <w:bookmarkEnd w:id="18"/>
    </w:p>
    <w:tbl>
      <w:tblPr>
        <w:tblStyle w:val="TableGrid"/>
        <w:tblW w:w="0" w:type="auto"/>
        <w:tblLook w:val="04A0"/>
      </w:tblPr>
      <w:tblGrid>
        <w:gridCol w:w="1567"/>
        <w:gridCol w:w="1203"/>
        <w:gridCol w:w="537"/>
        <w:gridCol w:w="742"/>
        <w:gridCol w:w="134"/>
        <w:gridCol w:w="374"/>
        <w:gridCol w:w="709"/>
        <w:gridCol w:w="341"/>
        <w:gridCol w:w="174"/>
        <w:gridCol w:w="366"/>
        <w:gridCol w:w="286"/>
        <w:gridCol w:w="238"/>
        <w:gridCol w:w="765"/>
        <w:gridCol w:w="163"/>
        <w:gridCol w:w="225"/>
        <w:gridCol w:w="308"/>
        <w:gridCol w:w="891"/>
      </w:tblGrid>
      <w:tr w:rsidR="006D05E5" w:rsidRPr="000B31F4" w:rsidTr="00027FED">
        <w:trPr>
          <w:tblHeader/>
        </w:trPr>
        <w:tc>
          <w:tcPr>
            <w:tcW w:w="4183"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8116A7" w:rsidP="008116A7">
            <w:pPr>
              <w:pStyle w:val="RptBodyText"/>
              <w:spacing w:before="60" w:after="60"/>
              <w:rPr>
                <w:rFonts w:cs="Arial"/>
                <w:b/>
                <w:color w:val="FFFFFF" w:themeColor="background1"/>
                <w:szCs w:val="18"/>
                <w:lang w:val="en-AU"/>
              </w:rPr>
            </w:pPr>
            <w:r w:rsidRPr="008116A7">
              <w:rPr>
                <w:rFonts w:cs="Arial"/>
                <w:b/>
                <w:color w:val="FFFFFF" w:themeColor="background1"/>
                <w:szCs w:val="18"/>
                <w:lang w:val="en-AU"/>
              </w:rPr>
              <w:t>Waste</w:t>
            </w:r>
            <w:r>
              <w:rPr>
                <w:rFonts w:cs="Arial"/>
                <w:b/>
                <w:color w:val="FFFFFF" w:themeColor="background1"/>
                <w:szCs w:val="18"/>
                <w:lang w:val="en-AU"/>
              </w:rPr>
              <w:t>s of an explosive nature not subject to other legislation</w:t>
            </w:r>
          </w:p>
        </w:tc>
        <w:tc>
          <w:tcPr>
            <w:tcW w:w="159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8116A7">
              <w:rPr>
                <w:rFonts w:cs="Arial"/>
                <w:b/>
                <w:color w:val="FFFFFF" w:themeColor="background1"/>
                <w:szCs w:val="18"/>
                <w:lang w:val="en-AU"/>
              </w:rPr>
              <w:t>15</w:t>
            </w:r>
          </w:p>
        </w:tc>
        <w:tc>
          <w:tcPr>
            <w:tcW w:w="1655"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8116A7">
              <w:rPr>
                <w:rFonts w:cs="Arial"/>
                <w:b/>
                <w:color w:val="FFFFFF" w:themeColor="background1"/>
                <w:szCs w:val="18"/>
                <w:lang w:val="en-AU"/>
              </w:rPr>
              <w:t xml:space="preserve"> permit code: A4080</w:t>
            </w:r>
            <w:r w:rsidRPr="000B31F4">
              <w:rPr>
                <w:rFonts w:cs="Arial"/>
                <w:b/>
                <w:color w:val="FFFFFF" w:themeColor="background1"/>
                <w:szCs w:val="18"/>
                <w:lang w:val="en-AU"/>
              </w:rPr>
              <w:t xml:space="preserve"> </w:t>
            </w:r>
          </w:p>
        </w:tc>
        <w:tc>
          <w:tcPr>
            <w:tcW w:w="1587"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8116A7"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T200, D340, D350, E100</w:t>
            </w:r>
          </w:p>
        </w:tc>
      </w:tr>
      <w:tr w:rsidR="007D3F9F" w:rsidRPr="00373289" w:rsidTr="00027FED">
        <w:tc>
          <w:tcPr>
            <w:tcW w:w="1567"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027FED">
        <w:trPr>
          <w:trHeight w:val="134"/>
        </w:trPr>
        <w:tc>
          <w:tcPr>
            <w:tcW w:w="1567"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40"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027FED">
        <w:trPr>
          <w:trHeight w:val="368"/>
        </w:trPr>
        <w:tc>
          <w:tcPr>
            <w:tcW w:w="1567"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153" w:type="dxa"/>
            <w:gridSpan w:val="3"/>
            <w:tcBorders>
              <w:top w:val="single" w:sz="4" w:space="0" w:color="auto"/>
              <w:left w:val="nil"/>
              <w:bottom w:val="single" w:sz="4" w:space="0" w:color="auto"/>
              <w:right w:val="nil"/>
            </w:tcBorders>
            <w:shd w:val="clear" w:color="auto" w:fill="FF0000"/>
            <w:vAlign w:val="center"/>
          </w:tcPr>
          <w:p w:rsidR="006D05E5" w:rsidRPr="006D41B6" w:rsidRDefault="006D05E5" w:rsidP="006D05E5">
            <w:pPr>
              <w:pStyle w:val="RptBodyText"/>
              <w:spacing w:after="0"/>
              <w:jc w:val="center"/>
              <w:rPr>
                <w:rFonts w:cs="Arial"/>
                <w:sz w:val="18"/>
                <w:szCs w:val="18"/>
                <w:lang w:val="en-AU"/>
              </w:rPr>
            </w:pPr>
          </w:p>
        </w:tc>
        <w:tc>
          <w:tcPr>
            <w:tcW w:w="1199" w:type="dxa"/>
            <w:gridSpan w:val="2"/>
            <w:tcBorders>
              <w:top w:val="single" w:sz="4" w:space="0" w:color="auto"/>
              <w:left w:val="nil"/>
              <w:bottom w:val="single" w:sz="4" w:space="0" w:color="auto"/>
              <w:right w:val="single" w:sz="4" w:space="0" w:color="auto"/>
            </w:tcBorders>
            <w:shd w:val="clear" w:color="auto" w:fill="FF0000"/>
            <w:vAlign w:val="center"/>
          </w:tcPr>
          <w:p w:rsidR="006D05E5" w:rsidRPr="00373289" w:rsidRDefault="006D05E5" w:rsidP="006D05E5">
            <w:pPr>
              <w:pStyle w:val="RptBodyText"/>
              <w:spacing w:after="0"/>
              <w:jc w:val="center"/>
              <w:rPr>
                <w:rFonts w:cs="Arial"/>
                <w:b/>
                <w:color w:val="FFFFFF" w:themeColor="background1"/>
                <w:sz w:val="18"/>
                <w:szCs w:val="18"/>
                <w:lang w:val="en-AU"/>
              </w:rPr>
            </w:pPr>
            <w:r w:rsidRPr="002E59C8">
              <w:rPr>
                <w:rFonts w:cs="Arial"/>
                <w:b/>
                <w:color w:val="FFFFFF" w:themeColor="background1"/>
                <w:sz w:val="18"/>
                <w:szCs w:val="18"/>
                <w:lang w:val="en-AU"/>
              </w:rPr>
              <w:t>&gt;</w:t>
            </w:r>
            <w:r>
              <w:rPr>
                <w:rFonts w:cs="Arial"/>
                <w:b/>
                <w:color w:val="FFFFFF" w:themeColor="background1"/>
                <w:sz w:val="18"/>
                <w:szCs w:val="18"/>
                <w:lang w:val="en-AU"/>
              </w:rPr>
              <w:t>5.0</w:t>
            </w:r>
          </w:p>
        </w:tc>
      </w:tr>
      <w:tr w:rsidR="00027FED" w:rsidRPr="006D41B6" w:rsidTr="00027FED">
        <w:tc>
          <w:tcPr>
            <w:tcW w:w="1567" w:type="dxa"/>
            <w:vMerge/>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027FED" w:rsidRPr="00373289" w:rsidRDefault="00027FED" w:rsidP="00027FED">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027FED" w:rsidRPr="00E65C62" w:rsidRDefault="00027FED" w:rsidP="00027FED">
            <w:pPr>
              <w:pStyle w:val="RptBodyText"/>
              <w:spacing w:before="60" w:after="60"/>
              <w:rPr>
                <w:rFonts w:cs="Arial"/>
                <w:sz w:val="18"/>
                <w:szCs w:val="18"/>
                <w:lang w:val="en-AU"/>
              </w:rPr>
            </w:pPr>
            <w:r>
              <w:rPr>
                <w:rFonts w:cs="Arial"/>
                <w:sz w:val="18"/>
                <w:szCs w:val="18"/>
                <w:lang w:val="en-AU"/>
              </w:rPr>
              <w:t>In addition to NEPM code T200, which is a direct translation to this y-code, this is a catch-all</w:t>
            </w:r>
            <w:r w:rsidRPr="00E65C62">
              <w:rPr>
                <w:rFonts w:cs="Arial"/>
                <w:sz w:val="18"/>
                <w:szCs w:val="18"/>
                <w:lang w:val="en-AU"/>
              </w:rPr>
              <w:t xml:space="preserve"> category that captures a number of wastes classified in Australia under the National Environment Protection (Movement of Controlled Waste between States and Territories) Measure, but not reflected in any Basel Y codes. The </w:t>
            </w:r>
            <w:r>
              <w:rPr>
                <w:rFonts w:cs="Arial"/>
                <w:sz w:val="18"/>
                <w:szCs w:val="18"/>
                <w:lang w:val="en-AU"/>
              </w:rPr>
              <w:t xml:space="preserve">other </w:t>
            </w:r>
            <w:r w:rsidRPr="00E65C62">
              <w:rPr>
                <w:rFonts w:cs="Arial"/>
                <w:sz w:val="18"/>
                <w:szCs w:val="18"/>
                <w:lang w:val="en-AU"/>
              </w:rPr>
              <w:t>NEPM wastes are:</w:t>
            </w:r>
          </w:p>
          <w:p w:rsidR="00027FED" w:rsidRPr="00E65C62" w:rsidRDefault="00027FED" w:rsidP="009D7EBF">
            <w:pPr>
              <w:pStyle w:val="RptBodyText"/>
              <w:numPr>
                <w:ilvl w:val="0"/>
                <w:numId w:val="9"/>
              </w:numPr>
              <w:spacing w:before="60" w:after="60"/>
              <w:ind w:left="288" w:hanging="144"/>
              <w:rPr>
                <w:rFonts w:cs="Arial"/>
                <w:sz w:val="18"/>
                <w:szCs w:val="18"/>
                <w:lang w:val="en-AU"/>
              </w:rPr>
            </w:pPr>
            <w:r>
              <w:rPr>
                <w:rFonts w:cs="Arial"/>
                <w:sz w:val="18"/>
                <w:szCs w:val="18"/>
                <w:lang w:val="en-AU"/>
              </w:rPr>
              <w:t>D340</w:t>
            </w:r>
            <w:r w:rsidRPr="00E65C62">
              <w:rPr>
                <w:rFonts w:cs="Arial"/>
                <w:sz w:val="18"/>
                <w:szCs w:val="18"/>
                <w:lang w:val="en-AU"/>
              </w:rPr>
              <w:t xml:space="preserve"> </w:t>
            </w:r>
            <w:r>
              <w:rPr>
                <w:rFonts w:cs="Arial"/>
                <w:sz w:val="18"/>
                <w:szCs w:val="18"/>
                <w:lang w:val="en-AU"/>
              </w:rPr>
              <w:t>Perchlorates</w:t>
            </w:r>
          </w:p>
          <w:p w:rsidR="00027FED" w:rsidRPr="00E65C62" w:rsidRDefault="00027FED" w:rsidP="009D7EBF">
            <w:pPr>
              <w:pStyle w:val="RptBodyText"/>
              <w:numPr>
                <w:ilvl w:val="0"/>
                <w:numId w:val="9"/>
              </w:numPr>
              <w:spacing w:before="60" w:after="60"/>
              <w:ind w:left="288" w:hanging="144"/>
              <w:rPr>
                <w:rFonts w:cs="Arial"/>
                <w:sz w:val="18"/>
                <w:szCs w:val="18"/>
                <w:lang w:val="en-AU"/>
              </w:rPr>
            </w:pPr>
            <w:r>
              <w:rPr>
                <w:rFonts w:cs="Arial"/>
                <w:sz w:val="18"/>
                <w:szCs w:val="18"/>
                <w:lang w:val="en-AU"/>
              </w:rPr>
              <w:t>D350</w:t>
            </w:r>
            <w:r w:rsidRPr="00E65C62">
              <w:rPr>
                <w:rFonts w:cs="Arial"/>
                <w:sz w:val="18"/>
                <w:szCs w:val="18"/>
                <w:lang w:val="en-AU"/>
              </w:rPr>
              <w:t xml:space="preserve"> </w:t>
            </w:r>
            <w:r>
              <w:rPr>
                <w:rFonts w:cs="Arial"/>
                <w:sz w:val="18"/>
                <w:szCs w:val="18"/>
                <w:lang w:val="en-AU"/>
              </w:rPr>
              <w:t>Chlorates</w:t>
            </w:r>
            <w:r w:rsidRPr="00E65C62">
              <w:rPr>
                <w:rFonts w:cs="Arial"/>
                <w:sz w:val="18"/>
                <w:szCs w:val="18"/>
                <w:lang w:val="en-AU"/>
              </w:rPr>
              <w:t xml:space="preserve"> </w:t>
            </w:r>
          </w:p>
          <w:p w:rsidR="00027FED" w:rsidRPr="00E65C62" w:rsidRDefault="00027FED" w:rsidP="009D7EBF">
            <w:pPr>
              <w:pStyle w:val="RptBodyText"/>
              <w:numPr>
                <w:ilvl w:val="0"/>
                <w:numId w:val="9"/>
              </w:numPr>
              <w:spacing w:before="60" w:after="120"/>
              <w:ind w:left="288" w:hanging="144"/>
              <w:rPr>
                <w:rFonts w:cs="Arial"/>
                <w:sz w:val="18"/>
                <w:szCs w:val="18"/>
                <w:lang w:val="en-AU"/>
              </w:rPr>
            </w:pPr>
            <w:r>
              <w:rPr>
                <w:rFonts w:cs="Arial"/>
                <w:sz w:val="18"/>
                <w:szCs w:val="18"/>
                <w:lang w:val="en-AU"/>
              </w:rPr>
              <w:t>E100 Waste containing peroxides other than hydrogen peroxide.</w:t>
            </w:r>
          </w:p>
          <w:p w:rsidR="00225C42" w:rsidRDefault="00225C42" w:rsidP="00027FED">
            <w:pPr>
              <w:pStyle w:val="RptBodyText"/>
              <w:spacing w:before="60" w:after="60"/>
              <w:rPr>
                <w:rFonts w:cs="Arial"/>
                <w:sz w:val="18"/>
                <w:szCs w:val="18"/>
                <w:lang w:val="en-AU"/>
              </w:rPr>
            </w:pPr>
            <w:r>
              <w:rPr>
                <w:rFonts w:cs="Arial"/>
                <w:sz w:val="18"/>
                <w:szCs w:val="18"/>
                <w:lang w:val="en-AU"/>
              </w:rPr>
              <w:t xml:space="preserve">The common property of this waste category is the potential to </w:t>
            </w:r>
            <w:r w:rsidRPr="00225C42">
              <w:rPr>
                <w:rFonts w:cs="Arial"/>
                <w:sz w:val="18"/>
                <w:szCs w:val="18"/>
                <w:lang w:val="en-AU"/>
              </w:rPr>
              <w:t>cause f</w:t>
            </w:r>
            <w:r>
              <w:rPr>
                <w:rFonts w:cs="Arial"/>
                <w:sz w:val="18"/>
                <w:szCs w:val="18"/>
                <w:lang w:val="en-AU"/>
              </w:rPr>
              <w:t>ire or explosion on account of the presence of strong oxidising chemicals.</w:t>
            </w:r>
          </w:p>
          <w:p w:rsidR="00027FED" w:rsidRDefault="00027FED" w:rsidP="00027FED">
            <w:pPr>
              <w:pStyle w:val="RptBodyText"/>
              <w:spacing w:before="60" w:after="60"/>
              <w:rPr>
                <w:rFonts w:cs="Arial"/>
                <w:sz w:val="18"/>
                <w:szCs w:val="18"/>
                <w:lang w:val="en-AU"/>
              </w:rPr>
            </w:pPr>
            <w:r>
              <w:rPr>
                <w:rFonts w:cs="Arial"/>
                <w:sz w:val="18"/>
                <w:szCs w:val="18"/>
                <w:lang w:val="en-AU"/>
              </w:rPr>
              <w:t>Strong regulation in Australia is applied to most explosive substances: nitroglycerine for military purposes, cordite for military and recreational ammunition, pentanitro-erythritol (PETN) for fuse manufacture, primary explosives such as lead azide, lead styphnate and mercury fulminate for detonators, and ammonium nitrate for mining and quarrying.  Black powder, the traditional mixture of saltpetre, sulphur and charcoal is little used these days.</w:t>
            </w:r>
          </w:p>
          <w:p w:rsidR="00027FED" w:rsidRPr="00D7531A" w:rsidRDefault="00027FED" w:rsidP="00027FED">
            <w:pPr>
              <w:pStyle w:val="RptBodyText"/>
              <w:spacing w:before="60" w:after="60"/>
              <w:rPr>
                <w:rFonts w:cs="Arial"/>
                <w:sz w:val="18"/>
                <w:szCs w:val="18"/>
                <w:lang w:val="en-AU"/>
              </w:rPr>
            </w:pPr>
            <w:r>
              <w:rPr>
                <w:rFonts w:cs="Arial"/>
                <w:sz w:val="18"/>
                <w:szCs w:val="18"/>
                <w:lang w:val="en-AU"/>
              </w:rPr>
              <w:t>Explosive substances also subject to regulation include chlorate and perchlorate salts and some peroxides such as methyl ethyl ketone peroxide used as a polymerization initiator.</w:t>
            </w:r>
          </w:p>
        </w:tc>
      </w:tr>
      <w:tr w:rsidR="00027FED" w:rsidRPr="006D41B6" w:rsidTr="00027FED">
        <w:tc>
          <w:tcPr>
            <w:tcW w:w="1567" w:type="dxa"/>
            <w:vMerge/>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27FED" w:rsidRPr="00373289" w:rsidRDefault="00027FED" w:rsidP="00027FED">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027FED" w:rsidRPr="006D41B6" w:rsidRDefault="00027FED" w:rsidP="00027FED">
            <w:pPr>
              <w:pStyle w:val="RptBodyText"/>
              <w:spacing w:before="60" w:after="60"/>
              <w:rPr>
                <w:rFonts w:cs="Arial"/>
                <w:sz w:val="18"/>
                <w:szCs w:val="18"/>
                <w:lang w:val="en-AU"/>
              </w:rPr>
            </w:pPr>
            <w:r>
              <w:rPr>
                <w:rFonts w:cs="Arial"/>
                <w:sz w:val="18"/>
                <w:szCs w:val="18"/>
                <w:lang w:val="en-AU"/>
              </w:rPr>
              <w:t>Solid and liquid</w:t>
            </w:r>
          </w:p>
        </w:tc>
        <w:tc>
          <w:tcPr>
            <w:tcW w:w="3757" w:type="dxa"/>
            <w:gridSpan w:val="10"/>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r>
      <w:tr w:rsidR="00027FED" w:rsidRPr="006D41B6" w:rsidTr="00027FED">
        <w:tc>
          <w:tcPr>
            <w:tcW w:w="1567" w:type="dxa"/>
            <w:vMerge/>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27FED" w:rsidRPr="00373289" w:rsidRDefault="00027FED" w:rsidP="00027FED">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027FED" w:rsidRPr="00D7531A" w:rsidRDefault="00027FED" w:rsidP="00027FED">
            <w:pPr>
              <w:pStyle w:val="RptBodyText"/>
              <w:spacing w:before="60" w:after="60"/>
              <w:rPr>
                <w:rFonts w:cs="Arial"/>
                <w:sz w:val="18"/>
                <w:szCs w:val="18"/>
                <w:lang w:val="en-AU"/>
              </w:rPr>
            </w:pPr>
            <w:r>
              <w:rPr>
                <w:rFonts w:cs="Arial"/>
                <w:sz w:val="18"/>
                <w:szCs w:val="18"/>
                <w:lang w:val="en-AU"/>
              </w:rPr>
              <w:t>Most of the substances derive their explosive power from the presence of chlorine, nitrogen or oxygen in high oxidation states.  Nitro groups are present in organic nitrate esters such as nitroglycerine (glyceryl trinitrate), and in nitro-aromatics such as trinitrotoluene (TNT).  The nitrate ion is the oxidant in ammonium nitrate.  Primary explosives rely on high-energy structures of nitrogen or oxygen.</w:t>
            </w:r>
          </w:p>
        </w:tc>
      </w:tr>
      <w:tr w:rsidR="00027FED" w:rsidRPr="006D41B6" w:rsidTr="00027FED">
        <w:tc>
          <w:tcPr>
            <w:tcW w:w="1567" w:type="dxa"/>
            <w:vMerge w:val="restart"/>
            <w:shd w:val="clear" w:color="auto" w:fill="F2F2F2" w:themeFill="background1" w:themeFillShade="F2"/>
            <w:vAlign w:val="center"/>
          </w:tcPr>
          <w:p w:rsidR="00027FED" w:rsidRPr="002C6A13" w:rsidRDefault="00027FED" w:rsidP="00027FED">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027FED" w:rsidRPr="002C6A13" w:rsidRDefault="00027FED" w:rsidP="00027FED">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027FED" w:rsidRPr="006D41B6" w:rsidRDefault="00027FED" w:rsidP="00027FED">
            <w:pPr>
              <w:pStyle w:val="RptBodyText"/>
              <w:spacing w:before="60" w:after="60"/>
              <w:rPr>
                <w:rFonts w:cs="Arial"/>
                <w:sz w:val="18"/>
                <w:szCs w:val="18"/>
                <w:lang w:val="en-AU"/>
              </w:rPr>
            </w:pPr>
            <w:r>
              <w:rPr>
                <w:rFonts w:cs="Arial"/>
                <w:sz w:val="18"/>
                <w:szCs w:val="18"/>
                <w:lang w:val="en-AU"/>
              </w:rPr>
              <w:t>H1: Explosive</w:t>
            </w:r>
          </w:p>
        </w:tc>
        <w:tc>
          <w:tcPr>
            <w:tcW w:w="3757" w:type="dxa"/>
            <w:gridSpan w:val="10"/>
            <w:shd w:val="clear" w:color="auto" w:fill="auto"/>
            <w:vAlign w:val="center"/>
          </w:tcPr>
          <w:p w:rsidR="00027FED" w:rsidRPr="006D41B6" w:rsidRDefault="00027FED" w:rsidP="00027FED">
            <w:pPr>
              <w:pStyle w:val="RptBodyText"/>
              <w:spacing w:before="60" w:after="60"/>
              <w:rPr>
                <w:rFonts w:cs="Arial"/>
                <w:sz w:val="18"/>
                <w:szCs w:val="18"/>
                <w:lang w:val="en-AU"/>
              </w:rPr>
            </w:pPr>
            <w:r w:rsidRPr="00461DA4">
              <w:rPr>
                <w:rFonts w:cs="Arial"/>
                <w:sz w:val="18"/>
                <w:szCs w:val="18"/>
                <w:lang w:val="en-AU"/>
              </w:rPr>
              <w:t>An explosive substance or waste is a solid or liquid substance or waste (or mixture of substances or wastes) which is in itself capable by chemical reaction of producing gas at such a temperature and pressure and at such a speed as to cause damage to the surroundings.</w:t>
            </w:r>
          </w:p>
        </w:tc>
      </w:tr>
      <w:tr w:rsidR="00027FED" w:rsidRPr="006D41B6" w:rsidTr="00027FED">
        <w:tc>
          <w:tcPr>
            <w:tcW w:w="1567" w:type="dxa"/>
            <w:vMerge/>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27FED" w:rsidRPr="002C6A13" w:rsidRDefault="00027FED" w:rsidP="00027FED">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027FED" w:rsidRPr="006D41B6" w:rsidRDefault="00027FED" w:rsidP="00027FED">
            <w:pPr>
              <w:pStyle w:val="RptBodyText"/>
              <w:spacing w:before="60" w:after="60"/>
              <w:rPr>
                <w:rFonts w:cs="Arial"/>
                <w:sz w:val="18"/>
                <w:szCs w:val="18"/>
                <w:lang w:val="en-AU"/>
              </w:rPr>
            </w:pPr>
            <w:r>
              <w:rPr>
                <w:rFonts w:cs="Arial"/>
                <w:sz w:val="18"/>
                <w:szCs w:val="18"/>
                <w:lang w:val="en-AU"/>
              </w:rPr>
              <w:t>H5.1: Oxidizing</w:t>
            </w:r>
          </w:p>
        </w:tc>
        <w:tc>
          <w:tcPr>
            <w:tcW w:w="3757" w:type="dxa"/>
            <w:gridSpan w:val="10"/>
            <w:shd w:val="clear" w:color="auto" w:fill="auto"/>
            <w:vAlign w:val="center"/>
          </w:tcPr>
          <w:p w:rsidR="00027FED" w:rsidRPr="006D41B6" w:rsidRDefault="00027FED" w:rsidP="00027FED">
            <w:pPr>
              <w:pStyle w:val="RptBodyText"/>
              <w:spacing w:before="60" w:after="60"/>
              <w:rPr>
                <w:rFonts w:cs="Arial"/>
                <w:sz w:val="18"/>
                <w:szCs w:val="18"/>
                <w:lang w:val="en-AU"/>
              </w:rPr>
            </w:pPr>
            <w:r w:rsidRPr="00461DA4">
              <w:rPr>
                <w:rFonts w:cs="Arial"/>
                <w:sz w:val="18"/>
                <w:szCs w:val="18"/>
                <w:lang w:val="en-AU"/>
              </w:rPr>
              <w:t>Substances or wastes which, while in themselves not necessarily combustible, may, generally by yielding oxygen cause, or contribute to, the combustion of other materials.</w:t>
            </w:r>
          </w:p>
        </w:tc>
      </w:tr>
      <w:tr w:rsidR="00027FED" w:rsidRPr="006D41B6" w:rsidTr="00027FED">
        <w:tc>
          <w:tcPr>
            <w:tcW w:w="1567" w:type="dxa"/>
            <w:vMerge/>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27FED" w:rsidRPr="002C6A13" w:rsidRDefault="00027FED" w:rsidP="00027FED">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027FED" w:rsidRPr="006D41B6" w:rsidRDefault="00027FED" w:rsidP="00027FED">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027FED" w:rsidRPr="001808AD" w:rsidRDefault="00027FED" w:rsidP="00027FE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027FED" w:rsidRPr="006D41B6" w:rsidTr="00027FED">
        <w:tc>
          <w:tcPr>
            <w:tcW w:w="1567" w:type="dxa"/>
            <w:vMerge/>
            <w:shd w:val="clear" w:color="auto" w:fill="F2F2F2" w:themeFill="background1" w:themeFillShade="F2"/>
            <w:vAlign w:val="center"/>
          </w:tcPr>
          <w:p w:rsidR="00027FED" w:rsidRPr="006D41B6" w:rsidRDefault="00027FED" w:rsidP="00027FED">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027FED" w:rsidRPr="002C6A13" w:rsidRDefault="00027FED" w:rsidP="00027FED">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027FED" w:rsidRPr="00D7531A" w:rsidRDefault="00027FED" w:rsidP="00027FED">
            <w:pPr>
              <w:pStyle w:val="RptBodyText"/>
              <w:spacing w:before="60" w:after="60"/>
              <w:rPr>
                <w:rFonts w:cs="Arial"/>
                <w:sz w:val="18"/>
                <w:szCs w:val="18"/>
                <w:lang w:val="en-AU"/>
              </w:rPr>
            </w:pPr>
            <w:r>
              <w:rPr>
                <w:rFonts w:cs="Arial"/>
                <w:sz w:val="18"/>
                <w:szCs w:val="18"/>
                <w:lang w:val="en-AU"/>
              </w:rPr>
              <w:t>Nitro compounds, chlorates and perchlorates.</w:t>
            </w:r>
          </w:p>
        </w:tc>
      </w:tr>
      <w:tr w:rsidR="006C70C9" w:rsidRPr="00373289" w:rsidTr="00027FED">
        <w:tc>
          <w:tcPr>
            <w:tcW w:w="1567" w:type="dxa"/>
            <w:shd w:val="clear" w:color="auto" w:fill="F2F2F2" w:themeFill="background1" w:themeFillShade="F2"/>
            <w:vAlign w:val="center"/>
          </w:tcPr>
          <w:p w:rsidR="006C70C9" w:rsidRPr="002C6A13" w:rsidRDefault="006C70C9" w:rsidP="006C70C9">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6C70C9" w:rsidRPr="00DB1831" w:rsidRDefault="006C70C9" w:rsidP="006C70C9">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6C70C9" w:rsidRPr="00D7531A" w:rsidRDefault="006C70C9" w:rsidP="00755E0D">
            <w:pPr>
              <w:pStyle w:val="RptBodyText"/>
              <w:spacing w:before="60" w:after="60"/>
              <w:rPr>
                <w:rFonts w:cs="Arial"/>
                <w:sz w:val="18"/>
                <w:szCs w:val="18"/>
                <w:lang w:val="en-AU"/>
              </w:rPr>
            </w:pPr>
            <w:r>
              <w:rPr>
                <w:rFonts w:cs="Arial"/>
                <w:sz w:val="18"/>
                <w:szCs w:val="18"/>
                <w:lang w:val="en-AU"/>
              </w:rPr>
              <w:t xml:space="preserve">The production and use of all explosive materials are subject to regulation in Australia. </w:t>
            </w:r>
            <w:r w:rsidR="00755E0D">
              <w:rPr>
                <w:rFonts w:cs="Arial"/>
                <w:sz w:val="18"/>
                <w:szCs w:val="18"/>
                <w:lang w:val="en-AU"/>
              </w:rPr>
              <w:t>S</w:t>
            </w:r>
            <w:r w:rsidR="00332326" w:rsidRPr="00332326">
              <w:rPr>
                <w:rFonts w:cs="Arial"/>
                <w:sz w:val="18"/>
                <w:szCs w:val="18"/>
                <w:lang w:val="en-AU"/>
              </w:rPr>
              <w:t xml:space="preserve">ources </w:t>
            </w:r>
            <w:r w:rsidR="00332326">
              <w:rPr>
                <w:rFonts w:cs="Arial"/>
                <w:sz w:val="18"/>
                <w:szCs w:val="18"/>
                <w:lang w:val="en-AU"/>
              </w:rPr>
              <w:t xml:space="preserve">are primarily </w:t>
            </w:r>
            <w:r w:rsidR="006D72C3">
              <w:rPr>
                <w:rFonts w:cs="Arial"/>
                <w:sz w:val="18"/>
                <w:szCs w:val="18"/>
                <w:lang w:val="en-AU"/>
              </w:rPr>
              <w:t>ch</w:t>
            </w:r>
            <w:r w:rsidR="00755E0D">
              <w:rPr>
                <w:rFonts w:cs="Arial"/>
                <w:sz w:val="18"/>
                <w:szCs w:val="18"/>
              </w:rPr>
              <w:t xml:space="preserve">emical </w:t>
            </w:r>
            <w:r w:rsidR="006D72C3" w:rsidRPr="006D72C3">
              <w:rPr>
                <w:rFonts w:cs="Arial"/>
                <w:sz w:val="18"/>
                <w:szCs w:val="18"/>
              </w:rPr>
              <w:t>manufacturing</w:t>
            </w:r>
            <w:r w:rsidR="00755E0D">
              <w:rPr>
                <w:rFonts w:cs="Arial"/>
                <w:sz w:val="18"/>
                <w:szCs w:val="18"/>
              </w:rPr>
              <w:t>, m</w:t>
            </w:r>
            <w:r w:rsidR="006D72C3" w:rsidRPr="006D72C3">
              <w:rPr>
                <w:rFonts w:cs="Arial"/>
                <w:sz w:val="18"/>
                <w:szCs w:val="18"/>
              </w:rPr>
              <w:t>etal product manufacturing</w:t>
            </w:r>
            <w:r w:rsidR="00755E0D">
              <w:rPr>
                <w:rFonts w:cs="Arial"/>
                <w:sz w:val="18"/>
                <w:szCs w:val="18"/>
              </w:rPr>
              <w:t>, wa</w:t>
            </w:r>
            <w:r w:rsidR="006D72C3" w:rsidRPr="006D72C3">
              <w:rPr>
                <w:rFonts w:cs="Arial"/>
                <w:sz w:val="18"/>
                <w:szCs w:val="18"/>
              </w:rPr>
              <w:t>ter supply drainage &amp; sewerage</w:t>
            </w:r>
            <w:r w:rsidR="00755E0D">
              <w:rPr>
                <w:rFonts w:cs="Arial"/>
                <w:sz w:val="18"/>
                <w:szCs w:val="18"/>
              </w:rPr>
              <w:t xml:space="preserve"> and o</w:t>
            </w:r>
            <w:r w:rsidR="006D72C3" w:rsidRPr="006D72C3">
              <w:rPr>
                <w:rFonts w:cs="Arial"/>
                <w:sz w:val="18"/>
                <w:szCs w:val="18"/>
              </w:rPr>
              <w:t>il and gas extraction</w:t>
            </w:r>
            <w:r w:rsidR="00755E0D">
              <w:rPr>
                <w:rFonts w:cs="Arial"/>
                <w:sz w:val="18"/>
                <w:szCs w:val="18"/>
              </w:rPr>
              <w:t>. Also</w:t>
            </w:r>
            <w:r w:rsidR="00332326">
              <w:rPr>
                <w:rFonts w:cs="Arial"/>
                <w:sz w:val="18"/>
                <w:szCs w:val="18"/>
                <w:lang w:val="en-AU"/>
              </w:rPr>
              <w:t>,</w:t>
            </w:r>
            <w:r w:rsidR="00332326" w:rsidRPr="00332326">
              <w:rPr>
                <w:rFonts w:cs="Arial"/>
                <w:sz w:val="18"/>
                <w:szCs w:val="18"/>
                <w:lang w:val="en-AU"/>
              </w:rPr>
              <w:t xml:space="preserve"> soap and detergent manufacture and ‘crisp’ manufacturing (as in potato crisps and related snack foods) </w:t>
            </w:r>
            <w:r w:rsidR="00332326">
              <w:rPr>
                <w:rFonts w:cs="Arial"/>
                <w:sz w:val="18"/>
                <w:szCs w:val="18"/>
                <w:lang w:val="en-AU"/>
              </w:rPr>
              <w:t>are sources which arises in small amounts annually.</w:t>
            </w:r>
          </w:p>
        </w:tc>
      </w:tr>
      <w:tr w:rsidR="006C70C9" w:rsidRPr="006D41B6" w:rsidTr="00027FED">
        <w:tc>
          <w:tcPr>
            <w:tcW w:w="1567" w:type="dxa"/>
            <w:shd w:val="clear" w:color="auto" w:fill="F2F2F2" w:themeFill="background1" w:themeFillShade="F2"/>
            <w:vAlign w:val="center"/>
          </w:tcPr>
          <w:p w:rsidR="006C70C9" w:rsidRPr="00DB1831" w:rsidRDefault="006C70C9" w:rsidP="006C70C9">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6C70C9" w:rsidRPr="00DB1831" w:rsidRDefault="006C70C9" w:rsidP="006C70C9">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Wastes are mostly contained within the industries themselves and destroyed under controlled conditions.</w:t>
            </w:r>
          </w:p>
        </w:tc>
      </w:tr>
      <w:tr w:rsidR="00027FED" w:rsidRPr="006D41B6" w:rsidTr="00027FED">
        <w:trPr>
          <w:trHeight w:val="455"/>
        </w:trPr>
        <w:tc>
          <w:tcPr>
            <w:tcW w:w="1567" w:type="dxa"/>
            <w:vMerge w:val="restart"/>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027FED" w:rsidRDefault="00027FED" w:rsidP="00027FED">
            <w:pPr>
              <w:pStyle w:val="RptBodyText"/>
              <w:spacing w:before="60" w:after="60"/>
              <w:rPr>
                <w:rFonts w:cs="Arial"/>
                <w:b/>
                <w:sz w:val="18"/>
                <w:szCs w:val="18"/>
                <w:lang w:val="en-AU"/>
              </w:rPr>
            </w:pPr>
            <w:r>
              <w:rPr>
                <w:rFonts w:cs="Arial"/>
                <w:b/>
                <w:sz w:val="18"/>
                <w:szCs w:val="18"/>
                <w:lang w:val="en-AU"/>
              </w:rPr>
              <w:t xml:space="preserve">Volume score </w:t>
            </w:r>
          </w:p>
          <w:p w:rsidR="00027FED" w:rsidRDefault="00027FED" w:rsidP="00027FED">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027FED" w:rsidRPr="006D41B6" w:rsidRDefault="00027FED" w:rsidP="00027FED">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027FED" w:rsidRPr="006D41B6" w:rsidRDefault="00027FED" w:rsidP="00027FED">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027FED" w:rsidRPr="006D41B6" w:rsidRDefault="00027FED" w:rsidP="00027FED">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027FED" w:rsidRPr="00A04E68" w:rsidRDefault="00027FED" w:rsidP="00027FED">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027FED" w:rsidRPr="00373289" w:rsidRDefault="00027FED" w:rsidP="00027FED">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027FED" w:rsidRPr="006D41B6" w:rsidTr="00027FED">
        <w:trPr>
          <w:trHeight w:val="143"/>
        </w:trPr>
        <w:tc>
          <w:tcPr>
            <w:tcW w:w="1567" w:type="dxa"/>
            <w:vMerge/>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27FED" w:rsidRPr="00364489" w:rsidRDefault="00027FED" w:rsidP="00027FED">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027FED" w:rsidRPr="00B6156A" w:rsidRDefault="00027FED" w:rsidP="00027FED">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027FED" w:rsidRPr="00B6156A" w:rsidRDefault="00027FED" w:rsidP="00027FED">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027FED" w:rsidRPr="00B6156A" w:rsidRDefault="00027FED" w:rsidP="00027FED">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027FED" w:rsidRPr="00B6156A" w:rsidRDefault="00027FED" w:rsidP="00027FED">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027FED" w:rsidRPr="00B6156A" w:rsidRDefault="00027FED" w:rsidP="00027FED">
            <w:pPr>
              <w:pStyle w:val="RptBodyText"/>
              <w:spacing w:after="0" w:line="80" w:lineRule="exact"/>
              <w:jc w:val="center"/>
              <w:rPr>
                <w:rFonts w:cs="Arial"/>
                <w:b/>
                <w:color w:val="FFFFFF" w:themeColor="background1"/>
                <w:sz w:val="6"/>
                <w:szCs w:val="6"/>
                <w:lang w:val="en-AU"/>
              </w:rPr>
            </w:pPr>
          </w:p>
        </w:tc>
      </w:tr>
      <w:tr w:rsidR="00027FED" w:rsidRPr="006D41B6" w:rsidTr="00027FED">
        <w:trPr>
          <w:trHeight w:val="455"/>
        </w:trPr>
        <w:tc>
          <w:tcPr>
            <w:tcW w:w="1567" w:type="dxa"/>
            <w:vMerge/>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027FED" w:rsidRPr="006D41B6" w:rsidRDefault="00027FED" w:rsidP="00027FED">
            <w:pPr>
              <w:pStyle w:val="RptBodyText"/>
              <w:spacing w:after="0"/>
              <w:jc w:val="center"/>
              <w:rPr>
                <w:rFonts w:cs="Arial"/>
                <w:sz w:val="18"/>
                <w:szCs w:val="18"/>
                <w:lang w:val="en-AU"/>
              </w:rPr>
            </w:pPr>
            <w:r>
              <w:rPr>
                <w:rFonts w:cs="Arial"/>
                <w:sz w:val="18"/>
                <w:szCs w:val="18"/>
                <w:lang w:val="en-AU"/>
              </w:rPr>
              <w:t>0.03%</w:t>
            </w:r>
          </w:p>
        </w:tc>
        <w:tc>
          <w:tcPr>
            <w:tcW w:w="2114"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027FED" w:rsidRPr="006D41B6" w:rsidRDefault="00027FED" w:rsidP="00027FED">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027FED" w:rsidRPr="006D41B6" w:rsidRDefault="00027FED" w:rsidP="00027FED">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027FED" w:rsidRPr="00373289" w:rsidRDefault="00027FED" w:rsidP="00027FED">
            <w:pPr>
              <w:pStyle w:val="RptBodyText"/>
              <w:spacing w:after="0"/>
              <w:jc w:val="center"/>
              <w:rPr>
                <w:rFonts w:cs="Arial"/>
                <w:b/>
                <w:color w:val="FFFFFF" w:themeColor="background1"/>
                <w:sz w:val="18"/>
                <w:szCs w:val="18"/>
                <w:lang w:val="en-AU"/>
              </w:rPr>
            </w:pPr>
          </w:p>
        </w:tc>
      </w:tr>
      <w:tr w:rsidR="00027FED" w:rsidRPr="006D41B6" w:rsidTr="00027FED">
        <w:trPr>
          <w:trHeight w:val="455"/>
        </w:trPr>
        <w:tc>
          <w:tcPr>
            <w:tcW w:w="1567" w:type="dxa"/>
            <w:vMerge/>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027FED" w:rsidRPr="00DB1831" w:rsidRDefault="00027FED" w:rsidP="00027FED">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027FED" w:rsidRPr="00856D75" w:rsidRDefault="00027FED" w:rsidP="00027FED">
            <w:pPr>
              <w:pStyle w:val="RptBodyText"/>
              <w:spacing w:before="60" w:after="60"/>
              <w:jc w:val="right"/>
              <w:rPr>
                <w:rFonts w:cs="Arial"/>
                <w:b/>
                <w:sz w:val="18"/>
                <w:szCs w:val="18"/>
                <w:lang w:val="en-AU"/>
              </w:rPr>
            </w:pPr>
            <w:r>
              <w:rPr>
                <w:rFonts w:cs="Arial"/>
                <w:b/>
                <w:sz w:val="18"/>
                <w:szCs w:val="18"/>
                <w:lang w:val="en-AU"/>
              </w:rPr>
              <w:t>2,441</w:t>
            </w:r>
          </w:p>
        </w:tc>
        <w:tc>
          <w:tcPr>
            <w:tcW w:w="881" w:type="dxa"/>
            <w:gridSpan w:val="3"/>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NSW:</w:t>
            </w:r>
          </w:p>
        </w:tc>
        <w:tc>
          <w:tcPr>
            <w:tcW w:w="891" w:type="dxa"/>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10</w:t>
            </w:r>
          </w:p>
        </w:tc>
      </w:tr>
      <w:tr w:rsidR="00027FED" w:rsidRPr="006D41B6" w:rsidTr="00027FED">
        <w:trPr>
          <w:trHeight w:val="455"/>
        </w:trPr>
        <w:tc>
          <w:tcPr>
            <w:tcW w:w="1567" w:type="dxa"/>
            <w:vMerge/>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27FED" w:rsidRDefault="00027FED" w:rsidP="00027FED">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2,329</w:t>
            </w:r>
          </w:p>
        </w:tc>
        <w:tc>
          <w:tcPr>
            <w:tcW w:w="696" w:type="dxa"/>
            <w:gridSpan w:val="3"/>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SA:</w:t>
            </w:r>
          </w:p>
        </w:tc>
        <w:tc>
          <w:tcPr>
            <w:tcW w:w="891" w:type="dxa"/>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3</w:t>
            </w:r>
          </w:p>
        </w:tc>
      </w:tr>
      <w:tr w:rsidR="00027FED" w:rsidRPr="006D41B6" w:rsidTr="00027FED">
        <w:trPr>
          <w:trHeight w:val="455"/>
        </w:trPr>
        <w:tc>
          <w:tcPr>
            <w:tcW w:w="1567" w:type="dxa"/>
            <w:vMerge/>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27FED" w:rsidRDefault="00027FED" w:rsidP="00027FED">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81</w:t>
            </w:r>
          </w:p>
        </w:tc>
        <w:tc>
          <w:tcPr>
            <w:tcW w:w="696" w:type="dxa"/>
            <w:gridSpan w:val="3"/>
            <w:shd w:val="clear" w:color="auto" w:fill="F2F2F2" w:themeFill="background1" w:themeFillShade="F2"/>
            <w:vAlign w:val="center"/>
          </w:tcPr>
          <w:p w:rsidR="00027FED" w:rsidRPr="00DB1831" w:rsidRDefault="00027FED" w:rsidP="00027FED">
            <w:pPr>
              <w:pStyle w:val="RptBodyText"/>
              <w:spacing w:before="60" w:after="60"/>
              <w:rPr>
                <w:rFonts w:cs="Arial"/>
                <w:b/>
                <w:sz w:val="18"/>
                <w:szCs w:val="18"/>
                <w:lang w:val="en-AU"/>
              </w:rPr>
            </w:pPr>
            <w:r>
              <w:rPr>
                <w:rFonts w:cs="Arial"/>
                <w:b/>
                <w:sz w:val="18"/>
                <w:szCs w:val="18"/>
                <w:lang w:val="en-AU"/>
              </w:rPr>
              <w:t>WA:</w:t>
            </w:r>
          </w:p>
        </w:tc>
        <w:tc>
          <w:tcPr>
            <w:tcW w:w="891" w:type="dxa"/>
            <w:shd w:val="clear" w:color="auto" w:fill="auto"/>
            <w:vAlign w:val="center"/>
          </w:tcPr>
          <w:p w:rsidR="00027FED" w:rsidRPr="006D41B6" w:rsidRDefault="00027FED" w:rsidP="00027FED">
            <w:pPr>
              <w:pStyle w:val="RptBodyText"/>
              <w:spacing w:before="60" w:after="60"/>
              <w:jc w:val="right"/>
              <w:rPr>
                <w:rFonts w:cs="Arial"/>
                <w:sz w:val="18"/>
                <w:szCs w:val="18"/>
                <w:lang w:val="en-AU"/>
              </w:rPr>
            </w:pPr>
            <w:r>
              <w:rPr>
                <w:rFonts w:cs="Arial"/>
                <w:sz w:val="18"/>
                <w:szCs w:val="18"/>
                <w:lang w:val="en-AU"/>
              </w:rPr>
              <w:t>18</w:t>
            </w:r>
          </w:p>
        </w:tc>
      </w:tr>
      <w:tr w:rsidR="006C70C9" w:rsidRPr="006D41B6" w:rsidTr="00027FED">
        <w:tc>
          <w:tcPr>
            <w:tcW w:w="1567" w:type="dxa"/>
            <w:vMerge w:val="restart"/>
            <w:shd w:val="clear" w:color="auto" w:fill="F2F2F2" w:themeFill="background1" w:themeFillShade="F2"/>
            <w:vAlign w:val="center"/>
          </w:tcPr>
          <w:p w:rsidR="006C70C9" w:rsidRPr="00856D75" w:rsidRDefault="006C70C9" w:rsidP="006C70C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 xml:space="preserve">Since it used in the paper industry, sodium chlorate is taken as an example (see MSDS – reference 3, below). </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225C42" w:rsidRDefault="00225C42" w:rsidP="006C70C9">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xml:space="preserve">: </w:t>
            </w:r>
            <w:r w:rsidR="006C70C9">
              <w:rPr>
                <w:rFonts w:cs="Arial"/>
                <w:sz w:val="18"/>
                <w:szCs w:val="18"/>
                <w:lang w:val="en-AU"/>
              </w:rPr>
              <w:t xml:space="preserve">Sodium chlorate is </w:t>
            </w:r>
            <w:r>
              <w:rPr>
                <w:rFonts w:cs="Arial"/>
                <w:sz w:val="18"/>
                <w:szCs w:val="18"/>
                <w:lang w:val="en-AU"/>
              </w:rPr>
              <w:t xml:space="preserve">an </w:t>
            </w:r>
            <w:r w:rsidR="006C70C9">
              <w:rPr>
                <w:rFonts w:cs="Arial"/>
                <w:sz w:val="18"/>
                <w:szCs w:val="18"/>
                <w:lang w:val="en-AU"/>
              </w:rPr>
              <w:t xml:space="preserve">irritant to the skin and to mucous membranes (eyes, throat and nose) if dust is inhaled.  </w:t>
            </w:r>
            <w:r w:rsidRPr="00225C42">
              <w:rPr>
                <w:rFonts w:cs="Arial"/>
                <w:sz w:val="18"/>
                <w:szCs w:val="18"/>
                <w:lang w:val="en-AU"/>
              </w:rPr>
              <w:t xml:space="preserve">Humans appear to be more susceptible than animals to acute effects of </w:t>
            </w:r>
            <w:r>
              <w:rPr>
                <w:rFonts w:cs="Arial"/>
                <w:sz w:val="18"/>
                <w:szCs w:val="18"/>
                <w:lang w:val="en-AU"/>
              </w:rPr>
              <w:t>ingestion of</w:t>
            </w:r>
            <w:r w:rsidRPr="00225C42">
              <w:rPr>
                <w:rFonts w:cs="Arial"/>
                <w:sz w:val="18"/>
                <w:szCs w:val="18"/>
                <w:lang w:val="en-AU"/>
              </w:rPr>
              <w:t xml:space="preserve"> sodium chlorate </w:t>
            </w:r>
            <w:r>
              <w:rPr>
                <w:rFonts w:cs="Arial"/>
                <w:sz w:val="18"/>
                <w:szCs w:val="18"/>
                <w:lang w:val="en-AU"/>
              </w:rPr>
              <w:t>with d</w:t>
            </w:r>
            <w:r w:rsidRPr="00225C42">
              <w:rPr>
                <w:rFonts w:cs="Arial"/>
                <w:sz w:val="18"/>
                <w:szCs w:val="18"/>
                <w:lang w:val="en-AU"/>
              </w:rPr>
              <w:t xml:space="preserve">oses of 100 grams or more </w:t>
            </w:r>
            <w:r>
              <w:rPr>
                <w:rFonts w:cs="Arial"/>
                <w:sz w:val="18"/>
                <w:szCs w:val="18"/>
                <w:lang w:val="en-AU"/>
              </w:rPr>
              <w:t>invariably fatal</w:t>
            </w:r>
            <w:r w:rsidRPr="00225C42">
              <w:rPr>
                <w:rFonts w:cs="Arial"/>
                <w:sz w:val="18"/>
                <w:szCs w:val="18"/>
                <w:lang w:val="en-AU"/>
              </w:rPr>
              <w:t>.</w:t>
            </w:r>
          </w:p>
          <w:p w:rsidR="006C70C9" w:rsidRDefault="006C70C9" w:rsidP="006C70C9">
            <w:pPr>
              <w:pStyle w:val="RptBodyText"/>
              <w:spacing w:before="60" w:after="60"/>
              <w:rPr>
                <w:rFonts w:cs="Arial"/>
                <w:sz w:val="18"/>
                <w:szCs w:val="18"/>
                <w:lang w:val="en-AU"/>
              </w:rPr>
            </w:pPr>
            <w:r>
              <w:rPr>
                <w:rFonts w:cs="Arial"/>
                <w:sz w:val="18"/>
                <w:szCs w:val="18"/>
                <w:lang w:val="en-AU"/>
              </w:rPr>
              <w:t xml:space="preserve">If ingested, sodium chlorate affects the oxygen-carrying capacity of the blood and can cause dizziness and damage to internal organs. </w:t>
            </w:r>
          </w:p>
          <w:p w:rsidR="00225C42" w:rsidRPr="00D7531A" w:rsidRDefault="00225C42" w:rsidP="006C70C9">
            <w:pPr>
              <w:pStyle w:val="RptBodyText"/>
              <w:spacing w:before="60" w:after="60"/>
              <w:rPr>
                <w:rFonts w:cs="Arial"/>
                <w:sz w:val="18"/>
                <w:szCs w:val="18"/>
                <w:lang w:val="en-AU"/>
              </w:rPr>
            </w:pPr>
            <w:r>
              <w:rPr>
                <w:rFonts w:cs="Arial"/>
                <w:sz w:val="18"/>
                <w:szCs w:val="18"/>
                <w:lang w:val="en-AU"/>
              </w:rPr>
              <w:t>The risk of explosion presents an immediate and significant health risk.</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6C70C9" w:rsidRPr="00D7531A" w:rsidRDefault="00225C42" w:rsidP="00DA0EE7">
            <w:pPr>
              <w:pStyle w:val="RptBodyText"/>
              <w:spacing w:before="60" w:after="60"/>
              <w:rPr>
                <w:rFonts w:cs="Arial"/>
                <w:sz w:val="18"/>
                <w:szCs w:val="18"/>
                <w:lang w:val="en-AU"/>
              </w:rPr>
            </w:pPr>
            <w:r w:rsidRPr="00225C42">
              <w:rPr>
                <w:rFonts w:cs="Arial"/>
                <w:b/>
                <w:sz w:val="18"/>
                <w:szCs w:val="18"/>
                <w:lang w:val="en-AU"/>
              </w:rPr>
              <w:t>Low</w:t>
            </w:r>
            <w:r>
              <w:rPr>
                <w:rFonts w:cs="Arial"/>
                <w:sz w:val="18"/>
                <w:szCs w:val="18"/>
                <w:lang w:val="en-AU"/>
              </w:rPr>
              <w:t xml:space="preserve">: </w:t>
            </w:r>
            <w:r w:rsidR="006C70C9">
              <w:rPr>
                <w:rFonts w:cs="Arial"/>
                <w:sz w:val="18"/>
                <w:szCs w:val="18"/>
                <w:lang w:val="en-AU"/>
              </w:rPr>
              <w:t>Chronic effects may result from repeated exposure</w:t>
            </w:r>
            <w:r w:rsidR="00DA0EE7">
              <w:rPr>
                <w:rFonts w:cs="Arial"/>
                <w:sz w:val="18"/>
                <w:szCs w:val="18"/>
                <w:lang w:val="en-AU"/>
              </w:rPr>
              <w:t xml:space="preserve"> to these wastes</w:t>
            </w:r>
            <w:r w:rsidR="006C70C9">
              <w:rPr>
                <w:rFonts w:cs="Arial"/>
                <w:sz w:val="18"/>
                <w:szCs w:val="18"/>
                <w:lang w:val="en-AU"/>
              </w:rPr>
              <w:t>.</w:t>
            </w:r>
            <w:r>
              <w:rPr>
                <w:rFonts w:cs="Arial"/>
                <w:sz w:val="18"/>
                <w:szCs w:val="18"/>
                <w:lang w:val="en-AU"/>
              </w:rPr>
              <w:t xml:space="preserve"> </w:t>
            </w:r>
            <w:r w:rsidR="00DA0EE7">
              <w:rPr>
                <w:rFonts w:cs="Arial"/>
                <w:sz w:val="18"/>
                <w:szCs w:val="18"/>
                <w:lang w:val="en-AU"/>
              </w:rPr>
              <w:t>For example p</w:t>
            </w:r>
            <w:r w:rsidRPr="00225C42">
              <w:rPr>
                <w:rFonts w:cs="Arial"/>
                <w:sz w:val="18"/>
                <w:szCs w:val="18"/>
                <w:lang w:val="en-AU"/>
              </w:rPr>
              <w:t>erchlorate</w:t>
            </w:r>
            <w:r w:rsidR="00DA0EE7">
              <w:rPr>
                <w:rFonts w:cs="Arial"/>
                <w:sz w:val="18"/>
                <w:szCs w:val="18"/>
                <w:lang w:val="en-AU"/>
              </w:rPr>
              <w:t>s</w:t>
            </w:r>
            <w:r w:rsidRPr="00225C42">
              <w:rPr>
                <w:rFonts w:cs="Arial"/>
                <w:sz w:val="18"/>
                <w:szCs w:val="18"/>
                <w:lang w:val="en-AU"/>
              </w:rPr>
              <w:t xml:space="preserve"> can potentially inhibit iodide </w:t>
            </w:r>
            <w:r w:rsidRPr="00225C42">
              <w:rPr>
                <w:rFonts w:cs="Arial"/>
                <w:sz w:val="18"/>
                <w:szCs w:val="18"/>
                <w:lang w:val="en-AU"/>
              </w:rPr>
              <w:lastRenderedPageBreak/>
              <w:t>uptake by the thyroid and result in a decrease in thyroid hormone</w:t>
            </w:r>
            <w:r w:rsidR="00DA0EE7">
              <w:rPr>
                <w:rFonts w:cs="Arial"/>
                <w:sz w:val="18"/>
                <w:szCs w:val="18"/>
                <w:lang w:val="en-AU"/>
              </w:rPr>
              <w:t>.</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Sodium chlorate is not carcinogenic.</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6C70C9" w:rsidRPr="00D7531A" w:rsidRDefault="00DA0EE7" w:rsidP="006C70C9">
            <w:pPr>
              <w:pStyle w:val="RptBodyText"/>
              <w:spacing w:before="60" w:after="60"/>
              <w:rPr>
                <w:rFonts w:cs="Arial"/>
                <w:sz w:val="18"/>
                <w:szCs w:val="18"/>
                <w:lang w:val="en-AU"/>
              </w:rPr>
            </w:pPr>
            <w:r w:rsidRPr="00DA0EE7">
              <w:rPr>
                <w:rFonts w:cs="Arial"/>
                <w:b/>
                <w:sz w:val="18"/>
                <w:szCs w:val="18"/>
                <w:lang w:val="en-AU"/>
              </w:rPr>
              <w:t>Low</w:t>
            </w:r>
            <w:r>
              <w:rPr>
                <w:rFonts w:cs="Arial"/>
                <w:sz w:val="18"/>
                <w:szCs w:val="18"/>
                <w:lang w:val="en-AU"/>
              </w:rPr>
              <w:t xml:space="preserve">: </w:t>
            </w:r>
            <w:r w:rsidR="006C70C9">
              <w:rPr>
                <w:rFonts w:cs="Arial"/>
                <w:sz w:val="18"/>
                <w:szCs w:val="18"/>
                <w:lang w:val="en-AU"/>
              </w:rPr>
              <w:t>The effects of sodium chlorate on blood can result in reproductive effects.</w:t>
            </w:r>
          </w:p>
        </w:tc>
      </w:tr>
      <w:tr w:rsidR="006C70C9" w:rsidRPr="006D41B6" w:rsidTr="00027FED">
        <w:tc>
          <w:tcPr>
            <w:tcW w:w="1567" w:type="dxa"/>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6C70C9" w:rsidRPr="00D7531A" w:rsidRDefault="006C70C9" w:rsidP="00DA0EE7">
            <w:pPr>
              <w:pStyle w:val="RptBodyText"/>
              <w:spacing w:before="60" w:after="60"/>
              <w:rPr>
                <w:rFonts w:cs="Arial"/>
                <w:sz w:val="18"/>
                <w:szCs w:val="18"/>
                <w:lang w:val="en-AU"/>
              </w:rPr>
            </w:pPr>
            <w:r>
              <w:rPr>
                <w:rFonts w:cs="Arial"/>
                <w:sz w:val="18"/>
                <w:szCs w:val="18"/>
                <w:lang w:val="en-AU"/>
              </w:rPr>
              <w:t xml:space="preserve">Protection against dust is essential, </w:t>
            </w:r>
            <w:r w:rsidR="00DA0EE7">
              <w:rPr>
                <w:rFonts w:cs="Arial"/>
                <w:sz w:val="18"/>
                <w:szCs w:val="18"/>
                <w:lang w:val="en-AU"/>
              </w:rPr>
              <w:t xml:space="preserve">particularly because of this category’s explosivity, </w:t>
            </w:r>
            <w:r>
              <w:rPr>
                <w:rFonts w:cs="Arial"/>
                <w:sz w:val="18"/>
                <w:szCs w:val="18"/>
                <w:lang w:val="en-AU"/>
              </w:rPr>
              <w:t>although the</w:t>
            </w:r>
            <w:r w:rsidR="00DA0EE7">
              <w:rPr>
                <w:rFonts w:cs="Arial"/>
                <w:sz w:val="18"/>
                <w:szCs w:val="18"/>
                <w:lang w:val="en-AU"/>
              </w:rPr>
              <w:t>se</w:t>
            </w:r>
            <w:r>
              <w:rPr>
                <w:rFonts w:cs="Arial"/>
                <w:sz w:val="18"/>
                <w:szCs w:val="18"/>
                <w:lang w:val="en-AU"/>
              </w:rPr>
              <w:t xml:space="preserve"> chemical</w:t>
            </w:r>
            <w:r w:rsidR="00DA0EE7">
              <w:rPr>
                <w:rFonts w:cs="Arial"/>
                <w:sz w:val="18"/>
                <w:szCs w:val="18"/>
                <w:lang w:val="en-AU"/>
              </w:rPr>
              <w:t>s are</w:t>
            </w:r>
            <w:r>
              <w:rPr>
                <w:rFonts w:cs="Arial"/>
                <w:sz w:val="18"/>
                <w:szCs w:val="18"/>
                <w:lang w:val="en-AU"/>
              </w:rPr>
              <w:t xml:space="preserve"> usually handled in solution.   </w:t>
            </w:r>
          </w:p>
        </w:tc>
      </w:tr>
      <w:tr w:rsidR="006C70C9" w:rsidRPr="006D41B6" w:rsidTr="00027FED">
        <w:tc>
          <w:tcPr>
            <w:tcW w:w="1567" w:type="dxa"/>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There are no population-scale impacts because exposure to sodium chlorate is confined to industrial settings.</w:t>
            </w:r>
          </w:p>
        </w:tc>
      </w:tr>
      <w:tr w:rsidR="006C70C9" w:rsidRPr="006D41B6" w:rsidTr="00027FED">
        <w:tc>
          <w:tcPr>
            <w:tcW w:w="1567" w:type="dxa"/>
            <w:vMerge w:val="restart"/>
            <w:shd w:val="clear" w:color="auto" w:fill="F2F2F2" w:themeFill="background1" w:themeFillShade="F2"/>
            <w:vAlign w:val="center"/>
          </w:tcPr>
          <w:p w:rsidR="006C70C9" w:rsidRPr="00856D75" w:rsidRDefault="006C70C9" w:rsidP="006C70C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Very little information is available on the environmental impacts of sodium chlorate.</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6C70C9" w:rsidRPr="00D7531A" w:rsidRDefault="00DA0EE7" w:rsidP="006C70C9">
            <w:pPr>
              <w:pStyle w:val="RptBodyText"/>
              <w:spacing w:before="60" w:after="60"/>
              <w:rPr>
                <w:rFonts w:cs="Arial"/>
                <w:sz w:val="18"/>
                <w:szCs w:val="18"/>
                <w:lang w:val="en-AU"/>
              </w:rPr>
            </w:pPr>
            <w:r>
              <w:rPr>
                <w:rFonts w:cs="Arial"/>
                <w:b/>
                <w:sz w:val="18"/>
                <w:szCs w:val="18"/>
                <w:lang w:val="en-AU"/>
              </w:rPr>
              <w:t>Medium</w:t>
            </w:r>
            <w:r>
              <w:rPr>
                <w:rFonts w:cs="Arial"/>
                <w:sz w:val="18"/>
                <w:szCs w:val="18"/>
                <w:lang w:val="en-AU"/>
              </w:rPr>
              <w:t xml:space="preserve">: </w:t>
            </w:r>
            <w:r w:rsidR="006C70C9">
              <w:rPr>
                <w:rFonts w:cs="Arial"/>
                <w:sz w:val="18"/>
                <w:szCs w:val="18"/>
                <w:lang w:val="en-AU"/>
              </w:rPr>
              <w:t>Sodium chlorate exhibits low acute toxicity to animals by ingestion of dust exposure.  The former use of sodium chlorate as a weedicide shows that it can be toxic to plant life, especially grasses.</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No information is available about chronic toxicity of sodium chlorate.</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Sodium chlorate is not persistent in the environment since it is readily reduced to chloride.</w:t>
            </w:r>
          </w:p>
        </w:tc>
      </w:tr>
      <w:tr w:rsidR="006C70C9" w:rsidRPr="006D41B6" w:rsidTr="00027FED">
        <w:tc>
          <w:tcPr>
            <w:tcW w:w="1567" w:type="dxa"/>
            <w:vMerge/>
            <w:shd w:val="clear" w:color="auto" w:fill="F2F2F2" w:themeFill="background1" w:themeFillShade="F2"/>
            <w:vAlign w:val="center"/>
          </w:tcPr>
          <w:p w:rsidR="006C70C9" w:rsidRPr="006D41B6" w:rsidRDefault="006C70C9" w:rsidP="006C70C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 xml:space="preserve">Sodium chlorate is not </w:t>
            </w:r>
            <w:r w:rsidR="00DA0EE7">
              <w:rPr>
                <w:rFonts w:cs="Arial"/>
                <w:sz w:val="18"/>
                <w:szCs w:val="18"/>
                <w:lang w:val="en-AU"/>
              </w:rPr>
              <w:t>bioaccumulative</w:t>
            </w:r>
            <w:r>
              <w:rPr>
                <w:rFonts w:cs="Arial"/>
                <w:sz w:val="18"/>
                <w:szCs w:val="18"/>
                <w:lang w:val="en-AU"/>
              </w:rPr>
              <w:t>.</w:t>
            </w:r>
          </w:p>
        </w:tc>
      </w:tr>
      <w:tr w:rsidR="00027FED" w:rsidRPr="004509D9" w:rsidTr="00027FED">
        <w:trPr>
          <w:trHeight w:val="683"/>
        </w:trPr>
        <w:tc>
          <w:tcPr>
            <w:tcW w:w="1567" w:type="dxa"/>
            <w:vMerge w:val="restart"/>
            <w:shd w:val="clear" w:color="auto" w:fill="F2F2F2" w:themeFill="background1" w:themeFillShade="F2"/>
            <w:vAlign w:val="center"/>
          </w:tcPr>
          <w:p w:rsidR="00027FED" w:rsidRPr="004509D9" w:rsidRDefault="00027FED" w:rsidP="00027FED">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027FED" w:rsidRPr="004509D9" w:rsidRDefault="00027FED" w:rsidP="00027FED">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027FED" w:rsidRPr="004509D9" w:rsidRDefault="00027FED" w:rsidP="00027FED">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027FED" w:rsidRPr="004509D9" w:rsidRDefault="00027FED" w:rsidP="00027FED">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027FED" w:rsidRPr="004509D9" w:rsidRDefault="00027FED" w:rsidP="00027FED">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027FED" w:rsidRPr="004509D9" w:rsidRDefault="00027FED" w:rsidP="00027FED">
            <w:pPr>
              <w:pStyle w:val="RptBodyText"/>
              <w:spacing w:before="60" w:after="60"/>
              <w:jc w:val="center"/>
              <w:rPr>
                <w:rFonts w:cs="Arial"/>
                <w:b/>
                <w:sz w:val="18"/>
                <w:szCs w:val="18"/>
                <w:lang w:val="en-AU"/>
              </w:rPr>
            </w:pPr>
            <w:r w:rsidRPr="004509D9">
              <w:rPr>
                <w:rFonts w:cs="Arial"/>
                <w:b/>
                <w:sz w:val="18"/>
                <w:szCs w:val="18"/>
                <w:lang w:val="en-AU"/>
              </w:rPr>
              <w:t>Recovery</w:t>
            </w:r>
          </w:p>
        </w:tc>
        <w:tc>
          <w:tcPr>
            <w:tcW w:w="1424" w:type="dxa"/>
            <w:gridSpan w:val="3"/>
            <w:shd w:val="clear" w:color="auto" w:fill="F2F2F2" w:themeFill="background1" w:themeFillShade="F2"/>
            <w:vAlign w:val="center"/>
          </w:tcPr>
          <w:p w:rsidR="00027FED" w:rsidRPr="004509D9" w:rsidRDefault="00027FED" w:rsidP="00027FED">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027FED" w:rsidRPr="006D41B6" w:rsidTr="00027FED">
        <w:trPr>
          <w:trHeight w:val="472"/>
        </w:trPr>
        <w:tc>
          <w:tcPr>
            <w:tcW w:w="1567" w:type="dxa"/>
            <w:vMerge/>
            <w:shd w:val="clear" w:color="auto" w:fill="F2F2F2" w:themeFill="background1" w:themeFillShade="F2"/>
            <w:vAlign w:val="center"/>
          </w:tcPr>
          <w:p w:rsidR="00027FED" w:rsidRPr="004509D9" w:rsidRDefault="00027FED" w:rsidP="00027FED">
            <w:pPr>
              <w:pStyle w:val="RptBodyText"/>
              <w:spacing w:before="60" w:after="60"/>
              <w:rPr>
                <w:rFonts w:cs="Arial"/>
                <w:b/>
                <w:sz w:val="18"/>
                <w:szCs w:val="18"/>
                <w:lang w:val="en-AU"/>
              </w:rPr>
            </w:pPr>
          </w:p>
        </w:tc>
        <w:tc>
          <w:tcPr>
            <w:tcW w:w="1203" w:type="dxa"/>
            <w:shd w:val="clear" w:color="auto" w:fill="FF6699"/>
            <w:vAlign w:val="center"/>
          </w:tcPr>
          <w:p w:rsidR="00027FED" w:rsidRPr="007666F7" w:rsidRDefault="00027FED" w:rsidP="00027FED">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027FED" w:rsidRPr="006D41B6" w:rsidRDefault="006C70C9" w:rsidP="00027FED">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027FED" w:rsidRPr="006D41B6" w:rsidRDefault="006C70C9" w:rsidP="00027FED">
            <w:pPr>
              <w:pStyle w:val="RptBodyText"/>
              <w:spacing w:after="0"/>
              <w:jc w:val="center"/>
              <w:rPr>
                <w:rFonts w:cs="Arial"/>
                <w:sz w:val="18"/>
                <w:szCs w:val="18"/>
                <w:lang w:val="en-AU"/>
              </w:rPr>
            </w:pPr>
            <w:r>
              <w:rPr>
                <w:rFonts w:cs="Arial"/>
                <w:sz w:val="18"/>
                <w:szCs w:val="18"/>
                <w:lang w:val="en-AU"/>
              </w:rPr>
              <w:t>Moderate</w:t>
            </w:r>
          </w:p>
        </w:tc>
        <w:tc>
          <w:tcPr>
            <w:tcW w:w="1167" w:type="dxa"/>
            <w:gridSpan w:val="4"/>
            <w:shd w:val="clear" w:color="auto" w:fill="FFC000"/>
            <w:vAlign w:val="center"/>
          </w:tcPr>
          <w:p w:rsidR="00027FED" w:rsidRPr="006D41B6" w:rsidRDefault="006C70C9" w:rsidP="00027FED">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FFFF" w:themeFill="background1"/>
            <w:vAlign w:val="center"/>
          </w:tcPr>
          <w:p w:rsidR="00027FED" w:rsidRPr="006D41B6" w:rsidRDefault="00027FED" w:rsidP="00027FED">
            <w:pPr>
              <w:pStyle w:val="RptBodyText"/>
              <w:spacing w:after="0"/>
              <w:jc w:val="center"/>
              <w:rPr>
                <w:rFonts w:cs="Arial"/>
                <w:sz w:val="18"/>
                <w:szCs w:val="18"/>
                <w:lang w:val="en-AU"/>
              </w:rPr>
            </w:pPr>
            <w:r>
              <w:rPr>
                <w:rFonts w:cs="Arial"/>
                <w:sz w:val="18"/>
                <w:szCs w:val="18"/>
                <w:lang w:val="en-AU"/>
              </w:rPr>
              <w:t>N/A</w:t>
            </w:r>
          </w:p>
        </w:tc>
        <w:tc>
          <w:tcPr>
            <w:tcW w:w="1424" w:type="dxa"/>
            <w:gridSpan w:val="3"/>
            <w:shd w:val="clear" w:color="auto" w:fill="FFFFD9"/>
            <w:vAlign w:val="center"/>
          </w:tcPr>
          <w:p w:rsidR="00027FED" w:rsidRPr="006D41B6" w:rsidRDefault="00027FED" w:rsidP="00027FED">
            <w:pPr>
              <w:pStyle w:val="RptBodyText"/>
              <w:spacing w:after="0"/>
              <w:jc w:val="center"/>
              <w:rPr>
                <w:rFonts w:cs="Arial"/>
                <w:sz w:val="18"/>
                <w:szCs w:val="18"/>
                <w:lang w:val="en-AU"/>
              </w:rPr>
            </w:pPr>
            <w:r>
              <w:rPr>
                <w:rFonts w:cs="Arial"/>
                <w:sz w:val="18"/>
                <w:szCs w:val="18"/>
                <w:lang w:val="en-AU"/>
              </w:rPr>
              <w:t>Low</w:t>
            </w:r>
          </w:p>
        </w:tc>
      </w:tr>
      <w:tr w:rsidR="006C70C9" w:rsidRPr="006D41B6" w:rsidTr="00027FED">
        <w:tc>
          <w:tcPr>
            <w:tcW w:w="1567" w:type="dxa"/>
            <w:shd w:val="clear" w:color="auto" w:fill="F2F2F2" w:themeFill="background1" w:themeFillShade="F2"/>
            <w:vAlign w:val="center"/>
          </w:tcPr>
          <w:p w:rsidR="006C70C9" w:rsidRPr="004509D9" w:rsidRDefault="006C70C9" w:rsidP="006C70C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No incidents involving sodium chlorate are known in Australia.  However, the Bali bombing in 2002 involved potassium chlorate, probably diverted illegally from safety match production (an industry not replicated in Australia).</w:t>
            </w:r>
          </w:p>
        </w:tc>
      </w:tr>
      <w:tr w:rsidR="006C70C9" w:rsidRPr="006D41B6" w:rsidTr="006C70C9">
        <w:trPr>
          <w:trHeight w:val="1300"/>
        </w:trPr>
        <w:tc>
          <w:tcPr>
            <w:tcW w:w="1567" w:type="dxa"/>
            <w:vMerge w:val="restart"/>
            <w:shd w:val="clear" w:color="auto" w:fill="F2F2F2" w:themeFill="background1" w:themeFillShade="F2"/>
            <w:vAlign w:val="center"/>
          </w:tcPr>
          <w:p w:rsidR="006C70C9" w:rsidRPr="004509D9" w:rsidRDefault="006C70C9" w:rsidP="006C70C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Manufacturers of explosives for commercial, sporting or military purposes are tightly regulated in Australia.  Some substances used by firework manufacturers are also controlled under security regulations.  Some of these chemicals have other – examples are sodium chlorate that is used to generate chlorine dioxide for paper pulp bleaching, and ammonium nitrate used as nitrogenous fertilizer – and so regulations extend to those industries, too.</w:t>
            </w:r>
          </w:p>
        </w:tc>
      </w:tr>
      <w:tr w:rsidR="006C70C9" w:rsidRPr="006D41B6" w:rsidTr="006C70C9">
        <w:trPr>
          <w:trHeight w:val="832"/>
        </w:trPr>
        <w:tc>
          <w:tcPr>
            <w:tcW w:w="1567" w:type="dxa"/>
            <w:vMerge/>
            <w:shd w:val="clear" w:color="auto" w:fill="F2F2F2" w:themeFill="background1" w:themeFillShade="F2"/>
            <w:vAlign w:val="center"/>
          </w:tcPr>
          <w:p w:rsidR="006C70C9" w:rsidRDefault="006C70C9" w:rsidP="006C70C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Most of the substances are not toxic and most industry controls are directed at avoidance of explosive risks and illegal diversion (theft).</w:t>
            </w:r>
          </w:p>
        </w:tc>
      </w:tr>
      <w:tr w:rsidR="006C70C9" w:rsidRPr="006D41B6" w:rsidTr="006C70C9">
        <w:trPr>
          <w:trHeight w:val="2488"/>
        </w:trPr>
        <w:tc>
          <w:tcPr>
            <w:tcW w:w="1567" w:type="dxa"/>
            <w:vMerge/>
            <w:shd w:val="clear" w:color="auto" w:fill="F2F2F2" w:themeFill="background1" w:themeFillShade="F2"/>
            <w:vAlign w:val="center"/>
          </w:tcPr>
          <w:p w:rsidR="006C70C9" w:rsidRPr="004509D9" w:rsidRDefault="006C70C9" w:rsidP="006C70C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6C70C9" w:rsidRDefault="006C70C9" w:rsidP="006C70C9">
            <w:pPr>
              <w:pStyle w:val="RptBodyText"/>
              <w:spacing w:before="60" w:after="60"/>
              <w:rPr>
                <w:rFonts w:cs="Arial"/>
                <w:sz w:val="18"/>
                <w:szCs w:val="18"/>
                <w:lang w:val="en-AU"/>
              </w:rPr>
            </w:pPr>
            <w:r>
              <w:rPr>
                <w:rFonts w:cs="Arial"/>
                <w:sz w:val="18"/>
                <w:szCs w:val="18"/>
                <w:lang w:val="en-AU"/>
              </w:rPr>
              <w:t>Under Australia’s National Code of Practice for Chemicals of Security Concern there are 11 chemicals considered high risk. The list includes sodium and potassium chlorates, perchlorates, and nitrates and sodium azide,  Most of the chemical substances in the list of 96 chemicals of security concern are those that could be involved in chemical weapons and do not possess explosive potential.</w:t>
            </w:r>
          </w:p>
          <w:p w:rsidR="006C70C9" w:rsidRPr="00D7531A" w:rsidRDefault="006C70C9" w:rsidP="006C70C9">
            <w:pPr>
              <w:pStyle w:val="RptBodyText"/>
              <w:spacing w:before="60" w:after="60"/>
              <w:rPr>
                <w:rFonts w:cs="Arial"/>
                <w:sz w:val="18"/>
                <w:szCs w:val="18"/>
                <w:lang w:val="en-AU"/>
              </w:rPr>
            </w:pPr>
            <w:r>
              <w:rPr>
                <w:rFonts w:cs="Arial"/>
                <w:sz w:val="18"/>
                <w:szCs w:val="18"/>
                <w:lang w:val="en-AU"/>
              </w:rPr>
              <w:t xml:space="preserve">Ammonium nitrate is separately regulated by state and territory governments. </w:t>
            </w:r>
          </w:p>
        </w:tc>
      </w:tr>
      <w:tr w:rsidR="006C70C9" w:rsidRPr="006D41B6" w:rsidTr="006C70C9">
        <w:trPr>
          <w:trHeight w:val="1039"/>
        </w:trPr>
        <w:tc>
          <w:tcPr>
            <w:tcW w:w="1567" w:type="dxa"/>
            <w:vMerge/>
            <w:shd w:val="clear" w:color="auto" w:fill="F2F2F2" w:themeFill="background1" w:themeFillShade="F2"/>
            <w:vAlign w:val="center"/>
          </w:tcPr>
          <w:p w:rsidR="006C70C9" w:rsidRPr="004509D9" w:rsidRDefault="006C70C9" w:rsidP="006C70C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6C70C9" w:rsidRPr="003C2F02" w:rsidRDefault="006C70C9" w:rsidP="006C70C9">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6C70C9" w:rsidRPr="00D7531A" w:rsidRDefault="006C70C9" w:rsidP="006C70C9">
            <w:pPr>
              <w:pStyle w:val="RptBodyText"/>
              <w:spacing w:before="60" w:after="60"/>
              <w:rPr>
                <w:rFonts w:cs="Arial"/>
                <w:sz w:val="18"/>
                <w:szCs w:val="18"/>
                <w:lang w:val="en-AU"/>
              </w:rPr>
            </w:pPr>
            <w:r>
              <w:rPr>
                <w:rFonts w:cs="Arial"/>
                <w:sz w:val="18"/>
                <w:szCs w:val="18"/>
                <w:lang w:val="en-AU"/>
              </w:rPr>
              <w:t>Community members are not involved in management of these industrial chemicals.</w:t>
            </w:r>
          </w:p>
        </w:tc>
      </w:tr>
      <w:tr w:rsidR="006C70C9" w:rsidRPr="006D41B6" w:rsidTr="00027FED">
        <w:tc>
          <w:tcPr>
            <w:tcW w:w="1567" w:type="dxa"/>
            <w:shd w:val="clear" w:color="auto" w:fill="F2F2F2" w:themeFill="background1" w:themeFillShade="F2"/>
            <w:vAlign w:val="center"/>
          </w:tcPr>
          <w:p w:rsidR="006C70C9" w:rsidRPr="00E40467" w:rsidRDefault="006C70C9" w:rsidP="006C70C9">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6C70C9" w:rsidRPr="006C70C9" w:rsidRDefault="00C871AC" w:rsidP="009D7EBF">
            <w:pPr>
              <w:pStyle w:val="NormalWeb"/>
              <w:numPr>
                <w:ilvl w:val="0"/>
                <w:numId w:val="15"/>
              </w:numPr>
              <w:spacing w:before="120" w:beforeAutospacing="0" w:after="120" w:afterAutospacing="0"/>
              <w:ind w:left="360"/>
              <w:rPr>
                <w:rFonts w:ascii="Arial" w:hAnsi="Arial" w:cs="Arial"/>
                <w:sz w:val="18"/>
                <w:szCs w:val="18"/>
              </w:rPr>
            </w:pPr>
            <w:hyperlink r:id="rId87" w:history="1">
              <w:r w:rsidR="006C70C9" w:rsidRPr="006C70C9">
                <w:rPr>
                  <w:rStyle w:val="Hyperlink"/>
                  <w:rFonts w:ascii="Arial" w:hAnsi="Arial" w:cs="Arial"/>
                  <w:sz w:val="18"/>
                  <w:szCs w:val="18"/>
                </w:rPr>
                <w:t>www.nationalsecurity.gov.au/ChemicalSecurity/Pages/default.aspx</w:t>
              </w:r>
            </w:hyperlink>
            <w:r w:rsidR="006C70C9" w:rsidRPr="006C70C9">
              <w:rPr>
                <w:rFonts w:ascii="Arial" w:hAnsi="Arial" w:cs="Arial"/>
                <w:sz w:val="18"/>
                <w:szCs w:val="18"/>
              </w:rPr>
              <w:t>.</w:t>
            </w:r>
          </w:p>
          <w:p w:rsidR="006C70C9" w:rsidRPr="006C70C9" w:rsidRDefault="006C70C9" w:rsidP="009D7EBF">
            <w:pPr>
              <w:pStyle w:val="NormalWeb"/>
              <w:numPr>
                <w:ilvl w:val="0"/>
                <w:numId w:val="15"/>
              </w:numPr>
              <w:spacing w:before="0" w:beforeAutospacing="0" w:after="120" w:afterAutospacing="0"/>
              <w:ind w:left="360"/>
              <w:rPr>
                <w:rFonts w:ascii="Arial" w:hAnsi="Arial" w:cs="Arial"/>
                <w:sz w:val="18"/>
                <w:szCs w:val="18"/>
              </w:rPr>
            </w:pPr>
            <w:r w:rsidRPr="006C70C9">
              <w:rPr>
                <w:rFonts w:ascii="Arial" w:hAnsi="Arial" w:cs="Arial"/>
                <w:sz w:val="18"/>
                <w:szCs w:val="18"/>
              </w:rPr>
              <w:t xml:space="preserve">Explosives and fireworks – example of state regulations and guidance: </w:t>
            </w:r>
            <w:hyperlink r:id="rId88" w:history="1">
              <w:r w:rsidRPr="006C70C9">
                <w:rPr>
                  <w:rStyle w:val="Hyperlink"/>
                  <w:rFonts w:ascii="Arial" w:hAnsi="Arial" w:cs="Arial"/>
                  <w:sz w:val="18"/>
                  <w:szCs w:val="18"/>
                </w:rPr>
                <w:t>www.dmp.wa.gov.au/6684.aspx</w:t>
              </w:r>
            </w:hyperlink>
            <w:r w:rsidRPr="006C70C9">
              <w:rPr>
                <w:rFonts w:ascii="Arial" w:hAnsi="Arial" w:cs="Arial"/>
                <w:sz w:val="18"/>
                <w:szCs w:val="18"/>
              </w:rPr>
              <w:t>.</w:t>
            </w:r>
          </w:p>
          <w:p w:rsidR="006C70C9" w:rsidRPr="006C70C9" w:rsidRDefault="006C70C9" w:rsidP="009D7EBF">
            <w:pPr>
              <w:pStyle w:val="NormalWeb"/>
              <w:numPr>
                <w:ilvl w:val="0"/>
                <w:numId w:val="15"/>
              </w:numPr>
              <w:spacing w:before="0" w:beforeAutospacing="0" w:after="120" w:afterAutospacing="0"/>
              <w:ind w:left="360"/>
              <w:rPr>
                <w:rFonts w:ascii="Arial" w:hAnsi="Arial" w:cs="Arial"/>
                <w:sz w:val="18"/>
                <w:szCs w:val="18"/>
              </w:rPr>
            </w:pPr>
            <w:r w:rsidRPr="006C70C9">
              <w:rPr>
                <w:rFonts w:ascii="Arial" w:hAnsi="Arial" w:cs="Arial"/>
                <w:sz w:val="18"/>
                <w:szCs w:val="18"/>
              </w:rPr>
              <w:t xml:space="preserve">Sodium chlorate: </w:t>
            </w:r>
            <w:hyperlink r:id="rId89" w:history="1">
              <w:r w:rsidR="00225C42" w:rsidRPr="00C24EEB">
                <w:rPr>
                  <w:rStyle w:val="Hyperlink"/>
                  <w:rFonts w:ascii="Arial" w:hAnsi="Arial" w:cs="Arial"/>
                  <w:sz w:val="18"/>
                  <w:szCs w:val="18"/>
                </w:rPr>
                <w:t>http://www.hillbrothers.com/msds/pdf/n/sodium-chlorate.pdf</w:t>
              </w:r>
            </w:hyperlink>
            <w:r w:rsidRPr="006C70C9">
              <w:rPr>
                <w:rFonts w:ascii="Arial" w:hAnsi="Arial" w:cs="Arial"/>
                <w:sz w:val="18"/>
                <w:szCs w:val="18"/>
              </w:rPr>
              <w:t xml:space="preserve"> </w:t>
            </w:r>
          </w:p>
        </w:tc>
      </w:tr>
    </w:tbl>
    <w:p w:rsidR="006D05E5" w:rsidRDefault="006D05E5" w:rsidP="006D05E5">
      <w:pPr>
        <w:spacing w:line="240" w:lineRule="auto"/>
      </w:pPr>
    </w:p>
    <w:p w:rsidR="006D05E5" w:rsidRDefault="006D05E5">
      <w:pPr>
        <w:spacing w:line="240" w:lineRule="auto"/>
      </w:pPr>
      <w:r>
        <w:br w:type="page"/>
      </w:r>
    </w:p>
    <w:p w:rsidR="006D05E5" w:rsidRDefault="00673620" w:rsidP="00673620">
      <w:pPr>
        <w:pStyle w:val="RptHeading-Level2"/>
      </w:pPr>
      <w:bookmarkStart w:id="19" w:name="_Toc421446746"/>
      <w:r w:rsidRPr="00673620">
        <w:lastRenderedPageBreak/>
        <w:t>Wastes from production, formulation and use of photographic chemicals and processing materials</w:t>
      </w:r>
      <w:bookmarkEnd w:id="19"/>
    </w:p>
    <w:tbl>
      <w:tblPr>
        <w:tblStyle w:val="TableGrid"/>
        <w:tblW w:w="0" w:type="auto"/>
        <w:tblLook w:val="04A0"/>
      </w:tblPr>
      <w:tblGrid>
        <w:gridCol w:w="1567"/>
        <w:gridCol w:w="1203"/>
        <w:gridCol w:w="536"/>
        <w:gridCol w:w="742"/>
        <w:gridCol w:w="134"/>
        <w:gridCol w:w="374"/>
        <w:gridCol w:w="709"/>
        <w:gridCol w:w="341"/>
        <w:gridCol w:w="174"/>
        <w:gridCol w:w="366"/>
        <w:gridCol w:w="286"/>
        <w:gridCol w:w="238"/>
        <w:gridCol w:w="764"/>
        <w:gridCol w:w="163"/>
        <w:gridCol w:w="225"/>
        <w:gridCol w:w="308"/>
        <w:gridCol w:w="893"/>
      </w:tblGrid>
      <w:tr w:rsidR="006D05E5" w:rsidRPr="000B31F4" w:rsidTr="00DA0EE7">
        <w:trPr>
          <w:tblHeader/>
        </w:trPr>
        <w:tc>
          <w:tcPr>
            <w:tcW w:w="4182" w:type="dxa"/>
            <w:gridSpan w:val="5"/>
            <w:shd w:val="clear" w:color="auto" w:fill="000000" w:themeFill="text1"/>
            <w:vAlign w:val="center"/>
          </w:tcPr>
          <w:p w:rsidR="006D05E5" w:rsidRPr="000B31F4" w:rsidRDefault="006D05E5" w:rsidP="006D05E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D05E5" w:rsidRPr="000B31F4" w:rsidRDefault="00673620" w:rsidP="006D05E5">
            <w:pPr>
              <w:pStyle w:val="RptBodyText"/>
              <w:spacing w:before="60" w:after="60"/>
              <w:rPr>
                <w:rFonts w:cs="Arial"/>
                <w:b/>
                <w:color w:val="FFFFFF" w:themeColor="background1"/>
                <w:szCs w:val="18"/>
                <w:lang w:val="en-AU"/>
              </w:rPr>
            </w:pPr>
            <w:r w:rsidRPr="00673620">
              <w:rPr>
                <w:rFonts w:cs="Arial"/>
                <w:b/>
                <w:color w:val="FFFFFF" w:themeColor="background1"/>
                <w:szCs w:val="18"/>
                <w:lang w:val="en-AU"/>
              </w:rPr>
              <w:t xml:space="preserve">Wastes from production, formulation and use </w:t>
            </w:r>
            <w:r>
              <w:rPr>
                <w:rFonts w:cs="Arial"/>
                <w:b/>
                <w:color w:val="FFFFFF" w:themeColor="background1"/>
                <w:szCs w:val="18"/>
                <w:lang w:val="en-AU"/>
              </w:rPr>
              <w:t>of photographic chemicals and processing materials</w:t>
            </w:r>
          </w:p>
        </w:tc>
        <w:tc>
          <w:tcPr>
            <w:tcW w:w="1598"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673620">
              <w:rPr>
                <w:rFonts w:cs="Arial"/>
                <w:b/>
                <w:color w:val="FFFFFF" w:themeColor="background1"/>
                <w:szCs w:val="18"/>
                <w:lang w:val="en-AU"/>
              </w:rPr>
              <w:t>16</w:t>
            </w:r>
          </w:p>
        </w:tc>
        <w:tc>
          <w:tcPr>
            <w:tcW w:w="1654"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673620">
              <w:rPr>
                <w:rFonts w:cs="Arial"/>
                <w:b/>
                <w:color w:val="FFFFFF" w:themeColor="background1"/>
                <w:szCs w:val="18"/>
                <w:lang w:val="en-AU"/>
              </w:rPr>
              <w:t xml:space="preserve"> permit code: A4090</w:t>
            </w:r>
            <w:r w:rsidRPr="000B31F4">
              <w:rPr>
                <w:rFonts w:cs="Arial"/>
                <w:b/>
                <w:color w:val="FFFFFF" w:themeColor="background1"/>
                <w:szCs w:val="18"/>
                <w:lang w:val="en-AU"/>
              </w:rPr>
              <w:t xml:space="preserve"> </w:t>
            </w:r>
          </w:p>
        </w:tc>
        <w:tc>
          <w:tcPr>
            <w:tcW w:w="1589" w:type="dxa"/>
            <w:gridSpan w:val="4"/>
            <w:shd w:val="clear" w:color="auto" w:fill="000000" w:themeFill="text1"/>
            <w:vAlign w:val="center"/>
          </w:tcPr>
          <w:p w:rsidR="006D05E5" w:rsidRPr="000B31F4" w:rsidRDefault="006D05E5" w:rsidP="006D05E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D05E5" w:rsidRPr="000B31F4" w:rsidRDefault="00673620" w:rsidP="006D05E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T120</w:t>
            </w:r>
          </w:p>
        </w:tc>
      </w:tr>
      <w:tr w:rsidR="007D3F9F" w:rsidRPr="00373289" w:rsidTr="00DA0EE7">
        <w:tc>
          <w:tcPr>
            <w:tcW w:w="1567"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1"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D05E5" w:rsidRPr="00373289" w:rsidTr="00DA0EE7">
        <w:trPr>
          <w:trHeight w:val="134"/>
        </w:trPr>
        <w:tc>
          <w:tcPr>
            <w:tcW w:w="1567" w:type="dxa"/>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739" w:type="dxa"/>
            <w:gridSpan w:val="2"/>
            <w:vMerge/>
            <w:shd w:val="clear" w:color="auto" w:fill="auto"/>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05E5" w:rsidRPr="00B6156A" w:rsidRDefault="006D05E5" w:rsidP="006D05E5">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6D05E5" w:rsidRPr="00B6156A" w:rsidRDefault="006D05E5" w:rsidP="006D05E5">
            <w:pPr>
              <w:pStyle w:val="RptBodyText"/>
              <w:spacing w:after="0" w:line="80" w:lineRule="exact"/>
              <w:jc w:val="center"/>
              <w:rPr>
                <w:rFonts w:cs="Arial"/>
                <w:b/>
                <w:color w:val="FFFFFF" w:themeColor="background1"/>
                <w:sz w:val="6"/>
                <w:szCs w:val="6"/>
                <w:lang w:val="en-AU"/>
              </w:rPr>
            </w:pPr>
          </w:p>
        </w:tc>
      </w:tr>
      <w:tr w:rsidR="006D05E5" w:rsidRPr="00373289" w:rsidTr="00DA0EE7">
        <w:trPr>
          <w:trHeight w:val="368"/>
        </w:trPr>
        <w:tc>
          <w:tcPr>
            <w:tcW w:w="1567" w:type="dxa"/>
            <w:vMerge/>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6D05E5" w:rsidRPr="00373289" w:rsidRDefault="006D05E5" w:rsidP="006D05E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6D05E5" w:rsidRPr="00673620" w:rsidRDefault="006D05E5" w:rsidP="006D05E5">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C000"/>
            <w:vAlign w:val="center"/>
          </w:tcPr>
          <w:p w:rsidR="006D05E5" w:rsidRPr="00673620" w:rsidRDefault="006D05E5" w:rsidP="006D05E5">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single" w:sz="4" w:space="0" w:color="auto"/>
            </w:tcBorders>
            <w:shd w:val="clear" w:color="auto" w:fill="FFC000"/>
            <w:vAlign w:val="center"/>
          </w:tcPr>
          <w:p w:rsidR="006D05E5" w:rsidRPr="00673620" w:rsidRDefault="00673620" w:rsidP="006D05E5">
            <w:pPr>
              <w:pStyle w:val="RptBodyText"/>
              <w:spacing w:after="0"/>
              <w:jc w:val="center"/>
              <w:rPr>
                <w:rFonts w:cs="Arial"/>
                <w:b/>
                <w:sz w:val="18"/>
                <w:szCs w:val="18"/>
                <w:lang w:val="en-AU"/>
              </w:rPr>
            </w:pPr>
            <w:r w:rsidRPr="00673620">
              <w:rPr>
                <w:rFonts w:cs="Arial"/>
                <w:b/>
                <w:sz w:val="18"/>
                <w:szCs w:val="18"/>
                <w:lang w:val="en-AU"/>
              </w:rPr>
              <w:t>3.1 – 3.8</w:t>
            </w:r>
          </w:p>
        </w:tc>
        <w:tc>
          <w:tcPr>
            <w:tcW w:w="1152"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6D05E5" w:rsidRPr="00673620" w:rsidRDefault="006D05E5" w:rsidP="006D05E5">
            <w:pPr>
              <w:pStyle w:val="RptBodyText"/>
              <w:spacing w:after="0"/>
              <w:jc w:val="center"/>
              <w:rPr>
                <w:rFonts w:cs="Arial"/>
                <w:sz w:val="18"/>
                <w:szCs w:val="18"/>
                <w:lang w:val="en-AU"/>
              </w:rPr>
            </w:pPr>
          </w:p>
        </w:tc>
        <w:tc>
          <w:tcPr>
            <w:tcW w:w="1201"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D05E5" w:rsidRPr="00673620" w:rsidRDefault="006D05E5" w:rsidP="006D05E5">
            <w:pPr>
              <w:pStyle w:val="RptBodyText"/>
              <w:spacing w:after="0"/>
              <w:jc w:val="center"/>
              <w:rPr>
                <w:rFonts w:cs="Arial"/>
                <w:b/>
                <w:sz w:val="18"/>
                <w:szCs w:val="18"/>
                <w:lang w:val="en-AU"/>
              </w:rPr>
            </w:pP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DA0EE7" w:rsidRPr="00373289" w:rsidRDefault="00DA0EE7" w:rsidP="00DA0EE7">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7" w:type="dxa"/>
            <w:gridSpan w:val="14"/>
            <w:tcBorders>
              <w:top w:val="single" w:sz="4" w:space="0" w:color="auto"/>
            </w:tcBorders>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Wastes from photographic processes include chemical substances used in developing and fixing the image.</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373289" w:rsidRDefault="00DA0EE7" w:rsidP="00DA0EE7">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DA0EE7" w:rsidRPr="006D41B6" w:rsidRDefault="00DA0EE7" w:rsidP="00DA0EE7">
            <w:pPr>
              <w:pStyle w:val="RptBodyText"/>
              <w:spacing w:before="60" w:after="60"/>
              <w:rPr>
                <w:rFonts w:cs="Arial"/>
                <w:sz w:val="18"/>
                <w:szCs w:val="18"/>
                <w:lang w:val="en-AU"/>
              </w:rPr>
            </w:pPr>
            <w:r>
              <w:rPr>
                <w:rFonts w:cs="Arial"/>
                <w:sz w:val="18"/>
                <w:szCs w:val="18"/>
                <w:lang w:val="en-AU"/>
              </w:rPr>
              <w:t>Liquid</w:t>
            </w:r>
          </w:p>
        </w:tc>
        <w:tc>
          <w:tcPr>
            <w:tcW w:w="3758" w:type="dxa"/>
            <w:gridSpan w:val="10"/>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373289" w:rsidRDefault="00DA0EE7" w:rsidP="00DA0EE7">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7" w:type="dxa"/>
            <w:gridSpan w:val="14"/>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Waste solutions contain variable amounts of phenolic (such as hydroquinone) or other substances used in developing the image after the latent image is created by light-induced changes in the silver salts on the surface of the photographic medium.  After fixing, the silver image remains on the photographic medium.  Fixer waste contains unused sodium thiosulfate and silver salts,</w:t>
            </w:r>
          </w:p>
        </w:tc>
      </w:tr>
      <w:tr w:rsidR="00DA0EE7" w:rsidRPr="006D41B6" w:rsidTr="00DA0EE7">
        <w:tc>
          <w:tcPr>
            <w:tcW w:w="1567" w:type="dxa"/>
            <w:vMerge w:val="restart"/>
            <w:shd w:val="clear" w:color="auto" w:fill="F2F2F2" w:themeFill="background1" w:themeFillShade="F2"/>
            <w:vAlign w:val="center"/>
          </w:tcPr>
          <w:p w:rsidR="00DA0EE7" w:rsidRPr="002C6A13" w:rsidRDefault="00DA0EE7" w:rsidP="00DA0EE7">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DA0EE7" w:rsidRPr="002C6A13" w:rsidRDefault="00DA0EE7" w:rsidP="00DA0EE7">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DA0EE7" w:rsidRPr="006D41B6" w:rsidRDefault="00DA0EE7" w:rsidP="00DA0EE7">
            <w:pPr>
              <w:pStyle w:val="RptBodyText"/>
              <w:spacing w:before="60" w:after="60"/>
              <w:rPr>
                <w:rFonts w:cs="Arial"/>
                <w:sz w:val="18"/>
                <w:szCs w:val="18"/>
                <w:lang w:val="en-AU"/>
              </w:rPr>
            </w:pPr>
            <w:r>
              <w:rPr>
                <w:rFonts w:cs="Arial"/>
                <w:sz w:val="18"/>
                <w:szCs w:val="18"/>
                <w:lang w:val="en-AU"/>
              </w:rPr>
              <w:t>H8: Corrosives</w:t>
            </w:r>
          </w:p>
        </w:tc>
        <w:tc>
          <w:tcPr>
            <w:tcW w:w="3758" w:type="dxa"/>
            <w:gridSpan w:val="10"/>
            <w:shd w:val="clear" w:color="auto" w:fill="auto"/>
            <w:vAlign w:val="center"/>
          </w:tcPr>
          <w:p w:rsidR="00DA0EE7" w:rsidRPr="006D41B6" w:rsidRDefault="00DA0EE7" w:rsidP="00DA0EE7">
            <w:pPr>
              <w:pStyle w:val="RptBodyText"/>
              <w:spacing w:before="60" w:after="60"/>
              <w:rPr>
                <w:rFonts w:cs="Arial"/>
                <w:sz w:val="18"/>
                <w:szCs w:val="18"/>
                <w:lang w:val="en-AU"/>
              </w:rPr>
            </w:pPr>
            <w:r w:rsidRPr="00461DA4">
              <w:rPr>
                <w:rFonts w:cs="Arial"/>
                <w:sz w:val="18"/>
                <w:szCs w:val="18"/>
                <w:lang w:val="en-AU"/>
              </w:rPr>
              <w:t>Substances or wastes which, by chemical action, will cause severe damage when in contact with living tissue, or, in the case of leakage, will materially damage, or even destroy, other goods or the means of transport; they may also cause other hazards.</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2C6A13" w:rsidRDefault="00DA0EE7" w:rsidP="00DA0EE7">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DA0EE7" w:rsidRPr="006D41B6" w:rsidRDefault="00DA0EE7" w:rsidP="00DA0EE7">
            <w:pPr>
              <w:pStyle w:val="RptBodyText"/>
              <w:spacing w:before="60" w:after="60"/>
              <w:rPr>
                <w:rFonts w:cs="Arial"/>
                <w:sz w:val="18"/>
                <w:szCs w:val="18"/>
                <w:lang w:val="en-AU"/>
              </w:rPr>
            </w:pPr>
            <w:r>
              <w:rPr>
                <w:rFonts w:cs="Arial"/>
                <w:sz w:val="18"/>
                <w:szCs w:val="18"/>
                <w:lang w:val="en-AU"/>
              </w:rPr>
              <w:t>H12: Ecotoxic</w:t>
            </w:r>
          </w:p>
        </w:tc>
        <w:tc>
          <w:tcPr>
            <w:tcW w:w="3758" w:type="dxa"/>
            <w:gridSpan w:val="10"/>
            <w:shd w:val="clear" w:color="auto" w:fill="auto"/>
            <w:vAlign w:val="center"/>
          </w:tcPr>
          <w:p w:rsidR="00DA0EE7" w:rsidRPr="006D41B6" w:rsidRDefault="00DA0EE7" w:rsidP="00DA0EE7">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2C6A13" w:rsidRDefault="00DA0EE7" w:rsidP="00DA0EE7">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DA0EE7" w:rsidRPr="006D41B6" w:rsidRDefault="00DA0EE7" w:rsidP="00DA0EE7">
            <w:pPr>
              <w:pStyle w:val="RptBodyText"/>
              <w:spacing w:before="60" w:after="60"/>
              <w:rPr>
                <w:rFonts w:cs="Arial"/>
                <w:sz w:val="18"/>
                <w:szCs w:val="18"/>
                <w:lang w:val="en-AU"/>
              </w:rPr>
            </w:pPr>
            <w:r>
              <w:rPr>
                <w:rFonts w:cs="Arial"/>
                <w:sz w:val="18"/>
                <w:szCs w:val="18"/>
                <w:lang w:val="en-AU"/>
              </w:rPr>
              <w:t>H11: Toxic (delayed or chronic)</w:t>
            </w:r>
          </w:p>
        </w:tc>
        <w:tc>
          <w:tcPr>
            <w:tcW w:w="3758" w:type="dxa"/>
            <w:gridSpan w:val="10"/>
            <w:shd w:val="clear" w:color="auto" w:fill="auto"/>
            <w:vAlign w:val="center"/>
          </w:tcPr>
          <w:p w:rsidR="00DA0EE7" w:rsidRPr="001808AD" w:rsidRDefault="00DA0EE7" w:rsidP="00DA0EE7">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DA0EE7" w:rsidRPr="002C6A13" w:rsidRDefault="00DA0EE7" w:rsidP="00DA0EE7">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8" w:type="dxa"/>
            <w:gridSpan w:val="10"/>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Phenols, thiosulfate and silver.</w:t>
            </w:r>
          </w:p>
        </w:tc>
      </w:tr>
      <w:tr w:rsidR="00DA0EE7" w:rsidRPr="00373289" w:rsidTr="00DA0EE7">
        <w:tc>
          <w:tcPr>
            <w:tcW w:w="1567" w:type="dxa"/>
            <w:shd w:val="clear" w:color="auto" w:fill="F2F2F2" w:themeFill="background1" w:themeFillShade="F2"/>
            <w:vAlign w:val="center"/>
          </w:tcPr>
          <w:p w:rsidR="00DA0EE7" w:rsidRPr="002C6A13" w:rsidRDefault="00DA0EE7" w:rsidP="00DA0EE7">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DA0EE7" w:rsidRPr="00DB1831" w:rsidRDefault="00DA0EE7" w:rsidP="00DA0EE7">
            <w:pPr>
              <w:rPr>
                <w:rFonts w:cs="Arial"/>
                <w:b/>
                <w:color w:val="000000"/>
                <w:sz w:val="18"/>
                <w:szCs w:val="22"/>
              </w:rPr>
            </w:pPr>
            <w:r w:rsidRPr="00DB1831">
              <w:rPr>
                <w:rFonts w:cs="Arial"/>
                <w:b/>
                <w:color w:val="000000"/>
                <w:sz w:val="18"/>
                <w:szCs w:val="22"/>
              </w:rPr>
              <w:t>Main sources</w:t>
            </w:r>
          </w:p>
        </w:tc>
        <w:tc>
          <w:tcPr>
            <w:tcW w:w="5717" w:type="dxa"/>
            <w:gridSpan w:val="14"/>
            <w:vAlign w:val="center"/>
          </w:tcPr>
          <w:p w:rsidR="00DA0EE7" w:rsidRDefault="00DA0EE7" w:rsidP="00DA0EE7">
            <w:pPr>
              <w:pStyle w:val="RptBodyText"/>
              <w:spacing w:before="60" w:after="60"/>
              <w:rPr>
                <w:rFonts w:cs="Arial"/>
                <w:sz w:val="18"/>
                <w:szCs w:val="18"/>
                <w:lang w:val="en-AU"/>
              </w:rPr>
            </w:pPr>
            <w:r>
              <w:rPr>
                <w:rFonts w:cs="Arial"/>
                <w:sz w:val="18"/>
                <w:szCs w:val="18"/>
                <w:lang w:val="en-AU"/>
              </w:rPr>
              <w:t>A number of chemical substances are used in film and print photography.  Traditional black-and-white photography employed light-sensitive film and paper that was coated with an emulsion (usually comprising gelatine) of silver halide.  Exposure to light began the process of reducing silver ions to silver metal, and this was accelerated and completed with a ‘developer’ (usually a phenol or heterocyclic equivalent such as a pyrazolidone).  The print was then ‘fixed’ with ‘hypo’ (sodium thiosulfate) that dissolved unexposed silver halide.  Wastes from the fixing process contains silver ions.</w:t>
            </w:r>
          </w:p>
          <w:p w:rsidR="00DA0EE7" w:rsidRDefault="00DA0EE7" w:rsidP="00DA0EE7">
            <w:pPr>
              <w:pStyle w:val="RptBodyText"/>
              <w:spacing w:before="60" w:after="60"/>
              <w:rPr>
                <w:rFonts w:cs="Arial"/>
                <w:sz w:val="18"/>
                <w:szCs w:val="18"/>
                <w:lang w:val="en-AU"/>
              </w:rPr>
            </w:pPr>
            <w:r>
              <w:rPr>
                <w:rFonts w:cs="Arial"/>
                <w:sz w:val="18"/>
                <w:szCs w:val="18"/>
                <w:lang w:val="en-AU"/>
              </w:rPr>
              <w:t xml:space="preserve">Film use has declined since the advent of the digital camera and is </w:t>
            </w:r>
            <w:r>
              <w:rPr>
                <w:rFonts w:cs="Arial"/>
                <w:sz w:val="18"/>
                <w:szCs w:val="18"/>
                <w:lang w:val="en-AU"/>
              </w:rPr>
              <w:lastRenderedPageBreak/>
              <w:t xml:space="preserve">now confined to medical imaging (X-ray and MRI), dentistry, industrial radiography, and a small market sector of ‘art’ photographers and enthusiasts.  </w:t>
            </w:r>
          </w:p>
          <w:p w:rsidR="00DA0EE7" w:rsidRPr="00D7531A" w:rsidRDefault="00DA0EE7" w:rsidP="00DA0EE7">
            <w:pPr>
              <w:pStyle w:val="RptBodyText"/>
              <w:spacing w:before="60" w:after="60"/>
              <w:rPr>
                <w:rFonts w:cs="Arial"/>
                <w:sz w:val="18"/>
                <w:szCs w:val="18"/>
                <w:lang w:val="en-AU"/>
              </w:rPr>
            </w:pPr>
            <w:r>
              <w:rPr>
                <w:rFonts w:cs="Arial"/>
                <w:sz w:val="18"/>
                <w:szCs w:val="18"/>
                <w:lang w:val="en-AU"/>
              </w:rPr>
              <w:t>Colour printing from digital files is now provided by machines located in department stores or stationery suppliers.  No silver is involved.</w:t>
            </w:r>
          </w:p>
        </w:tc>
      </w:tr>
      <w:tr w:rsidR="00DA0EE7" w:rsidRPr="006D41B6" w:rsidTr="00DA0EE7">
        <w:tc>
          <w:tcPr>
            <w:tcW w:w="1567" w:type="dxa"/>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lastRenderedPageBreak/>
              <w:t>How is it managed?</w:t>
            </w:r>
          </w:p>
        </w:tc>
        <w:tc>
          <w:tcPr>
            <w:tcW w:w="1739" w:type="dxa"/>
            <w:gridSpan w:val="2"/>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sidRPr="00DB1831">
              <w:rPr>
                <w:rFonts w:cs="Arial"/>
                <w:b/>
                <w:sz w:val="18"/>
                <w:szCs w:val="18"/>
                <w:lang w:val="en-AU"/>
              </w:rPr>
              <w:t>Main fates</w:t>
            </w:r>
          </w:p>
        </w:tc>
        <w:tc>
          <w:tcPr>
            <w:tcW w:w="5717" w:type="dxa"/>
            <w:gridSpan w:val="14"/>
            <w:tcBorders>
              <w:bottom w:val="single" w:sz="2" w:space="0" w:color="auto"/>
            </w:tcBorders>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Medical and industrial X-ray images are captured on film in automatic processors that use traditional chemical solutions.  Wastes are collected for disposal (and recovery of silver where feasible) by licensed companies.  Small quantities of waste generated by artists and enthusiasts are normally discarded to sewer like trade waste.  Silver, because of its intrinsic value, is recovered from X-ray films by specialist companies and recycled, at an indicative rate of 4kg/ tonne of film.</w:t>
            </w:r>
          </w:p>
        </w:tc>
      </w:tr>
      <w:tr w:rsidR="00DA0EE7" w:rsidRPr="006D41B6" w:rsidTr="00DA0EE7">
        <w:trPr>
          <w:trHeight w:val="455"/>
        </w:trPr>
        <w:tc>
          <w:tcPr>
            <w:tcW w:w="1567" w:type="dxa"/>
            <w:vMerge w:val="restart"/>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DA0EE7" w:rsidRDefault="00DA0EE7" w:rsidP="00DA0EE7">
            <w:pPr>
              <w:pStyle w:val="RptBodyText"/>
              <w:spacing w:before="60" w:after="60"/>
              <w:rPr>
                <w:rFonts w:cs="Arial"/>
                <w:b/>
                <w:sz w:val="18"/>
                <w:szCs w:val="18"/>
                <w:lang w:val="en-AU"/>
              </w:rPr>
            </w:pPr>
            <w:r>
              <w:rPr>
                <w:rFonts w:cs="Arial"/>
                <w:b/>
                <w:sz w:val="18"/>
                <w:szCs w:val="18"/>
                <w:lang w:val="en-AU"/>
              </w:rPr>
              <w:t xml:space="preserve">Volume score </w:t>
            </w:r>
          </w:p>
          <w:p w:rsidR="00DA0EE7" w:rsidRDefault="00DA0EE7" w:rsidP="00DA0EE7">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DA0EE7" w:rsidRPr="006D41B6" w:rsidRDefault="00DA0EE7" w:rsidP="00DA0EE7">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DA0EE7" w:rsidRPr="006D41B6" w:rsidRDefault="00DA0EE7" w:rsidP="00DA0EE7">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DA0EE7" w:rsidRPr="006D41B6" w:rsidRDefault="00DA0EE7" w:rsidP="00DA0EE7">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DA0EE7" w:rsidRPr="00A04E68" w:rsidRDefault="00DA0EE7" w:rsidP="00DA0EE7">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1" w:type="dxa"/>
            <w:gridSpan w:val="2"/>
            <w:tcBorders>
              <w:left w:val="single" w:sz="2" w:space="0" w:color="FFFFFF" w:themeColor="background1"/>
              <w:bottom w:val="single" w:sz="4" w:space="0" w:color="auto"/>
            </w:tcBorders>
            <w:shd w:val="clear" w:color="auto" w:fill="FF0000"/>
            <w:vAlign w:val="center"/>
          </w:tcPr>
          <w:p w:rsidR="00DA0EE7" w:rsidRPr="00373289" w:rsidRDefault="00DA0EE7" w:rsidP="00DA0EE7">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DA0EE7" w:rsidRPr="006D41B6" w:rsidTr="00DA0EE7">
        <w:trPr>
          <w:trHeight w:val="143"/>
        </w:trPr>
        <w:tc>
          <w:tcPr>
            <w:tcW w:w="1567" w:type="dxa"/>
            <w:vMerge/>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DA0EE7" w:rsidRPr="00364489" w:rsidRDefault="00DA0EE7" w:rsidP="00DA0EE7">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DA0EE7" w:rsidRPr="00B6156A" w:rsidRDefault="00DA0EE7" w:rsidP="00DA0EE7">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DA0EE7" w:rsidRPr="00B6156A" w:rsidRDefault="00DA0EE7" w:rsidP="00DA0EE7">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DA0EE7" w:rsidRPr="00B6156A" w:rsidRDefault="00DA0EE7" w:rsidP="00DA0EE7">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A0EE7" w:rsidRPr="00B6156A" w:rsidRDefault="00DA0EE7" w:rsidP="00DA0EE7">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DA0EE7" w:rsidRPr="00B6156A" w:rsidRDefault="00DA0EE7" w:rsidP="00DA0EE7">
            <w:pPr>
              <w:pStyle w:val="RptBodyText"/>
              <w:spacing w:after="0" w:line="80" w:lineRule="exact"/>
              <w:jc w:val="center"/>
              <w:rPr>
                <w:rFonts w:cs="Arial"/>
                <w:b/>
                <w:color w:val="FFFFFF" w:themeColor="background1"/>
                <w:sz w:val="6"/>
                <w:szCs w:val="6"/>
                <w:lang w:val="en-AU"/>
              </w:rPr>
            </w:pPr>
          </w:p>
        </w:tc>
      </w:tr>
      <w:tr w:rsidR="00DA0EE7" w:rsidRPr="006D41B6" w:rsidTr="00DA0EE7">
        <w:trPr>
          <w:trHeight w:val="455"/>
        </w:trPr>
        <w:tc>
          <w:tcPr>
            <w:tcW w:w="1567" w:type="dxa"/>
            <w:vMerge/>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DA0EE7" w:rsidRPr="006D41B6" w:rsidRDefault="00DA0EE7" w:rsidP="00DA0EE7">
            <w:pPr>
              <w:pStyle w:val="RptBodyText"/>
              <w:spacing w:after="0"/>
              <w:jc w:val="center"/>
              <w:rPr>
                <w:rFonts w:cs="Arial"/>
                <w:sz w:val="18"/>
                <w:szCs w:val="18"/>
                <w:lang w:val="en-AU"/>
              </w:rPr>
            </w:pPr>
            <w:r>
              <w:rPr>
                <w:rFonts w:cs="Arial"/>
                <w:sz w:val="18"/>
                <w:szCs w:val="18"/>
                <w:lang w:val="en-AU"/>
              </w:rPr>
              <w:t>0.01%</w:t>
            </w:r>
          </w:p>
        </w:tc>
        <w:tc>
          <w:tcPr>
            <w:tcW w:w="2114"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DA0EE7" w:rsidRPr="006D41B6" w:rsidRDefault="00DA0EE7" w:rsidP="00DA0EE7">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A0EE7" w:rsidRPr="006D41B6" w:rsidRDefault="00DA0EE7" w:rsidP="00DA0EE7">
            <w:pPr>
              <w:pStyle w:val="RptBodyText"/>
              <w:spacing w:after="0"/>
              <w:jc w:val="center"/>
              <w:rPr>
                <w:rFonts w:cs="Arial"/>
                <w:sz w:val="18"/>
                <w:szCs w:val="18"/>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DA0EE7" w:rsidRPr="00373289" w:rsidRDefault="00DA0EE7" w:rsidP="00DA0EE7">
            <w:pPr>
              <w:pStyle w:val="RptBodyText"/>
              <w:spacing w:after="0"/>
              <w:jc w:val="center"/>
              <w:rPr>
                <w:rFonts w:cs="Arial"/>
                <w:b/>
                <w:color w:val="FFFFFF" w:themeColor="background1"/>
                <w:sz w:val="18"/>
                <w:szCs w:val="18"/>
                <w:lang w:val="en-AU"/>
              </w:rPr>
            </w:pPr>
          </w:p>
        </w:tc>
      </w:tr>
      <w:tr w:rsidR="00DA0EE7" w:rsidRPr="006D41B6" w:rsidTr="00DA0EE7">
        <w:trPr>
          <w:trHeight w:val="455"/>
        </w:trPr>
        <w:tc>
          <w:tcPr>
            <w:tcW w:w="1567" w:type="dxa"/>
            <w:vMerge/>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DA0EE7" w:rsidRPr="00DB1831" w:rsidRDefault="00DA0EE7" w:rsidP="00DA0EE7">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DA0EE7" w:rsidRPr="00856D75" w:rsidRDefault="00DA0EE7" w:rsidP="00DA0EE7">
            <w:pPr>
              <w:pStyle w:val="RptBodyText"/>
              <w:spacing w:before="60" w:after="60"/>
              <w:jc w:val="right"/>
              <w:rPr>
                <w:rFonts w:cs="Arial"/>
                <w:b/>
                <w:sz w:val="18"/>
                <w:szCs w:val="18"/>
                <w:lang w:val="en-AU"/>
              </w:rPr>
            </w:pPr>
            <w:r>
              <w:rPr>
                <w:rFonts w:cs="Arial"/>
                <w:b/>
                <w:sz w:val="18"/>
                <w:szCs w:val="18"/>
                <w:lang w:val="en-AU"/>
              </w:rPr>
              <w:t>826</w:t>
            </w:r>
          </w:p>
        </w:tc>
        <w:tc>
          <w:tcPr>
            <w:tcW w:w="881" w:type="dxa"/>
            <w:gridSpan w:val="3"/>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ACT:</w:t>
            </w:r>
          </w:p>
        </w:tc>
        <w:tc>
          <w:tcPr>
            <w:tcW w:w="1288" w:type="dxa"/>
            <w:gridSpan w:val="3"/>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20</w:t>
            </w:r>
          </w:p>
        </w:tc>
        <w:tc>
          <w:tcPr>
            <w:tcW w:w="696" w:type="dxa"/>
            <w:gridSpan w:val="3"/>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NSW:</w:t>
            </w:r>
          </w:p>
        </w:tc>
        <w:tc>
          <w:tcPr>
            <w:tcW w:w="893" w:type="dxa"/>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144</w:t>
            </w:r>
          </w:p>
        </w:tc>
      </w:tr>
      <w:tr w:rsidR="00DA0EE7" w:rsidRPr="006D41B6" w:rsidTr="00DA0EE7">
        <w:trPr>
          <w:trHeight w:val="455"/>
        </w:trPr>
        <w:tc>
          <w:tcPr>
            <w:tcW w:w="1567" w:type="dxa"/>
            <w:vMerge/>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DA0EE7" w:rsidRDefault="00DA0EE7" w:rsidP="00DA0EE7">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Qld:</w:t>
            </w:r>
          </w:p>
        </w:tc>
        <w:tc>
          <w:tcPr>
            <w:tcW w:w="1288" w:type="dxa"/>
            <w:gridSpan w:val="3"/>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159</w:t>
            </w:r>
          </w:p>
        </w:tc>
        <w:tc>
          <w:tcPr>
            <w:tcW w:w="696" w:type="dxa"/>
            <w:gridSpan w:val="3"/>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SA:</w:t>
            </w:r>
          </w:p>
        </w:tc>
        <w:tc>
          <w:tcPr>
            <w:tcW w:w="893" w:type="dxa"/>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10</w:t>
            </w:r>
          </w:p>
        </w:tc>
      </w:tr>
      <w:tr w:rsidR="00DA0EE7" w:rsidRPr="006D41B6" w:rsidTr="00DA0EE7">
        <w:trPr>
          <w:trHeight w:val="455"/>
        </w:trPr>
        <w:tc>
          <w:tcPr>
            <w:tcW w:w="1567" w:type="dxa"/>
            <w:vMerge/>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DA0EE7" w:rsidRDefault="00DA0EE7" w:rsidP="00DA0EE7">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7</w:t>
            </w:r>
          </w:p>
        </w:tc>
        <w:tc>
          <w:tcPr>
            <w:tcW w:w="881" w:type="dxa"/>
            <w:gridSpan w:val="3"/>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Vic:</w:t>
            </w:r>
          </w:p>
        </w:tc>
        <w:tc>
          <w:tcPr>
            <w:tcW w:w="1288" w:type="dxa"/>
            <w:gridSpan w:val="3"/>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476</w:t>
            </w:r>
          </w:p>
        </w:tc>
        <w:tc>
          <w:tcPr>
            <w:tcW w:w="696" w:type="dxa"/>
            <w:gridSpan w:val="3"/>
            <w:shd w:val="clear" w:color="auto" w:fill="F2F2F2" w:themeFill="background1" w:themeFillShade="F2"/>
            <w:vAlign w:val="center"/>
          </w:tcPr>
          <w:p w:rsidR="00DA0EE7" w:rsidRPr="00DB1831" w:rsidRDefault="00DA0EE7" w:rsidP="00DA0EE7">
            <w:pPr>
              <w:pStyle w:val="RptBodyText"/>
              <w:spacing w:before="60" w:after="60"/>
              <w:rPr>
                <w:rFonts w:cs="Arial"/>
                <w:b/>
                <w:sz w:val="18"/>
                <w:szCs w:val="18"/>
                <w:lang w:val="en-AU"/>
              </w:rPr>
            </w:pPr>
            <w:r>
              <w:rPr>
                <w:rFonts w:cs="Arial"/>
                <w:b/>
                <w:sz w:val="18"/>
                <w:szCs w:val="18"/>
                <w:lang w:val="en-AU"/>
              </w:rPr>
              <w:t>WA:</w:t>
            </w:r>
          </w:p>
        </w:tc>
        <w:tc>
          <w:tcPr>
            <w:tcW w:w="893" w:type="dxa"/>
            <w:shd w:val="clear" w:color="auto" w:fill="auto"/>
            <w:vAlign w:val="center"/>
          </w:tcPr>
          <w:p w:rsidR="00DA0EE7" w:rsidRPr="006D41B6" w:rsidRDefault="00DA0EE7" w:rsidP="00DA0EE7">
            <w:pPr>
              <w:pStyle w:val="RptBodyText"/>
              <w:spacing w:before="60" w:after="60"/>
              <w:jc w:val="right"/>
              <w:rPr>
                <w:rFonts w:cs="Arial"/>
                <w:sz w:val="18"/>
                <w:szCs w:val="18"/>
                <w:lang w:val="en-AU"/>
              </w:rPr>
            </w:pPr>
            <w:r>
              <w:rPr>
                <w:rFonts w:cs="Arial"/>
                <w:sz w:val="18"/>
                <w:szCs w:val="18"/>
                <w:lang w:val="en-AU"/>
              </w:rPr>
              <w:t>9</w:t>
            </w:r>
          </w:p>
        </w:tc>
      </w:tr>
      <w:tr w:rsidR="00DA0EE7" w:rsidRPr="006D41B6" w:rsidTr="00DA0EE7">
        <w:tc>
          <w:tcPr>
            <w:tcW w:w="1567" w:type="dxa"/>
            <w:vMerge w:val="restart"/>
            <w:shd w:val="clear" w:color="auto" w:fill="F2F2F2" w:themeFill="background1" w:themeFillShade="F2"/>
            <w:vAlign w:val="center"/>
          </w:tcPr>
          <w:p w:rsidR="00DA0EE7" w:rsidRPr="00856D75" w:rsidRDefault="00DA0EE7" w:rsidP="00DA0EE7">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Chemicals in the developer can cause skin irritation.  Thiosulfates are toxic by ingestion.  Silver ions are oxidants.</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Acute toxicity</w:t>
            </w:r>
          </w:p>
        </w:tc>
        <w:tc>
          <w:tcPr>
            <w:tcW w:w="5717" w:type="dxa"/>
            <w:gridSpan w:val="14"/>
            <w:vAlign w:val="center"/>
          </w:tcPr>
          <w:p w:rsidR="00DA0EE7" w:rsidRPr="00D7531A" w:rsidRDefault="00380255" w:rsidP="00380255">
            <w:pPr>
              <w:pStyle w:val="RptBodyText"/>
              <w:spacing w:before="60" w:after="60"/>
              <w:rPr>
                <w:rFonts w:cs="Arial"/>
                <w:sz w:val="18"/>
                <w:szCs w:val="18"/>
                <w:lang w:val="en-AU"/>
              </w:rPr>
            </w:pPr>
            <w:r>
              <w:rPr>
                <w:rFonts w:cs="Arial"/>
                <w:b/>
                <w:sz w:val="18"/>
                <w:szCs w:val="18"/>
                <w:lang w:val="en-AU"/>
              </w:rPr>
              <w:t>Medium</w:t>
            </w:r>
            <w:r w:rsidR="00DA0EE7">
              <w:rPr>
                <w:rFonts w:cs="Arial"/>
                <w:sz w:val="18"/>
                <w:szCs w:val="18"/>
                <w:lang w:val="en-AU"/>
              </w:rPr>
              <w:t xml:space="preserve">: </w:t>
            </w:r>
            <w:r>
              <w:rPr>
                <w:rFonts w:cs="Arial"/>
                <w:sz w:val="18"/>
                <w:szCs w:val="18"/>
                <w:lang w:val="en-AU"/>
              </w:rPr>
              <w:t>I</w:t>
            </w:r>
            <w:r w:rsidR="00DA0EE7">
              <w:rPr>
                <w:rFonts w:cs="Arial"/>
                <w:sz w:val="18"/>
                <w:szCs w:val="18"/>
                <w:lang w:val="en-AU"/>
              </w:rPr>
              <w:t>rritation to exposed unprotected skin.</w:t>
            </w:r>
            <w:r>
              <w:rPr>
                <w:rFonts w:cs="Arial"/>
                <w:sz w:val="18"/>
                <w:szCs w:val="18"/>
                <w:lang w:val="en-AU"/>
              </w:rPr>
              <w:t xml:space="preserve"> Harmful if swallowed. </w:t>
            </w:r>
            <w:r w:rsidRPr="00380255">
              <w:rPr>
                <w:rFonts w:cs="Arial"/>
                <w:sz w:val="18"/>
                <w:szCs w:val="18"/>
                <w:lang w:val="en-AU"/>
              </w:rPr>
              <w:t>Risk of serious eye damage</w:t>
            </w:r>
            <w:r>
              <w:rPr>
                <w:rFonts w:cs="Arial"/>
                <w:sz w:val="18"/>
                <w:szCs w:val="18"/>
                <w:lang w:val="en-AU"/>
              </w:rPr>
              <w:t>.</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Chronic toxicity</w:t>
            </w:r>
          </w:p>
        </w:tc>
        <w:tc>
          <w:tcPr>
            <w:tcW w:w="5717" w:type="dxa"/>
            <w:gridSpan w:val="14"/>
            <w:vAlign w:val="center"/>
          </w:tcPr>
          <w:p w:rsidR="00DA0EE7" w:rsidRPr="00D7531A" w:rsidRDefault="00DA0EE7" w:rsidP="00380255">
            <w:pPr>
              <w:pStyle w:val="RptBodyText"/>
              <w:spacing w:before="60" w:after="60"/>
              <w:rPr>
                <w:rFonts w:cs="Arial"/>
                <w:sz w:val="18"/>
                <w:szCs w:val="18"/>
                <w:lang w:val="en-AU"/>
              </w:rPr>
            </w:pPr>
            <w:r w:rsidRPr="00DA0EE7">
              <w:rPr>
                <w:rFonts w:cs="Arial"/>
                <w:b/>
                <w:sz w:val="18"/>
                <w:szCs w:val="18"/>
                <w:lang w:val="en-AU"/>
              </w:rPr>
              <w:t>High</w:t>
            </w:r>
            <w:r>
              <w:rPr>
                <w:rFonts w:cs="Arial"/>
                <w:sz w:val="18"/>
                <w:szCs w:val="18"/>
                <w:lang w:val="en-AU"/>
              </w:rPr>
              <w:t>: Irritation from prolonged exposure.</w:t>
            </w:r>
            <w:r w:rsidR="00380255">
              <w:rPr>
                <w:rFonts w:cs="Arial"/>
                <w:sz w:val="18"/>
                <w:szCs w:val="18"/>
                <w:lang w:val="en-AU"/>
              </w:rPr>
              <w:t xml:space="preserve"> </w:t>
            </w:r>
            <w:r w:rsidR="00380255" w:rsidRPr="00380255">
              <w:rPr>
                <w:rFonts w:cs="Arial"/>
                <w:sz w:val="18"/>
                <w:szCs w:val="18"/>
                <w:lang w:val="en-AU"/>
              </w:rPr>
              <w:t>Possible risk o</w:t>
            </w:r>
            <w:r w:rsidR="00380255">
              <w:rPr>
                <w:rFonts w:cs="Arial"/>
                <w:sz w:val="18"/>
                <w:szCs w:val="18"/>
                <w:lang w:val="en-AU"/>
              </w:rPr>
              <w:t>f</w:t>
            </w:r>
            <w:r w:rsidR="00380255" w:rsidRPr="00380255">
              <w:rPr>
                <w:rFonts w:cs="Arial"/>
                <w:sz w:val="18"/>
                <w:szCs w:val="18"/>
                <w:lang w:val="en-AU"/>
              </w:rPr>
              <w:t xml:space="preserve"> irreversible effects</w:t>
            </w:r>
            <w:r w:rsidR="00380255">
              <w:rPr>
                <w:rFonts w:cs="Arial"/>
                <w:sz w:val="18"/>
                <w:szCs w:val="18"/>
                <w:lang w:val="en-AU"/>
              </w:rPr>
              <w:t>.</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Carcinogenicity</w:t>
            </w:r>
          </w:p>
        </w:tc>
        <w:tc>
          <w:tcPr>
            <w:tcW w:w="5717" w:type="dxa"/>
            <w:gridSpan w:val="14"/>
            <w:vAlign w:val="center"/>
          </w:tcPr>
          <w:p w:rsidR="00DA0EE7" w:rsidRPr="00D7531A" w:rsidRDefault="00380255" w:rsidP="00DA0EE7">
            <w:pPr>
              <w:pStyle w:val="RptBodyText"/>
              <w:spacing w:before="60" w:after="60"/>
              <w:rPr>
                <w:rFonts w:cs="Arial"/>
                <w:sz w:val="18"/>
                <w:szCs w:val="18"/>
                <w:lang w:val="en-AU"/>
              </w:rPr>
            </w:pPr>
            <w:r w:rsidRPr="00380255">
              <w:rPr>
                <w:rFonts w:cs="Arial"/>
                <w:b/>
                <w:sz w:val="18"/>
                <w:szCs w:val="18"/>
                <w:lang w:val="en-AU"/>
              </w:rPr>
              <w:t>Low</w:t>
            </w:r>
            <w:r>
              <w:rPr>
                <w:rFonts w:cs="Arial"/>
                <w:sz w:val="18"/>
                <w:szCs w:val="18"/>
                <w:lang w:val="en-AU"/>
              </w:rPr>
              <w:t xml:space="preserve">: </w:t>
            </w:r>
            <w:r w:rsidR="00B669EB" w:rsidRPr="00B669EB">
              <w:rPr>
                <w:rFonts w:cs="Arial"/>
                <w:sz w:val="18"/>
                <w:szCs w:val="18"/>
                <w:lang w:val="en-AU"/>
              </w:rPr>
              <w:t>Limited evidence of a carcinogenic effect.</w:t>
            </w:r>
            <w:r w:rsidR="00B669EB">
              <w:rPr>
                <w:rFonts w:cs="Arial"/>
                <w:sz w:val="18"/>
                <w:szCs w:val="18"/>
                <w:lang w:val="en-AU"/>
              </w:rPr>
              <w:t xml:space="preserve"> But</w:t>
            </w:r>
            <w:r>
              <w:rPr>
                <w:rFonts w:cs="Arial"/>
                <w:sz w:val="18"/>
                <w:szCs w:val="18"/>
                <w:lang w:val="en-AU"/>
              </w:rPr>
              <w:t xml:space="preserve"> </w:t>
            </w:r>
            <w:r w:rsidR="00B669EB">
              <w:rPr>
                <w:rFonts w:cs="Arial"/>
                <w:sz w:val="18"/>
                <w:szCs w:val="18"/>
                <w:lang w:val="en-AU"/>
              </w:rPr>
              <w:t>possibility of cancer or mutagen-causing effects from some chemicals used in the fixing process</w:t>
            </w:r>
            <w:r w:rsidR="00DA0EE7">
              <w:rPr>
                <w:rFonts w:cs="Arial"/>
                <w:sz w:val="18"/>
                <w:szCs w:val="18"/>
                <w:lang w:val="en-AU"/>
              </w:rPr>
              <w:t>.</w:t>
            </w:r>
          </w:p>
        </w:tc>
      </w:tr>
      <w:tr w:rsidR="00DA0EE7" w:rsidRPr="006D41B6" w:rsidTr="00DA0EE7">
        <w:tc>
          <w:tcPr>
            <w:tcW w:w="1567" w:type="dxa"/>
            <w:vMerge/>
            <w:shd w:val="clear" w:color="auto" w:fill="F2F2F2" w:themeFill="background1" w:themeFillShade="F2"/>
            <w:vAlign w:val="center"/>
          </w:tcPr>
          <w:p w:rsidR="00DA0EE7" w:rsidRPr="006D41B6" w:rsidRDefault="00DA0EE7" w:rsidP="00DA0EE7">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Reproductive toxicity</w:t>
            </w:r>
          </w:p>
        </w:tc>
        <w:tc>
          <w:tcPr>
            <w:tcW w:w="5717" w:type="dxa"/>
            <w:gridSpan w:val="14"/>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Photographic chemicals do not exhibit reproductive toxicity.</w:t>
            </w:r>
          </w:p>
        </w:tc>
      </w:tr>
      <w:tr w:rsidR="00DA0EE7" w:rsidRPr="006D41B6" w:rsidTr="00DA0EE7">
        <w:tc>
          <w:tcPr>
            <w:tcW w:w="1567" w:type="dxa"/>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In the workplace these photographic processes are carried out in closed systems so exposure is minimal and would only occur during charging and cleaning equipment.</w:t>
            </w:r>
          </w:p>
        </w:tc>
      </w:tr>
      <w:tr w:rsidR="00DA0EE7" w:rsidRPr="006D41B6" w:rsidTr="00DA0EE7">
        <w:tc>
          <w:tcPr>
            <w:tcW w:w="1567" w:type="dxa"/>
            <w:shd w:val="clear" w:color="auto" w:fill="F2F2F2" w:themeFill="background1" w:themeFillShade="F2"/>
            <w:vAlign w:val="center"/>
          </w:tcPr>
          <w:p w:rsidR="00DA0EE7" w:rsidRPr="003C2F02" w:rsidRDefault="00DA0EE7" w:rsidP="00DA0EE7">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DA0EE7" w:rsidRPr="00D7531A" w:rsidRDefault="00DA0EE7" w:rsidP="00DA0EE7">
            <w:pPr>
              <w:pStyle w:val="RptBodyText"/>
              <w:spacing w:before="60" w:after="60"/>
              <w:rPr>
                <w:rFonts w:cs="Arial"/>
                <w:sz w:val="18"/>
                <w:szCs w:val="18"/>
                <w:lang w:val="en-AU"/>
              </w:rPr>
            </w:pPr>
            <w:r>
              <w:rPr>
                <w:rFonts w:cs="Arial"/>
                <w:sz w:val="18"/>
                <w:szCs w:val="18"/>
                <w:lang w:val="en-AU"/>
              </w:rPr>
              <w:t>Mild hazards exist for photographic enthusiasts who do not take steps to protect themselves by, for example, wearing water-resistant gloves while handling solutions and damp papers.</w:t>
            </w:r>
          </w:p>
        </w:tc>
      </w:tr>
      <w:tr w:rsidR="00B669EB" w:rsidRPr="006D41B6" w:rsidTr="00DA0EE7">
        <w:tc>
          <w:tcPr>
            <w:tcW w:w="1567" w:type="dxa"/>
            <w:vMerge w:val="restart"/>
            <w:shd w:val="clear" w:color="auto" w:fill="F2F2F2" w:themeFill="background1" w:themeFillShade="F2"/>
            <w:vAlign w:val="center"/>
          </w:tcPr>
          <w:p w:rsidR="00B669EB" w:rsidRPr="00856D75" w:rsidRDefault="00B669EB" w:rsidP="00B669EB">
            <w:pPr>
              <w:pStyle w:val="RptBodyText"/>
              <w:spacing w:before="60" w:after="60"/>
              <w:rPr>
                <w:rFonts w:cs="Arial"/>
                <w:b/>
                <w:sz w:val="18"/>
                <w:szCs w:val="18"/>
                <w:lang w:val="en-AU"/>
              </w:rPr>
            </w:pPr>
            <w:r w:rsidRPr="00856D75">
              <w:rPr>
                <w:rFonts w:cs="Arial"/>
                <w:b/>
                <w:sz w:val="18"/>
                <w:szCs w:val="18"/>
                <w:lang w:val="en-AU"/>
              </w:rPr>
              <w:t xml:space="preserve">Potential environment </w:t>
            </w:r>
            <w:r w:rsidRPr="00856D75">
              <w:rPr>
                <w:rFonts w:cs="Arial"/>
                <w:b/>
                <w:sz w:val="18"/>
                <w:szCs w:val="18"/>
                <w:lang w:val="en-AU"/>
              </w:rPr>
              <w:lastRenderedPageBreak/>
              <w:t>impacts</w:t>
            </w: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lastRenderedPageBreak/>
              <w:t>Overview</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sz w:val="18"/>
                <w:szCs w:val="18"/>
                <w:lang w:val="en-AU"/>
              </w:rPr>
              <w:t xml:space="preserve">Thiosulfates are toxic to a wide range of organisms, and silver ions can cause irritation of tissues.  Because silver is valuable it is </w:t>
            </w:r>
            <w:r>
              <w:rPr>
                <w:rFonts w:cs="Arial"/>
                <w:sz w:val="18"/>
                <w:szCs w:val="18"/>
                <w:lang w:val="en-AU"/>
              </w:rPr>
              <w:lastRenderedPageBreak/>
              <w:t xml:space="preserve">recovered from wastes for reuse so little enters the environment.  </w:t>
            </w:r>
          </w:p>
        </w:tc>
      </w:tr>
      <w:tr w:rsidR="00B669EB" w:rsidRPr="006D41B6" w:rsidTr="00DA0EE7">
        <w:tc>
          <w:tcPr>
            <w:tcW w:w="1567" w:type="dxa"/>
            <w:vMerge/>
            <w:shd w:val="clear" w:color="auto" w:fill="F2F2F2" w:themeFill="background1" w:themeFillShade="F2"/>
            <w:vAlign w:val="center"/>
          </w:tcPr>
          <w:p w:rsidR="00B669EB" w:rsidRPr="006D41B6" w:rsidRDefault="00B669EB" w:rsidP="00B669E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t>Acute ecotoxicity</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It is not commonly realised that thiosulfate is about as toxic as cyanide, although it does not give rise to volatiles like hydrogen cyanide and so the toxicity is only evidenced on ingestion.</w:t>
            </w:r>
          </w:p>
        </w:tc>
      </w:tr>
      <w:tr w:rsidR="00B669EB" w:rsidRPr="006D41B6" w:rsidTr="00DA0EE7">
        <w:tc>
          <w:tcPr>
            <w:tcW w:w="1567" w:type="dxa"/>
            <w:vMerge/>
            <w:shd w:val="clear" w:color="auto" w:fill="F2F2F2" w:themeFill="background1" w:themeFillShade="F2"/>
            <w:vAlign w:val="center"/>
          </w:tcPr>
          <w:p w:rsidR="00B669EB" w:rsidRPr="006D41B6" w:rsidRDefault="00B669EB" w:rsidP="00B669E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t>Chronic ecotoxicity</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sidRPr="00B669EB">
              <w:rPr>
                <w:rFonts w:cs="Arial"/>
                <w:b/>
                <w:sz w:val="18"/>
                <w:szCs w:val="18"/>
                <w:lang w:val="en-AU"/>
              </w:rPr>
              <w:t>High</w:t>
            </w:r>
            <w:r>
              <w:rPr>
                <w:rFonts w:cs="Arial"/>
                <w:sz w:val="18"/>
                <w:szCs w:val="18"/>
                <w:lang w:val="en-AU"/>
              </w:rPr>
              <w:t xml:space="preserve">: Only silver poses a chronic hazard, since other photographic chemical substances have short half-lives in the environment. </w:t>
            </w:r>
          </w:p>
        </w:tc>
      </w:tr>
      <w:tr w:rsidR="00B669EB" w:rsidRPr="006D41B6" w:rsidTr="00DA0EE7">
        <w:tc>
          <w:tcPr>
            <w:tcW w:w="1567" w:type="dxa"/>
            <w:vMerge/>
            <w:shd w:val="clear" w:color="auto" w:fill="F2F2F2" w:themeFill="background1" w:themeFillShade="F2"/>
            <w:vAlign w:val="center"/>
          </w:tcPr>
          <w:p w:rsidR="00B669EB" w:rsidRPr="006D41B6" w:rsidRDefault="00B669EB" w:rsidP="00B669E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t>Persistence</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sidRPr="00B669EB">
              <w:rPr>
                <w:rFonts w:cs="Arial"/>
                <w:b/>
                <w:sz w:val="18"/>
                <w:szCs w:val="18"/>
                <w:lang w:val="en-AU"/>
              </w:rPr>
              <w:t>High</w:t>
            </w:r>
            <w:r>
              <w:rPr>
                <w:rFonts w:cs="Arial"/>
                <w:sz w:val="18"/>
                <w:szCs w:val="18"/>
                <w:lang w:val="en-AU"/>
              </w:rPr>
              <w:t>: Silver ion is persistent.</w:t>
            </w:r>
          </w:p>
        </w:tc>
      </w:tr>
      <w:tr w:rsidR="00B669EB" w:rsidRPr="006D41B6" w:rsidTr="00DA0EE7">
        <w:tc>
          <w:tcPr>
            <w:tcW w:w="1567" w:type="dxa"/>
            <w:vMerge/>
            <w:shd w:val="clear" w:color="auto" w:fill="F2F2F2" w:themeFill="background1" w:themeFillShade="F2"/>
            <w:vAlign w:val="center"/>
          </w:tcPr>
          <w:p w:rsidR="00B669EB" w:rsidRPr="006D41B6" w:rsidRDefault="00B669EB" w:rsidP="00B669EB">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t>Bioaccumulation</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sz w:val="18"/>
                <w:szCs w:val="18"/>
                <w:lang w:val="en-AU"/>
              </w:rPr>
              <w:t>None of the photographic chemicals are bioaccumulative.</w:t>
            </w:r>
          </w:p>
        </w:tc>
      </w:tr>
      <w:tr w:rsidR="00DA0EE7" w:rsidRPr="004509D9" w:rsidTr="00DA0EE7">
        <w:trPr>
          <w:trHeight w:val="683"/>
        </w:trPr>
        <w:tc>
          <w:tcPr>
            <w:tcW w:w="1567" w:type="dxa"/>
            <w:vMerge w:val="restart"/>
            <w:shd w:val="clear" w:color="auto" w:fill="F2F2F2" w:themeFill="background1" w:themeFillShade="F2"/>
            <w:vAlign w:val="center"/>
          </w:tcPr>
          <w:p w:rsidR="00DA0EE7" w:rsidRPr="004509D9" w:rsidRDefault="00DA0EE7" w:rsidP="00DA0EE7">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DA0EE7" w:rsidRPr="004509D9" w:rsidRDefault="00DA0EE7" w:rsidP="00DA0EE7">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DA0EE7" w:rsidRPr="004509D9" w:rsidRDefault="00DA0EE7" w:rsidP="00DA0EE7">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DA0EE7" w:rsidRPr="004509D9" w:rsidRDefault="00DA0EE7" w:rsidP="00DA0EE7">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DA0EE7" w:rsidRPr="004509D9" w:rsidRDefault="00DA0EE7" w:rsidP="00DA0EE7">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DA0EE7" w:rsidRPr="004509D9" w:rsidRDefault="00DA0EE7" w:rsidP="00DA0EE7">
            <w:pPr>
              <w:pStyle w:val="RptBodyText"/>
              <w:spacing w:before="60" w:after="60"/>
              <w:jc w:val="center"/>
              <w:rPr>
                <w:rFonts w:cs="Arial"/>
                <w:b/>
                <w:sz w:val="18"/>
                <w:szCs w:val="18"/>
                <w:lang w:val="en-AU"/>
              </w:rPr>
            </w:pPr>
            <w:r w:rsidRPr="004509D9">
              <w:rPr>
                <w:rFonts w:cs="Arial"/>
                <w:b/>
                <w:sz w:val="18"/>
                <w:szCs w:val="18"/>
                <w:lang w:val="en-AU"/>
              </w:rPr>
              <w:t>Recovery</w:t>
            </w:r>
          </w:p>
        </w:tc>
        <w:tc>
          <w:tcPr>
            <w:tcW w:w="1426" w:type="dxa"/>
            <w:gridSpan w:val="3"/>
            <w:shd w:val="clear" w:color="auto" w:fill="F2F2F2" w:themeFill="background1" w:themeFillShade="F2"/>
            <w:vAlign w:val="center"/>
          </w:tcPr>
          <w:p w:rsidR="00DA0EE7" w:rsidRPr="004509D9" w:rsidRDefault="00DA0EE7" w:rsidP="00DA0EE7">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DA0EE7" w:rsidRPr="006D41B6" w:rsidTr="00B669EB">
        <w:trPr>
          <w:trHeight w:val="472"/>
        </w:trPr>
        <w:tc>
          <w:tcPr>
            <w:tcW w:w="1567" w:type="dxa"/>
            <w:vMerge/>
            <w:shd w:val="clear" w:color="auto" w:fill="F2F2F2" w:themeFill="background1" w:themeFillShade="F2"/>
            <w:vAlign w:val="center"/>
          </w:tcPr>
          <w:p w:rsidR="00DA0EE7" w:rsidRPr="004509D9" w:rsidRDefault="00DA0EE7" w:rsidP="00DA0EE7">
            <w:pPr>
              <w:pStyle w:val="RptBodyText"/>
              <w:spacing w:before="60" w:after="60"/>
              <w:rPr>
                <w:rFonts w:cs="Arial"/>
                <w:b/>
                <w:sz w:val="18"/>
                <w:szCs w:val="18"/>
                <w:lang w:val="en-AU"/>
              </w:rPr>
            </w:pPr>
          </w:p>
        </w:tc>
        <w:tc>
          <w:tcPr>
            <w:tcW w:w="1203" w:type="dxa"/>
            <w:shd w:val="clear" w:color="auto" w:fill="FF6699"/>
            <w:vAlign w:val="center"/>
          </w:tcPr>
          <w:p w:rsidR="00DA0EE7" w:rsidRPr="007666F7" w:rsidRDefault="00DA0EE7" w:rsidP="00DA0EE7">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DA0EE7" w:rsidRPr="006D41B6" w:rsidRDefault="00B669EB" w:rsidP="00DA0EE7">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DA0EE7" w:rsidRPr="006D41B6" w:rsidRDefault="00B669EB" w:rsidP="00DA0EE7">
            <w:pPr>
              <w:pStyle w:val="RptBodyText"/>
              <w:spacing w:after="0"/>
              <w:jc w:val="center"/>
              <w:rPr>
                <w:rFonts w:cs="Arial"/>
                <w:sz w:val="18"/>
                <w:szCs w:val="18"/>
                <w:lang w:val="en-AU"/>
              </w:rPr>
            </w:pPr>
            <w:r>
              <w:rPr>
                <w:rFonts w:cs="Arial"/>
                <w:sz w:val="18"/>
                <w:szCs w:val="18"/>
                <w:lang w:val="en-AU"/>
              </w:rPr>
              <w:t>Moderate</w:t>
            </w:r>
          </w:p>
        </w:tc>
        <w:tc>
          <w:tcPr>
            <w:tcW w:w="1167" w:type="dxa"/>
            <w:gridSpan w:val="4"/>
            <w:shd w:val="clear" w:color="auto" w:fill="FFC000"/>
            <w:vAlign w:val="center"/>
          </w:tcPr>
          <w:p w:rsidR="00DA0EE7" w:rsidRPr="006D41B6" w:rsidRDefault="00B669EB" w:rsidP="00DA0EE7">
            <w:pPr>
              <w:pStyle w:val="RptBodyText"/>
              <w:spacing w:after="0"/>
              <w:jc w:val="center"/>
              <w:rPr>
                <w:rFonts w:cs="Arial"/>
                <w:sz w:val="18"/>
                <w:szCs w:val="18"/>
                <w:lang w:val="en-AU"/>
              </w:rPr>
            </w:pPr>
            <w:r>
              <w:rPr>
                <w:rFonts w:cs="Arial"/>
                <w:sz w:val="18"/>
                <w:szCs w:val="18"/>
                <w:lang w:val="en-AU"/>
              </w:rPr>
              <w:t>Medium</w:t>
            </w:r>
          </w:p>
        </w:tc>
        <w:tc>
          <w:tcPr>
            <w:tcW w:w="1165" w:type="dxa"/>
            <w:gridSpan w:val="3"/>
            <w:shd w:val="clear" w:color="auto" w:fill="FFC000"/>
            <w:vAlign w:val="center"/>
          </w:tcPr>
          <w:p w:rsidR="00DA0EE7" w:rsidRPr="006D41B6" w:rsidRDefault="00B669EB" w:rsidP="00DA0EE7">
            <w:pPr>
              <w:pStyle w:val="RptBodyText"/>
              <w:spacing w:after="0"/>
              <w:jc w:val="center"/>
              <w:rPr>
                <w:rFonts w:cs="Arial"/>
                <w:sz w:val="18"/>
                <w:szCs w:val="18"/>
                <w:lang w:val="en-AU"/>
              </w:rPr>
            </w:pPr>
            <w:r>
              <w:rPr>
                <w:rFonts w:cs="Arial"/>
                <w:sz w:val="18"/>
                <w:szCs w:val="18"/>
                <w:lang w:val="en-AU"/>
              </w:rPr>
              <w:t>Medium</w:t>
            </w:r>
          </w:p>
        </w:tc>
        <w:tc>
          <w:tcPr>
            <w:tcW w:w="1426" w:type="dxa"/>
            <w:gridSpan w:val="3"/>
            <w:shd w:val="clear" w:color="auto" w:fill="FFFFD9"/>
            <w:vAlign w:val="center"/>
          </w:tcPr>
          <w:p w:rsidR="00DA0EE7" w:rsidRPr="006D41B6" w:rsidRDefault="00DA0EE7" w:rsidP="00DA0EE7">
            <w:pPr>
              <w:pStyle w:val="RptBodyText"/>
              <w:spacing w:after="0"/>
              <w:jc w:val="center"/>
              <w:rPr>
                <w:rFonts w:cs="Arial"/>
                <w:sz w:val="18"/>
                <w:szCs w:val="18"/>
                <w:lang w:val="en-AU"/>
              </w:rPr>
            </w:pPr>
            <w:r>
              <w:rPr>
                <w:rFonts w:cs="Arial"/>
                <w:sz w:val="18"/>
                <w:szCs w:val="18"/>
                <w:lang w:val="en-AU"/>
              </w:rPr>
              <w:t>Low</w:t>
            </w:r>
          </w:p>
        </w:tc>
      </w:tr>
      <w:tr w:rsidR="00DA0EE7" w:rsidRPr="006D41B6" w:rsidTr="00DA0EE7">
        <w:tc>
          <w:tcPr>
            <w:tcW w:w="1567" w:type="dxa"/>
            <w:shd w:val="clear" w:color="auto" w:fill="F2F2F2" w:themeFill="background1" w:themeFillShade="F2"/>
            <w:vAlign w:val="center"/>
          </w:tcPr>
          <w:p w:rsidR="00DA0EE7" w:rsidRPr="004509D9" w:rsidRDefault="00DA0EE7" w:rsidP="00DA0EE7">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DA0EE7" w:rsidRPr="006D41B6" w:rsidRDefault="00B669EB" w:rsidP="00DA0EE7">
            <w:pPr>
              <w:pStyle w:val="RptBodyText"/>
              <w:spacing w:before="60" w:after="60"/>
              <w:rPr>
                <w:rFonts w:cs="Arial"/>
                <w:sz w:val="18"/>
                <w:szCs w:val="18"/>
                <w:lang w:val="en-AU"/>
              </w:rPr>
            </w:pPr>
            <w:r>
              <w:rPr>
                <w:rFonts w:cs="Arial"/>
                <w:sz w:val="18"/>
                <w:szCs w:val="18"/>
                <w:lang w:val="en-AU"/>
              </w:rPr>
              <w:t>No incidents involving photographic chemicals have been reported.</w:t>
            </w:r>
          </w:p>
        </w:tc>
      </w:tr>
      <w:tr w:rsidR="00B669EB" w:rsidRPr="006D41B6" w:rsidTr="00B669EB">
        <w:trPr>
          <w:trHeight w:val="1138"/>
        </w:trPr>
        <w:tc>
          <w:tcPr>
            <w:tcW w:w="1567" w:type="dxa"/>
            <w:vMerge w:val="restart"/>
            <w:shd w:val="clear" w:color="auto" w:fill="F2F2F2" w:themeFill="background1" w:themeFillShade="F2"/>
            <w:vAlign w:val="center"/>
          </w:tcPr>
          <w:p w:rsidR="00B669EB" w:rsidRPr="004509D9" w:rsidRDefault="00B669EB" w:rsidP="00B669EB">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sz w:val="18"/>
                <w:szCs w:val="18"/>
                <w:lang w:val="en-AU"/>
              </w:rPr>
              <w:t xml:space="preserve">Closed systems are routinely used.  Colour printing, following digital photography, is now done by dry processes in which dyes are transferred from a ribbon to the polymer-coated paper blank.  No silver is involved, and no developer or fixer solution.   </w:t>
            </w:r>
          </w:p>
        </w:tc>
      </w:tr>
      <w:tr w:rsidR="00B669EB" w:rsidRPr="006D41B6" w:rsidTr="00B669EB">
        <w:trPr>
          <w:trHeight w:val="895"/>
        </w:trPr>
        <w:tc>
          <w:tcPr>
            <w:tcW w:w="1567" w:type="dxa"/>
            <w:vMerge/>
            <w:shd w:val="clear" w:color="auto" w:fill="F2F2F2" w:themeFill="background1" w:themeFillShade="F2"/>
            <w:vAlign w:val="center"/>
          </w:tcPr>
          <w:p w:rsidR="00B669EB" w:rsidRDefault="00B669EB" w:rsidP="00B669EB">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Pr>
                <w:rFonts w:cs="Arial"/>
                <w:b/>
                <w:sz w:val="18"/>
                <w:szCs w:val="18"/>
                <w:lang w:val="en-AU"/>
              </w:rPr>
              <w:t>Industry – exposure controls</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sz w:val="18"/>
                <w:szCs w:val="18"/>
                <w:lang w:val="en-AU"/>
              </w:rPr>
              <w:t xml:space="preserve">A number of companies in Australia collect X-ray films and destroy them using a thermal process that allows recovery of silver. </w:t>
            </w:r>
          </w:p>
        </w:tc>
      </w:tr>
      <w:tr w:rsidR="00B669EB" w:rsidRPr="006D41B6" w:rsidTr="00DA0EE7">
        <w:tc>
          <w:tcPr>
            <w:tcW w:w="1567" w:type="dxa"/>
            <w:vMerge/>
            <w:shd w:val="clear" w:color="auto" w:fill="F2F2F2" w:themeFill="background1" w:themeFillShade="F2"/>
            <w:vAlign w:val="center"/>
          </w:tcPr>
          <w:p w:rsidR="00B669EB" w:rsidRPr="004509D9" w:rsidRDefault="00B669EB" w:rsidP="00B669EB">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sidRPr="003C2F02">
              <w:rPr>
                <w:rFonts w:cs="Arial"/>
                <w:b/>
                <w:sz w:val="18"/>
                <w:szCs w:val="18"/>
                <w:lang w:val="en-AU"/>
              </w:rPr>
              <w:t>Government</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sz w:val="18"/>
                <w:szCs w:val="18"/>
                <w:lang w:val="en-AU"/>
              </w:rPr>
              <w:t>State and local governments encourage and assist with collection of X-ray films.</w:t>
            </w:r>
          </w:p>
        </w:tc>
      </w:tr>
      <w:tr w:rsidR="00B669EB" w:rsidRPr="006D41B6" w:rsidTr="00DA0EE7">
        <w:trPr>
          <w:trHeight w:val="2308"/>
        </w:trPr>
        <w:tc>
          <w:tcPr>
            <w:tcW w:w="1567" w:type="dxa"/>
            <w:vMerge/>
            <w:shd w:val="clear" w:color="auto" w:fill="F2F2F2" w:themeFill="background1" w:themeFillShade="F2"/>
            <w:vAlign w:val="center"/>
          </w:tcPr>
          <w:p w:rsidR="00B669EB" w:rsidRPr="004509D9" w:rsidRDefault="00B669EB" w:rsidP="00B669EB">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669EB" w:rsidRPr="003C2F02" w:rsidRDefault="00B669EB" w:rsidP="00B669EB">
            <w:pPr>
              <w:pStyle w:val="RptBodyText"/>
              <w:spacing w:before="60" w:after="60"/>
              <w:rPr>
                <w:rFonts w:cs="Arial"/>
                <w:b/>
                <w:sz w:val="18"/>
                <w:szCs w:val="18"/>
                <w:lang w:val="en-AU"/>
              </w:rPr>
            </w:pPr>
            <w:r>
              <w:rPr>
                <w:rFonts w:cs="Arial"/>
                <w:b/>
                <w:sz w:val="18"/>
                <w:szCs w:val="18"/>
                <w:lang w:val="en-AU"/>
              </w:rPr>
              <w:t>Community</w:t>
            </w:r>
          </w:p>
        </w:tc>
        <w:tc>
          <w:tcPr>
            <w:tcW w:w="5717" w:type="dxa"/>
            <w:gridSpan w:val="14"/>
            <w:vAlign w:val="center"/>
          </w:tcPr>
          <w:p w:rsidR="00B669EB" w:rsidRPr="00D7531A" w:rsidRDefault="00B669EB" w:rsidP="00B669EB">
            <w:pPr>
              <w:pStyle w:val="RptBodyText"/>
              <w:spacing w:before="60" w:after="60"/>
              <w:rPr>
                <w:rFonts w:cs="Arial"/>
                <w:sz w:val="18"/>
                <w:szCs w:val="18"/>
                <w:lang w:val="en-AU"/>
              </w:rPr>
            </w:pPr>
            <w:r>
              <w:rPr>
                <w:rFonts w:cs="Arial"/>
                <w:sz w:val="18"/>
                <w:szCs w:val="18"/>
                <w:lang w:val="en-AU"/>
              </w:rPr>
              <w:t>Community groups such as Scouts collect X-ray films for disposal.</w:t>
            </w:r>
          </w:p>
        </w:tc>
      </w:tr>
      <w:tr w:rsidR="00380255" w:rsidRPr="006D41B6" w:rsidTr="00DA0EE7">
        <w:tc>
          <w:tcPr>
            <w:tcW w:w="1567" w:type="dxa"/>
            <w:shd w:val="clear" w:color="auto" w:fill="F2F2F2" w:themeFill="background1" w:themeFillShade="F2"/>
            <w:vAlign w:val="center"/>
          </w:tcPr>
          <w:p w:rsidR="00380255" w:rsidRPr="00E40467" w:rsidRDefault="00380255" w:rsidP="00380255">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380255" w:rsidRPr="00380255" w:rsidRDefault="00380255" w:rsidP="009D7EBF">
            <w:pPr>
              <w:pStyle w:val="NormalWeb"/>
              <w:numPr>
                <w:ilvl w:val="0"/>
                <w:numId w:val="16"/>
              </w:numPr>
              <w:spacing w:before="120" w:beforeAutospacing="0" w:after="120" w:afterAutospacing="0"/>
              <w:ind w:left="0"/>
              <w:rPr>
                <w:rFonts w:ascii="Arial" w:hAnsi="Arial" w:cs="Arial"/>
                <w:sz w:val="18"/>
                <w:szCs w:val="18"/>
              </w:rPr>
            </w:pPr>
            <w:r>
              <w:rPr>
                <w:rFonts w:ascii="Arial" w:hAnsi="Arial" w:cs="Arial"/>
                <w:sz w:val="18"/>
                <w:szCs w:val="18"/>
              </w:rPr>
              <w:t xml:space="preserve">1. </w:t>
            </w:r>
            <w:hyperlink r:id="rId90" w:history="1">
              <w:r w:rsidRPr="00380255">
                <w:rPr>
                  <w:rStyle w:val="Hyperlink"/>
                  <w:rFonts w:ascii="Arial" w:hAnsi="Arial" w:cs="Arial"/>
                  <w:sz w:val="18"/>
                  <w:szCs w:val="18"/>
                </w:rPr>
                <w:t>Http://recyclingnearyou.com.au/xray/</w:t>
              </w:r>
            </w:hyperlink>
            <w:r w:rsidRPr="00380255">
              <w:rPr>
                <w:rFonts w:ascii="Arial" w:hAnsi="Arial" w:cs="Arial"/>
                <w:sz w:val="18"/>
                <w:szCs w:val="18"/>
              </w:rPr>
              <w:t>.</w:t>
            </w:r>
          </w:p>
          <w:p w:rsidR="00380255" w:rsidRPr="00380255" w:rsidRDefault="00380255" w:rsidP="009D7EBF">
            <w:pPr>
              <w:pStyle w:val="NormalWeb"/>
              <w:numPr>
                <w:ilvl w:val="0"/>
                <w:numId w:val="16"/>
              </w:numPr>
              <w:spacing w:before="0" w:beforeAutospacing="0" w:after="120" w:afterAutospacing="0"/>
              <w:ind w:left="0"/>
              <w:rPr>
                <w:rFonts w:ascii="Arial" w:hAnsi="Arial" w:cs="Arial"/>
                <w:sz w:val="18"/>
                <w:szCs w:val="18"/>
              </w:rPr>
            </w:pPr>
            <w:r>
              <w:rPr>
                <w:rFonts w:ascii="Arial" w:hAnsi="Arial" w:cs="Arial"/>
                <w:sz w:val="18"/>
                <w:szCs w:val="18"/>
              </w:rPr>
              <w:t xml:space="preserve">2. </w:t>
            </w:r>
            <w:r w:rsidRPr="00380255">
              <w:rPr>
                <w:rFonts w:ascii="Arial" w:hAnsi="Arial" w:cs="Arial"/>
                <w:sz w:val="18"/>
                <w:szCs w:val="18"/>
              </w:rPr>
              <w:t xml:space="preserve">C. Swedlund and E.Y. Swedlund, </w:t>
            </w:r>
            <w:r w:rsidRPr="00380255">
              <w:rPr>
                <w:rFonts w:ascii="Arial" w:hAnsi="Arial" w:cs="Arial"/>
                <w:i/>
                <w:sz w:val="18"/>
                <w:szCs w:val="18"/>
              </w:rPr>
              <w:t>Photography, a handbook of history, materials and processes</w:t>
            </w:r>
            <w:r w:rsidRPr="00380255">
              <w:rPr>
                <w:rFonts w:ascii="Arial" w:hAnsi="Arial" w:cs="Arial"/>
                <w:sz w:val="18"/>
                <w:szCs w:val="18"/>
              </w:rPr>
              <w:t xml:space="preserve"> (New York: Holt, Rinehart and Winston, 2</w:t>
            </w:r>
            <w:r w:rsidRPr="00380255">
              <w:rPr>
                <w:rFonts w:ascii="Arial" w:hAnsi="Arial" w:cs="Arial"/>
                <w:sz w:val="18"/>
                <w:szCs w:val="18"/>
                <w:vertAlign w:val="superscript"/>
              </w:rPr>
              <w:t>nd</w:t>
            </w:r>
            <w:r w:rsidRPr="00380255">
              <w:rPr>
                <w:rFonts w:ascii="Arial" w:hAnsi="Arial" w:cs="Arial"/>
                <w:sz w:val="18"/>
                <w:szCs w:val="18"/>
              </w:rPr>
              <w:t xml:space="preserve"> ed., 1981.</w:t>
            </w:r>
          </w:p>
          <w:p w:rsidR="00380255" w:rsidRDefault="00380255" w:rsidP="00380255">
            <w:pPr>
              <w:pStyle w:val="NormalWeb"/>
              <w:spacing w:before="0" w:beforeAutospacing="0" w:after="120" w:afterAutospacing="0"/>
              <w:rPr>
                <w:rFonts w:ascii="Arial" w:hAnsi="Arial" w:cs="Arial"/>
                <w:sz w:val="18"/>
                <w:szCs w:val="18"/>
              </w:rPr>
            </w:pPr>
            <w:r w:rsidRPr="00380255">
              <w:rPr>
                <w:rFonts w:ascii="Arial" w:hAnsi="Arial" w:cs="Arial"/>
                <w:sz w:val="18"/>
                <w:szCs w:val="18"/>
              </w:rPr>
              <w:t>3.</w:t>
            </w:r>
            <w:r>
              <w:rPr>
                <w:rFonts w:ascii="Arial" w:hAnsi="Arial" w:cs="Arial"/>
                <w:sz w:val="18"/>
                <w:szCs w:val="18"/>
              </w:rPr>
              <w:t xml:space="preserve"> </w:t>
            </w:r>
            <w:r w:rsidRPr="00380255">
              <w:rPr>
                <w:rFonts w:ascii="Arial" w:hAnsi="Arial" w:cs="Arial"/>
                <w:sz w:val="18"/>
                <w:szCs w:val="18"/>
              </w:rPr>
              <w:t>Photographic Industry (OECD Emission Scenario Document) 2004.  DOI: 10.1787/9789264221222-en.</w:t>
            </w:r>
          </w:p>
          <w:p w:rsidR="00380255" w:rsidRPr="00380255" w:rsidRDefault="00380255" w:rsidP="00380255">
            <w:pPr>
              <w:pStyle w:val="NormalWeb"/>
              <w:spacing w:before="0" w:beforeAutospacing="0" w:after="120" w:afterAutospacing="0"/>
              <w:rPr>
                <w:rFonts w:ascii="Arial" w:hAnsi="Arial" w:cs="Arial"/>
                <w:sz w:val="18"/>
                <w:szCs w:val="18"/>
              </w:rPr>
            </w:pPr>
            <w:r>
              <w:rPr>
                <w:rFonts w:ascii="Arial" w:hAnsi="Arial" w:cs="Arial"/>
                <w:sz w:val="18"/>
                <w:szCs w:val="18"/>
              </w:rPr>
              <w:t xml:space="preserve">4. Ilford Photo. MSDSs for various Photographic developer and fixer chemicals used in Australia. Accessed April 2015 from: </w:t>
            </w:r>
            <w:hyperlink r:id="rId91" w:history="1">
              <w:r w:rsidRPr="00C24EEB">
                <w:rPr>
                  <w:rStyle w:val="Hyperlink"/>
                  <w:rFonts w:ascii="Arial" w:hAnsi="Arial" w:cs="Arial"/>
                  <w:sz w:val="18"/>
                  <w:szCs w:val="18"/>
                </w:rPr>
                <w:t>http://www.ilfordphoto.com/healthandsafety/datasheet.asp?n=1</w:t>
              </w:r>
            </w:hyperlink>
            <w:r>
              <w:rPr>
                <w:rFonts w:ascii="Arial" w:hAnsi="Arial" w:cs="Arial"/>
                <w:sz w:val="18"/>
                <w:szCs w:val="18"/>
              </w:rPr>
              <w:t xml:space="preserve"> </w:t>
            </w:r>
          </w:p>
        </w:tc>
      </w:tr>
    </w:tbl>
    <w:p w:rsidR="006D05E5" w:rsidRDefault="006D05E5" w:rsidP="006D05E5">
      <w:pPr>
        <w:spacing w:line="240" w:lineRule="auto"/>
      </w:pPr>
    </w:p>
    <w:p w:rsidR="006D05E5" w:rsidRDefault="006D05E5" w:rsidP="006D05E5">
      <w:pPr>
        <w:spacing w:line="240" w:lineRule="auto"/>
      </w:pPr>
      <w:r>
        <w:br w:type="page"/>
      </w:r>
    </w:p>
    <w:p w:rsidR="00673620" w:rsidRDefault="003B2250" w:rsidP="003B2250">
      <w:pPr>
        <w:pStyle w:val="RptHeading-Level2"/>
      </w:pPr>
      <w:bookmarkStart w:id="20" w:name="_Toc421446747"/>
      <w:r w:rsidRPr="003B2250">
        <w:lastRenderedPageBreak/>
        <w:t>Wastes resulting from surface treatment of metals and plastics</w:t>
      </w:r>
      <w:bookmarkEnd w:id="20"/>
    </w:p>
    <w:tbl>
      <w:tblPr>
        <w:tblStyle w:val="TableGrid"/>
        <w:tblW w:w="0" w:type="auto"/>
        <w:tblLayout w:type="fixed"/>
        <w:tblLook w:val="04A0"/>
      </w:tblPr>
      <w:tblGrid>
        <w:gridCol w:w="1567"/>
        <w:gridCol w:w="1203"/>
        <w:gridCol w:w="536"/>
        <w:gridCol w:w="742"/>
        <w:gridCol w:w="134"/>
        <w:gridCol w:w="374"/>
        <w:gridCol w:w="709"/>
        <w:gridCol w:w="222"/>
        <w:gridCol w:w="119"/>
        <w:gridCol w:w="542"/>
        <w:gridCol w:w="290"/>
        <w:gridCol w:w="238"/>
        <w:gridCol w:w="764"/>
        <w:gridCol w:w="163"/>
        <w:gridCol w:w="225"/>
        <w:gridCol w:w="308"/>
        <w:gridCol w:w="887"/>
      </w:tblGrid>
      <w:tr w:rsidR="00673620" w:rsidRPr="000B31F4" w:rsidTr="0043296D">
        <w:trPr>
          <w:tblHeader/>
        </w:trPr>
        <w:tc>
          <w:tcPr>
            <w:tcW w:w="4182" w:type="dxa"/>
            <w:gridSpan w:val="5"/>
            <w:shd w:val="clear" w:color="auto" w:fill="000000" w:themeFill="text1"/>
            <w:vAlign w:val="center"/>
          </w:tcPr>
          <w:p w:rsidR="00673620" w:rsidRPr="000B31F4" w:rsidRDefault="00673620" w:rsidP="00673620">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73620" w:rsidRPr="000B31F4" w:rsidRDefault="003B2250" w:rsidP="00673620">
            <w:pPr>
              <w:pStyle w:val="RptBodyText"/>
              <w:spacing w:before="60" w:after="60"/>
              <w:rPr>
                <w:rFonts w:cs="Arial"/>
                <w:b/>
                <w:color w:val="FFFFFF" w:themeColor="background1"/>
                <w:szCs w:val="18"/>
                <w:lang w:val="en-AU"/>
              </w:rPr>
            </w:pPr>
            <w:r w:rsidRPr="003B2250">
              <w:rPr>
                <w:rFonts w:cs="Arial"/>
                <w:b/>
                <w:color w:val="FFFFFF" w:themeColor="background1"/>
                <w:szCs w:val="18"/>
                <w:lang w:val="en-AU"/>
              </w:rPr>
              <w:t>Wastes resulting from surface treatment of metals and plastics</w:t>
            </w:r>
          </w:p>
        </w:tc>
        <w:tc>
          <w:tcPr>
            <w:tcW w:w="1305" w:type="dxa"/>
            <w:gridSpan w:val="3"/>
            <w:shd w:val="clear" w:color="auto" w:fill="000000" w:themeFill="text1"/>
            <w:vAlign w:val="center"/>
          </w:tcPr>
          <w:p w:rsidR="00673620" w:rsidRPr="000B31F4" w:rsidRDefault="00673620" w:rsidP="00673620">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3B2250">
              <w:rPr>
                <w:rFonts w:cs="Arial"/>
                <w:b/>
                <w:color w:val="FFFFFF" w:themeColor="background1"/>
                <w:szCs w:val="18"/>
                <w:lang w:val="en-AU"/>
              </w:rPr>
              <w:t>17</w:t>
            </w:r>
          </w:p>
        </w:tc>
        <w:tc>
          <w:tcPr>
            <w:tcW w:w="1953" w:type="dxa"/>
            <w:gridSpan w:val="5"/>
            <w:shd w:val="clear" w:color="auto" w:fill="000000" w:themeFill="text1"/>
            <w:vAlign w:val="center"/>
          </w:tcPr>
          <w:p w:rsidR="00673620" w:rsidRPr="000B31F4" w:rsidRDefault="00673620" w:rsidP="0043296D">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3B2250">
              <w:rPr>
                <w:rFonts w:cs="Arial"/>
                <w:b/>
                <w:color w:val="FFFFFF" w:themeColor="background1"/>
                <w:szCs w:val="18"/>
                <w:lang w:val="en-AU"/>
              </w:rPr>
              <w:t xml:space="preserve"> permit code: Dependant on </w:t>
            </w:r>
            <w:r w:rsidR="0043296D">
              <w:rPr>
                <w:rFonts w:cs="Arial"/>
                <w:b/>
                <w:color w:val="FFFFFF" w:themeColor="background1"/>
                <w:szCs w:val="18"/>
                <w:lang w:val="en-AU"/>
              </w:rPr>
              <w:t>chemicals</w:t>
            </w:r>
            <w:r w:rsidR="003B2250">
              <w:rPr>
                <w:rFonts w:cs="Arial"/>
                <w:b/>
                <w:color w:val="FFFFFF" w:themeColor="background1"/>
                <w:szCs w:val="18"/>
                <w:lang w:val="en-AU"/>
              </w:rPr>
              <w:t xml:space="preserve"> used</w:t>
            </w:r>
          </w:p>
        </w:tc>
        <w:tc>
          <w:tcPr>
            <w:tcW w:w="1583" w:type="dxa"/>
            <w:gridSpan w:val="4"/>
            <w:shd w:val="clear" w:color="auto" w:fill="000000" w:themeFill="text1"/>
            <w:vAlign w:val="center"/>
          </w:tcPr>
          <w:p w:rsidR="00673620" w:rsidRPr="000B31F4" w:rsidRDefault="00673620" w:rsidP="00673620">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73620" w:rsidRPr="000B31F4" w:rsidRDefault="003B2250" w:rsidP="00673620">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A100</w:t>
            </w:r>
          </w:p>
        </w:tc>
      </w:tr>
      <w:tr w:rsidR="007D3F9F" w:rsidRPr="00373289" w:rsidTr="0043296D">
        <w:tc>
          <w:tcPr>
            <w:tcW w:w="1567"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3"/>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70" w:type="dxa"/>
            <w:gridSpan w:val="3"/>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5"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73620" w:rsidRPr="00373289" w:rsidTr="007D3F9F">
        <w:trPr>
          <w:trHeight w:val="134"/>
        </w:trPr>
        <w:tc>
          <w:tcPr>
            <w:tcW w:w="1567" w:type="dxa"/>
            <w:vMerge/>
            <w:shd w:val="clear" w:color="auto" w:fill="auto"/>
            <w:vAlign w:val="center"/>
          </w:tcPr>
          <w:p w:rsidR="00673620" w:rsidRPr="00373289" w:rsidRDefault="00673620" w:rsidP="00673620">
            <w:pPr>
              <w:pStyle w:val="RptBodyText"/>
              <w:spacing w:before="60" w:after="60"/>
              <w:rPr>
                <w:rFonts w:cs="Arial"/>
                <w:b/>
                <w:sz w:val="18"/>
                <w:szCs w:val="18"/>
                <w:lang w:val="en-AU"/>
              </w:rPr>
            </w:pPr>
          </w:p>
        </w:tc>
        <w:tc>
          <w:tcPr>
            <w:tcW w:w="1739" w:type="dxa"/>
            <w:gridSpan w:val="2"/>
            <w:vMerge/>
            <w:shd w:val="clear" w:color="auto" w:fill="auto"/>
            <w:vAlign w:val="center"/>
          </w:tcPr>
          <w:p w:rsidR="00673620" w:rsidRPr="00373289" w:rsidRDefault="00673620" w:rsidP="00673620">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73620" w:rsidRPr="00B6156A" w:rsidRDefault="00673620" w:rsidP="00673620">
            <w:pPr>
              <w:pStyle w:val="RptBodyText"/>
              <w:spacing w:after="0" w:line="80" w:lineRule="exact"/>
              <w:jc w:val="center"/>
              <w:rPr>
                <w:rFonts w:cs="Arial"/>
                <w:sz w:val="6"/>
                <w:szCs w:val="6"/>
                <w:lang w:val="en-AU"/>
              </w:rPr>
            </w:pPr>
          </w:p>
        </w:tc>
        <w:tc>
          <w:tcPr>
            <w:tcW w:w="105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73620" w:rsidRPr="00B6156A" w:rsidRDefault="00673620" w:rsidP="00673620">
            <w:pPr>
              <w:pStyle w:val="RptBodyText"/>
              <w:spacing w:after="0" w:line="80" w:lineRule="exact"/>
              <w:jc w:val="center"/>
              <w:rPr>
                <w:rFonts w:cs="Arial"/>
                <w:sz w:val="6"/>
                <w:szCs w:val="6"/>
                <w:lang w:val="en-AU"/>
              </w:rPr>
            </w:pPr>
          </w:p>
        </w:tc>
        <w:tc>
          <w:tcPr>
            <w:tcW w:w="107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73620" w:rsidRPr="00B6156A" w:rsidRDefault="00673620" w:rsidP="00673620">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73620" w:rsidRPr="00B6156A" w:rsidRDefault="00673620" w:rsidP="00673620">
            <w:pPr>
              <w:pStyle w:val="RptBodyText"/>
              <w:spacing w:after="0" w:line="80" w:lineRule="exact"/>
              <w:jc w:val="center"/>
              <w:rPr>
                <w:rFonts w:cs="Arial"/>
                <w:sz w:val="6"/>
                <w:szCs w:val="6"/>
                <w:lang w:val="en-AU"/>
              </w:rPr>
            </w:pPr>
          </w:p>
        </w:tc>
        <w:tc>
          <w:tcPr>
            <w:tcW w:w="1195" w:type="dxa"/>
            <w:gridSpan w:val="2"/>
            <w:tcBorders>
              <w:left w:val="single" w:sz="2" w:space="0" w:color="FFFFFF" w:themeColor="background1"/>
              <w:bottom w:val="single" w:sz="4" w:space="0" w:color="auto"/>
            </w:tcBorders>
            <w:shd w:val="clear" w:color="auto" w:fill="auto"/>
            <w:vAlign w:val="center"/>
          </w:tcPr>
          <w:p w:rsidR="00673620" w:rsidRPr="00B6156A" w:rsidRDefault="00673620" w:rsidP="00673620">
            <w:pPr>
              <w:pStyle w:val="RptBodyText"/>
              <w:spacing w:after="0" w:line="80" w:lineRule="exact"/>
              <w:jc w:val="center"/>
              <w:rPr>
                <w:rFonts w:cs="Arial"/>
                <w:b/>
                <w:color w:val="FFFFFF" w:themeColor="background1"/>
                <w:sz w:val="6"/>
                <w:szCs w:val="6"/>
                <w:lang w:val="en-AU"/>
              </w:rPr>
            </w:pPr>
          </w:p>
        </w:tc>
      </w:tr>
      <w:tr w:rsidR="00673620" w:rsidRPr="00373289" w:rsidTr="007D3F9F">
        <w:trPr>
          <w:trHeight w:val="368"/>
        </w:trPr>
        <w:tc>
          <w:tcPr>
            <w:tcW w:w="1567" w:type="dxa"/>
            <w:vMerge/>
            <w:shd w:val="clear" w:color="auto" w:fill="F2F2F2" w:themeFill="background1" w:themeFillShade="F2"/>
            <w:vAlign w:val="center"/>
          </w:tcPr>
          <w:p w:rsidR="00673620" w:rsidRPr="00373289" w:rsidRDefault="00673620" w:rsidP="00673620">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673620" w:rsidRPr="00373289" w:rsidRDefault="00673620" w:rsidP="00673620">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673620" w:rsidRPr="007D3F9F" w:rsidRDefault="00673620" w:rsidP="00673620">
            <w:pPr>
              <w:pStyle w:val="RptBodyText"/>
              <w:spacing w:after="0"/>
              <w:jc w:val="center"/>
              <w:rPr>
                <w:rFonts w:cs="Arial"/>
                <w:sz w:val="18"/>
                <w:szCs w:val="18"/>
                <w:highlight w:val="yellow"/>
                <w:lang w:val="en-AU"/>
              </w:rPr>
            </w:pPr>
          </w:p>
        </w:tc>
        <w:tc>
          <w:tcPr>
            <w:tcW w:w="1050" w:type="dxa"/>
            <w:gridSpan w:val="3"/>
            <w:tcBorders>
              <w:top w:val="single" w:sz="4" w:space="0" w:color="auto"/>
              <w:left w:val="nil"/>
              <w:bottom w:val="single" w:sz="4" w:space="0" w:color="auto"/>
              <w:right w:val="single" w:sz="4" w:space="0" w:color="auto"/>
            </w:tcBorders>
            <w:shd w:val="clear" w:color="auto" w:fill="FFFF00"/>
            <w:vAlign w:val="center"/>
          </w:tcPr>
          <w:p w:rsidR="00673620" w:rsidRPr="007D3F9F" w:rsidRDefault="007D3F9F" w:rsidP="00673620">
            <w:pPr>
              <w:pStyle w:val="RptBodyText"/>
              <w:spacing w:after="0"/>
              <w:jc w:val="center"/>
              <w:rPr>
                <w:rFonts w:cs="Arial"/>
                <w:b/>
                <w:sz w:val="18"/>
                <w:szCs w:val="18"/>
                <w:lang w:val="en-AU"/>
              </w:rPr>
            </w:pPr>
            <w:r w:rsidRPr="007D3F9F">
              <w:rPr>
                <w:rFonts w:cs="Arial"/>
                <w:b/>
                <w:sz w:val="18"/>
                <w:szCs w:val="18"/>
                <w:lang w:val="en-AU"/>
              </w:rPr>
              <w:t>2.6 – 3.0</w:t>
            </w:r>
          </w:p>
        </w:tc>
        <w:tc>
          <w:tcPr>
            <w:tcW w:w="1070"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673620" w:rsidRPr="00673620" w:rsidRDefault="00673620" w:rsidP="00673620">
            <w:pPr>
              <w:pStyle w:val="RptBodyText"/>
              <w:spacing w:after="0"/>
              <w:jc w:val="center"/>
              <w:rPr>
                <w:rFonts w:cs="Arial"/>
                <w:b/>
                <w:sz w:val="18"/>
                <w:szCs w:val="18"/>
                <w:lang w:val="en-AU"/>
              </w:rPr>
            </w:pPr>
          </w:p>
        </w:tc>
        <w:tc>
          <w:tcPr>
            <w:tcW w:w="1152" w:type="dxa"/>
            <w:gridSpan w:val="3"/>
            <w:tcBorders>
              <w:top w:val="single" w:sz="4" w:space="0" w:color="auto"/>
              <w:left w:val="nil"/>
              <w:bottom w:val="single" w:sz="4" w:space="0" w:color="auto"/>
              <w:right w:val="nil"/>
            </w:tcBorders>
            <w:shd w:val="clear" w:color="auto" w:fill="FFFFFF" w:themeFill="background1"/>
            <w:vAlign w:val="center"/>
          </w:tcPr>
          <w:p w:rsidR="00673620" w:rsidRPr="00673620" w:rsidRDefault="00673620" w:rsidP="00673620">
            <w:pPr>
              <w:pStyle w:val="RptBodyText"/>
              <w:spacing w:after="0"/>
              <w:jc w:val="center"/>
              <w:rPr>
                <w:rFonts w:cs="Arial"/>
                <w:sz w:val="18"/>
                <w:szCs w:val="18"/>
                <w:lang w:val="en-AU"/>
              </w:rPr>
            </w:pPr>
          </w:p>
        </w:tc>
        <w:tc>
          <w:tcPr>
            <w:tcW w:w="1195"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73620" w:rsidRPr="00673620" w:rsidRDefault="00673620" w:rsidP="00673620">
            <w:pPr>
              <w:pStyle w:val="RptBodyText"/>
              <w:spacing w:after="0"/>
              <w:jc w:val="center"/>
              <w:rPr>
                <w:rFonts w:cs="Arial"/>
                <w:b/>
                <w:sz w:val="18"/>
                <w:szCs w:val="18"/>
                <w:lang w:val="en-AU"/>
              </w:rPr>
            </w:pPr>
          </w:p>
        </w:tc>
      </w:tr>
      <w:tr w:rsidR="00673620" w:rsidRPr="006D41B6" w:rsidTr="0043296D">
        <w:tc>
          <w:tcPr>
            <w:tcW w:w="1567" w:type="dxa"/>
            <w:vMerge/>
            <w:shd w:val="clear" w:color="auto" w:fill="F2F2F2" w:themeFill="background1" w:themeFillShade="F2"/>
            <w:vAlign w:val="center"/>
          </w:tcPr>
          <w:p w:rsidR="00673620" w:rsidRPr="006D41B6" w:rsidRDefault="00673620" w:rsidP="00673620">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673620" w:rsidRPr="00373289" w:rsidRDefault="00673620" w:rsidP="00673620">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7" w:type="dxa"/>
            <w:gridSpan w:val="14"/>
            <w:tcBorders>
              <w:top w:val="single" w:sz="4" w:space="0" w:color="auto"/>
            </w:tcBorders>
            <w:vAlign w:val="center"/>
          </w:tcPr>
          <w:p w:rsidR="00DB7D4D" w:rsidRDefault="004C3C35" w:rsidP="00673620">
            <w:pPr>
              <w:pStyle w:val="RptBodyText"/>
              <w:spacing w:before="60" w:after="60"/>
              <w:rPr>
                <w:rFonts w:cs="Arial"/>
                <w:sz w:val="18"/>
                <w:szCs w:val="18"/>
                <w:lang w:val="en-AU"/>
              </w:rPr>
            </w:pPr>
            <w:r w:rsidRPr="004C3C35">
              <w:rPr>
                <w:rFonts w:cs="Arial"/>
                <w:sz w:val="18"/>
                <w:szCs w:val="18"/>
                <w:lang w:val="en-AU"/>
              </w:rPr>
              <w:t>The wastes derive from overspray of coating materials together with excess material removed in cleaning of equipment.</w:t>
            </w:r>
          </w:p>
          <w:p w:rsidR="00500229" w:rsidRDefault="00500229" w:rsidP="00500229">
            <w:pPr>
              <w:pStyle w:val="RptBodyText"/>
              <w:spacing w:before="60" w:after="0"/>
              <w:rPr>
                <w:rFonts w:cs="Arial"/>
                <w:sz w:val="18"/>
                <w:szCs w:val="18"/>
                <w:lang w:val="en-AU"/>
              </w:rPr>
            </w:pPr>
            <w:r>
              <w:rPr>
                <w:rFonts w:cs="Arial"/>
                <w:sz w:val="18"/>
                <w:szCs w:val="18"/>
                <w:lang w:val="en-AU"/>
              </w:rPr>
              <w:t>Surface treatments of metals provide protection against corrosion.  After thorough cleaning of the surface (an alkaline or acid wash) a coating of manganese, zinc or iron phosphate is applied.  Zinc chromate is commonly used for aluminium surfaces but some coatings contain chromate, fluoride and other anionic species (see MSDS for Alodine 1200S).</w:t>
            </w:r>
          </w:p>
          <w:p w:rsidR="00500229" w:rsidRPr="004C3C35" w:rsidRDefault="00500229" w:rsidP="00500229">
            <w:pPr>
              <w:pStyle w:val="RptBodyText"/>
              <w:spacing w:before="60" w:after="0"/>
              <w:rPr>
                <w:rFonts w:cs="Arial"/>
                <w:sz w:val="18"/>
                <w:szCs w:val="18"/>
                <w:lang w:val="en-AU"/>
              </w:rPr>
            </w:pPr>
            <w:r>
              <w:rPr>
                <w:rFonts w:cs="Arial"/>
                <w:sz w:val="18"/>
                <w:szCs w:val="18"/>
                <w:lang w:val="en-AU"/>
              </w:rPr>
              <w:t>Plastic items may be coated with protective films applied as powder (followed by thermal fusion) or spray (in the case of polyurethane).  Chemical coatings are being replaced by surface modification techniques, especially in the case of non-polar materials such as polyethylene and polypropylene.  These use plasma or corona discharge to improve adhesion of inks, adhesives and sealants to the treated surface.</w:t>
            </w:r>
          </w:p>
        </w:tc>
      </w:tr>
      <w:tr w:rsidR="00673620" w:rsidRPr="006D41B6" w:rsidTr="0043296D">
        <w:tc>
          <w:tcPr>
            <w:tcW w:w="1567" w:type="dxa"/>
            <w:vMerge/>
            <w:shd w:val="clear" w:color="auto" w:fill="F2F2F2" w:themeFill="background1" w:themeFillShade="F2"/>
            <w:vAlign w:val="center"/>
          </w:tcPr>
          <w:p w:rsidR="00673620" w:rsidRPr="006D41B6" w:rsidRDefault="00673620" w:rsidP="00673620">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673620" w:rsidRPr="00373289" w:rsidRDefault="00673620" w:rsidP="00673620">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673620" w:rsidRPr="006D41B6" w:rsidRDefault="00673620" w:rsidP="00673620">
            <w:pPr>
              <w:pStyle w:val="RptBodyText"/>
              <w:spacing w:before="60" w:after="60"/>
              <w:rPr>
                <w:rFonts w:cs="Arial"/>
                <w:sz w:val="18"/>
                <w:szCs w:val="18"/>
                <w:lang w:val="en-AU"/>
              </w:rPr>
            </w:pPr>
            <w:r>
              <w:rPr>
                <w:rFonts w:cs="Arial"/>
                <w:sz w:val="18"/>
                <w:szCs w:val="18"/>
                <w:lang w:val="en-AU"/>
              </w:rPr>
              <w:t>Solid and liquid</w:t>
            </w:r>
          </w:p>
        </w:tc>
        <w:tc>
          <w:tcPr>
            <w:tcW w:w="3758" w:type="dxa"/>
            <w:gridSpan w:val="10"/>
            <w:shd w:val="clear" w:color="auto" w:fill="F2F2F2" w:themeFill="background1" w:themeFillShade="F2"/>
            <w:vAlign w:val="center"/>
          </w:tcPr>
          <w:p w:rsidR="00673620" w:rsidRPr="006D41B6" w:rsidRDefault="00673620" w:rsidP="00673620">
            <w:pPr>
              <w:pStyle w:val="RptBodyText"/>
              <w:spacing w:before="60" w:after="60"/>
              <w:rPr>
                <w:rFonts w:cs="Arial"/>
                <w:sz w:val="18"/>
                <w:szCs w:val="18"/>
                <w:lang w:val="en-AU"/>
              </w:rPr>
            </w:pP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73289" w:rsidRDefault="004C3C35" w:rsidP="004C3C3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7" w:type="dxa"/>
            <w:gridSpan w:val="14"/>
            <w:vAlign w:val="center"/>
          </w:tcPr>
          <w:p w:rsidR="004C3C35" w:rsidRPr="00D7531A" w:rsidRDefault="004C3C35" w:rsidP="004C3C35">
            <w:pPr>
              <w:pStyle w:val="RptBodyText"/>
              <w:spacing w:before="60" w:after="60"/>
              <w:rPr>
                <w:rFonts w:cs="Arial"/>
                <w:sz w:val="18"/>
                <w:szCs w:val="18"/>
                <w:lang w:val="en-AU"/>
              </w:rPr>
            </w:pPr>
            <w:r>
              <w:rPr>
                <w:rFonts w:cs="Arial"/>
                <w:sz w:val="18"/>
                <w:szCs w:val="18"/>
                <w:lang w:val="en-AU"/>
              </w:rPr>
              <w:t xml:space="preserve">Waste from metal coating can contain metal phosphates or chromates (see Y21 </w:t>
            </w:r>
            <w:r w:rsidRPr="004C3C35">
              <w:rPr>
                <w:rFonts w:cs="Arial"/>
                <w:i/>
                <w:sz w:val="18"/>
                <w:szCs w:val="18"/>
                <w:lang w:val="en-AU"/>
              </w:rPr>
              <w:t>Hexavalent chromium compounds</w:t>
            </w:r>
            <w:r>
              <w:rPr>
                <w:rFonts w:cs="Arial"/>
                <w:sz w:val="18"/>
                <w:szCs w:val="18"/>
                <w:lang w:val="en-AU"/>
              </w:rPr>
              <w:t>).  Waste from surface treatment of plastics consists of polymers such as polyurethanes.</w:t>
            </w:r>
          </w:p>
        </w:tc>
      </w:tr>
      <w:tr w:rsidR="004C3C35" w:rsidRPr="006D41B6" w:rsidTr="00461DA4">
        <w:tc>
          <w:tcPr>
            <w:tcW w:w="1567" w:type="dxa"/>
            <w:vMerge w:val="restart"/>
            <w:shd w:val="clear" w:color="auto" w:fill="F2F2F2" w:themeFill="background1" w:themeFillShade="F2"/>
            <w:vAlign w:val="center"/>
          </w:tcPr>
          <w:p w:rsidR="004C3C35" w:rsidRPr="002C6A13" w:rsidRDefault="004C3C35" w:rsidP="004C3C35">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4C3C35" w:rsidRPr="002C6A13" w:rsidRDefault="004C3C35" w:rsidP="004C3C35">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C3C35" w:rsidRPr="006D41B6" w:rsidRDefault="004C3C35" w:rsidP="004C3C35">
            <w:pPr>
              <w:pStyle w:val="RptBodyText"/>
              <w:spacing w:before="60" w:after="60"/>
              <w:rPr>
                <w:rFonts w:cs="Arial"/>
                <w:sz w:val="18"/>
                <w:szCs w:val="18"/>
                <w:lang w:val="en-AU"/>
              </w:rPr>
            </w:pPr>
            <w:r>
              <w:rPr>
                <w:rFonts w:cs="Arial"/>
                <w:sz w:val="18"/>
                <w:szCs w:val="18"/>
                <w:lang w:val="en-AU"/>
              </w:rPr>
              <w:t>H8: Corrosives</w:t>
            </w:r>
          </w:p>
        </w:tc>
        <w:tc>
          <w:tcPr>
            <w:tcW w:w="3758" w:type="dxa"/>
            <w:gridSpan w:val="10"/>
            <w:shd w:val="clear" w:color="auto" w:fill="auto"/>
            <w:vAlign w:val="center"/>
          </w:tcPr>
          <w:p w:rsidR="004C3C35" w:rsidRPr="006D41B6" w:rsidRDefault="004C3C35" w:rsidP="004C3C35">
            <w:pPr>
              <w:pStyle w:val="RptBodyText"/>
              <w:spacing w:before="60" w:after="60"/>
              <w:rPr>
                <w:rFonts w:cs="Arial"/>
                <w:sz w:val="18"/>
                <w:szCs w:val="18"/>
                <w:lang w:val="en-AU"/>
              </w:rPr>
            </w:pPr>
            <w:r w:rsidRPr="00461DA4">
              <w:rPr>
                <w:rFonts w:cs="Arial"/>
                <w:sz w:val="18"/>
                <w:szCs w:val="18"/>
                <w:lang w:val="en-AU"/>
              </w:rPr>
              <w:t>Substances or wastes which, by chemical action, will cause severe damage when in contact with living tissue, or, in the case of leakage, will materially damage, or even destroy, other goods or the means of transport; they may also cause other hazards.</w:t>
            </w:r>
          </w:p>
        </w:tc>
      </w:tr>
      <w:tr w:rsidR="004C3C35" w:rsidRPr="006D41B6" w:rsidTr="004D1B71">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2C6A13" w:rsidRDefault="004C3C35" w:rsidP="004C3C35">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4C3C35" w:rsidRPr="006D41B6" w:rsidRDefault="004C3C35" w:rsidP="004C3C35">
            <w:pPr>
              <w:pStyle w:val="RptBodyText"/>
              <w:spacing w:before="60" w:after="60"/>
              <w:rPr>
                <w:rFonts w:cs="Arial"/>
                <w:sz w:val="18"/>
                <w:szCs w:val="18"/>
                <w:lang w:val="en-AU"/>
              </w:rPr>
            </w:pPr>
            <w:r>
              <w:rPr>
                <w:rFonts w:cs="Arial"/>
                <w:sz w:val="18"/>
                <w:szCs w:val="18"/>
                <w:lang w:val="en-AU"/>
              </w:rPr>
              <w:t>H12: Ecotoxic</w:t>
            </w:r>
          </w:p>
        </w:tc>
        <w:tc>
          <w:tcPr>
            <w:tcW w:w="3758" w:type="dxa"/>
            <w:gridSpan w:val="10"/>
            <w:shd w:val="clear" w:color="auto" w:fill="auto"/>
            <w:vAlign w:val="center"/>
          </w:tcPr>
          <w:p w:rsidR="004C3C35" w:rsidRPr="006D41B6" w:rsidRDefault="004C3C35" w:rsidP="004C3C3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4C3C35" w:rsidRPr="006D41B6" w:rsidTr="00CB71A3">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2C6A13" w:rsidRDefault="004C3C35" w:rsidP="004C3C35">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4C3C35" w:rsidRPr="006D41B6" w:rsidRDefault="004C3C35" w:rsidP="004C3C35">
            <w:pPr>
              <w:pStyle w:val="RptBodyText"/>
              <w:spacing w:before="60" w:after="60"/>
              <w:rPr>
                <w:rFonts w:cs="Arial"/>
                <w:sz w:val="18"/>
                <w:szCs w:val="18"/>
                <w:lang w:val="en-AU"/>
              </w:rPr>
            </w:pPr>
            <w:r>
              <w:rPr>
                <w:rFonts w:cs="Arial"/>
                <w:sz w:val="18"/>
                <w:szCs w:val="18"/>
                <w:lang w:val="en-AU"/>
              </w:rPr>
              <w:t>H11: Toxic (delayed or chronic)</w:t>
            </w:r>
          </w:p>
        </w:tc>
        <w:tc>
          <w:tcPr>
            <w:tcW w:w="3758" w:type="dxa"/>
            <w:gridSpan w:val="10"/>
            <w:shd w:val="clear" w:color="auto" w:fill="auto"/>
            <w:vAlign w:val="center"/>
          </w:tcPr>
          <w:p w:rsidR="004C3C35" w:rsidRPr="001808AD" w:rsidRDefault="004C3C35" w:rsidP="004C3C35">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4C3C35" w:rsidRPr="002C6A13" w:rsidRDefault="004C3C35" w:rsidP="004C3C3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8" w:type="dxa"/>
            <w:gridSpan w:val="10"/>
            <w:vAlign w:val="center"/>
          </w:tcPr>
          <w:p w:rsidR="004C3C35" w:rsidRPr="006D41B6" w:rsidRDefault="004C3C35" w:rsidP="004C3C35">
            <w:pPr>
              <w:pStyle w:val="RptBodyText"/>
              <w:spacing w:before="60" w:after="60"/>
              <w:rPr>
                <w:rFonts w:cs="Arial"/>
                <w:sz w:val="18"/>
                <w:szCs w:val="18"/>
                <w:lang w:val="en-AU"/>
              </w:rPr>
            </w:pPr>
            <w:r>
              <w:rPr>
                <w:rFonts w:cs="Arial"/>
                <w:sz w:val="18"/>
                <w:szCs w:val="18"/>
                <w:lang w:val="en-AU"/>
              </w:rPr>
              <w:t>Some metals such as Ni, Cr and Zn.</w:t>
            </w:r>
          </w:p>
        </w:tc>
      </w:tr>
      <w:tr w:rsidR="004C3C35" w:rsidRPr="00373289" w:rsidTr="0043296D">
        <w:tc>
          <w:tcPr>
            <w:tcW w:w="1567" w:type="dxa"/>
            <w:shd w:val="clear" w:color="auto" w:fill="F2F2F2" w:themeFill="background1" w:themeFillShade="F2"/>
            <w:vAlign w:val="center"/>
          </w:tcPr>
          <w:p w:rsidR="004C3C35" w:rsidRPr="002C6A13" w:rsidRDefault="004C3C35" w:rsidP="004C3C35">
            <w:pPr>
              <w:pStyle w:val="RptBodyText"/>
              <w:spacing w:before="60" w:after="60"/>
              <w:rPr>
                <w:rFonts w:cs="Arial"/>
                <w:b/>
                <w:sz w:val="18"/>
                <w:szCs w:val="18"/>
                <w:lang w:val="en-AU"/>
              </w:rPr>
            </w:pPr>
            <w:r w:rsidRPr="002C6A13">
              <w:rPr>
                <w:rFonts w:cs="Arial"/>
                <w:b/>
                <w:sz w:val="18"/>
                <w:szCs w:val="18"/>
                <w:lang w:val="en-AU"/>
              </w:rPr>
              <w:lastRenderedPageBreak/>
              <w:t>Where does it come from?</w:t>
            </w:r>
          </w:p>
        </w:tc>
        <w:tc>
          <w:tcPr>
            <w:tcW w:w="1739" w:type="dxa"/>
            <w:gridSpan w:val="2"/>
            <w:shd w:val="clear" w:color="auto" w:fill="F2F2F2" w:themeFill="background1" w:themeFillShade="F2"/>
            <w:vAlign w:val="center"/>
          </w:tcPr>
          <w:p w:rsidR="004C3C35" w:rsidRPr="00DB1831" w:rsidRDefault="004C3C35" w:rsidP="004C3C35">
            <w:pPr>
              <w:rPr>
                <w:rFonts w:cs="Arial"/>
                <w:b/>
                <w:color w:val="000000"/>
                <w:sz w:val="18"/>
                <w:szCs w:val="22"/>
              </w:rPr>
            </w:pPr>
            <w:r w:rsidRPr="00DB1831">
              <w:rPr>
                <w:rFonts w:cs="Arial"/>
                <w:b/>
                <w:color w:val="000000"/>
                <w:sz w:val="18"/>
                <w:szCs w:val="22"/>
              </w:rPr>
              <w:t>Main sources</w:t>
            </w:r>
          </w:p>
        </w:tc>
        <w:tc>
          <w:tcPr>
            <w:tcW w:w="5717" w:type="dxa"/>
            <w:gridSpan w:val="14"/>
            <w:vAlign w:val="center"/>
          </w:tcPr>
          <w:p w:rsidR="004C3C35" w:rsidRPr="00D7531A" w:rsidRDefault="00500229" w:rsidP="00500229">
            <w:pPr>
              <w:pStyle w:val="RptBodyText"/>
              <w:spacing w:before="60" w:after="60"/>
              <w:rPr>
                <w:rFonts w:cs="Arial"/>
                <w:sz w:val="18"/>
                <w:szCs w:val="18"/>
                <w:lang w:val="en-AU"/>
              </w:rPr>
            </w:pPr>
            <w:r>
              <w:rPr>
                <w:rFonts w:cs="Arial"/>
                <w:sz w:val="18"/>
                <w:szCs w:val="18"/>
                <w:lang w:val="en-AU"/>
              </w:rPr>
              <w:t>The main sources of this waste are: m</w:t>
            </w:r>
            <w:r w:rsidRPr="00500229">
              <w:rPr>
                <w:rFonts w:cs="Arial"/>
                <w:sz w:val="18"/>
                <w:szCs w:val="18"/>
                <w:lang w:val="en-AU"/>
              </w:rPr>
              <w:t>arine fishing</w:t>
            </w:r>
            <w:r>
              <w:rPr>
                <w:rFonts w:cs="Arial"/>
                <w:sz w:val="18"/>
                <w:szCs w:val="18"/>
                <w:lang w:val="en-AU"/>
              </w:rPr>
              <w:t>;</w:t>
            </w:r>
            <w:r w:rsidRPr="00500229">
              <w:rPr>
                <w:rFonts w:cs="Arial"/>
                <w:sz w:val="18"/>
                <w:szCs w:val="18"/>
                <w:lang w:val="en-AU"/>
              </w:rPr>
              <w:t xml:space="preserve"> in the context of shipyards and slipways</w:t>
            </w:r>
            <w:r>
              <w:rPr>
                <w:rFonts w:cs="Arial"/>
                <w:sz w:val="18"/>
                <w:szCs w:val="18"/>
                <w:lang w:val="en-AU"/>
              </w:rPr>
              <w:t>; mining:</w:t>
            </w:r>
            <w:r w:rsidRPr="00500229">
              <w:rPr>
                <w:rFonts w:cs="Arial"/>
                <w:sz w:val="18"/>
                <w:szCs w:val="18"/>
                <w:lang w:val="en-AU"/>
              </w:rPr>
              <w:t xml:space="preserve"> including coal and gold mining</w:t>
            </w:r>
            <w:r>
              <w:rPr>
                <w:rFonts w:cs="Arial"/>
                <w:sz w:val="18"/>
                <w:szCs w:val="18"/>
                <w:lang w:val="en-AU"/>
              </w:rPr>
              <w:t>; p</w:t>
            </w:r>
            <w:r w:rsidRPr="00500229">
              <w:rPr>
                <w:rFonts w:cs="Arial"/>
                <w:sz w:val="18"/>
                <w:szCs w:val="18"/>
                <w:lang w:val="en-AU"/>
              </w:rPr>
              <w:t>etroleum refining</w:t>
            </w:r>
            <w:r>
              <w:rPr>
                <w:rFonts w:cs="Arial"/>
                <w:sz w:val="18"/>
                <w:szCs w:val="18"/>
                <w:lang w:val="en-AU"/>
              </w:rPr>
              <w:t>; m</w:t>
            </w:r>
            <w:r w:rsidRPr="00500229">
              <w:rPr>
                <w:rFonts w:cs="Arial"/>
                <w:sz w:val="18"/>
                <w:szCs w:val="18"/>
                <w:lang w:val="en-AU"/>
              </w:rPr>
              <w:t>etal manufacturing</w:t>
            </w:r>
            <w:r>
              <w:rPr>
                <w:rFonts w:cs="Arial"/>
                <w:sz w:val="18"/>
                <w:szCs w:val="18"/>
                <w:lang w:val="en-AU"/>
              </w:rPr>
              <w:t xml:space="preserve"> and, to a large extent, metal coating and finishing:</w:t>
            </w:r>
            <w:r w:rsidRPr="00500229">
              <w:rPr>
                <w:rFonts w:cs="Arial"/>
                <w:sz w:val="18"/>
                <w:szCs w:val="18"/>
                <w:lang w:val="en-AU"/>
              </w:rPr>
              <w:t xml:space="preserve"> such as electroplaters and galvanisers.</w:t>
            </w:r>
          </w:p>
        </w:tc>
      </w:tr>
      <w:tr w:rsidR="004C3C35" w:rsidRPr="006D41B6" w:rsidTr="0043296D">
        <w:tc>
          <w:tcPr>
            <w:tcW w:w="1567" w:type="dxa"/>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sidRPr="00DB1831">
              <w:rPr>
                <w:rFonts w:cs="Arial"/>
                <w:b/>
                <w:sz w:val="18"/>
                <w:szCs w:val="18"/>
                <w:lang w:val="en-AU"/>
              </w:rPr>
              <w:t>Main fates</w:t>
            </w:r>
          </w:p>
        </w:tc>
        <w:tc>
          <w:tcPr>
            <w:tcW w:w="5717" w:type="dxa"/>
            <w:gridSpan w:val="14"/>
            <w:tcBorders>
              <w:bottom w:val="single" w:sz="2" w:space="0" w:color="auto"/>
            </w:tcBorders>
            <w:vAlign w:val="center"/>
          </w:tcPr>
          <w:p w:rsidR="004C3C35" w:rsidRPr="00D7531A" w:rsidRDefault="004C3C35" w:rsidP="004C3C35">
            <w:pPr>
              <w:pStyle w:val="RptBodyText"/>
              <w:spacing w:before="60" w:after="60"/>
              <w:rPr>
                <w:rFonts w:cs="Arial"/>
                <w:sz w:val="18"/>
                <w:szCs w:val="18"/>
                <w:lang w:val="en-AU"/>
              </w:rPr>
            </w:pPr>
            <w:r>
              <w:rPr>
                <w:rFonts w:cs="Arial"/>
                <w:sz w:val="18"/>
                <w:szCs w:val="18"/>
                <w:lang w:val="en-AU"/>
              </w:rPr>
              <w:t>Non-toxic materials such as the metal phosphates and polyurethanes are disposed to landfill.  Chromates would be immobilised and disposed at hazardous waste landfill.</w:t>
            </w:r>
          </w:p>
        </w:tc>
      </w:tr>
      <w:tr w:rsidR="004C3C35" w:rsidRPr="006D41B6" w:rsidTr="0043296D">
        <w:trPr>
          <w:trHeight w:val="455"/>
        </w:trPr>
        <w:tc>
          <w:tcPr>
            <w:tcW w:w="1567" w:type="dxa"/>
            <w:vMerge w:val="restart"/>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4C3C35" w:rsidRDefault="004C3C35" w:rsidP="004C3C35">
            <w:pPr>
              <w:pStyle w:val="RptBodyText"/>
              <w:spacing w:before="60" w:after="60"/>
              <w:rPr>
                <w:rFonts w:cs="Arial"/>
                <w:b/>
                <w:sz w:val="18"/>
                <w:szCs w:val="18"/>
                <w:lang w:val="en-AU"/>
              </w:rPr>
            </w:pPr>
            <w:r>
              <w:rPr>
                <w:rFonts w:cs="Arial"/>
                <w:b/>
                <w:sz w:val="18"/>
                <w:szCs w:val="18"/>
                <w:lang w:val="en-AU"/>
              </w:rPr>
              <w:t xml:space="preserve">Volume score </w:t>
            </w:r>
          </w:p>
          <w:p w:rsidR="004C3C35" w:rsidRDefault="004C3C35" w:rsidP="004C3C35">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&lt;1%</w:t>
            </w:r>
          </w:p>
        </w:tc>
        <w:tc>
          <w:tcPr>
            <w:tcW w:w="1050" w:type="dxa"/>
            <w:gridSpan w:val="3"/>
            <w:tcBorders>
              <w:left w:val="single" w:sz="2" w:space="0" w:color="FFFFFF" w:themeColor="background1"/>
              <w:bottom w:val="single" w:sz="4" w:space="0" w:color="auto"/>
              <w:right w:val="single" w:sz="2" w:space="0" w:color="FFFFFF" w:themeColor="background1"/>
            </w:tcBorders>
            <w:shd w:val="clear" w:color="auto" w:fill="FFFF00"/>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1 – 5%</w:t>
            </w:r>
          </w:p>
        </w:tc>
        <w:tc>
          <w:tcPr>
            <w:tcW w:w="1070" w:type="dxa"/>
            <w:gridSpan w:val="3"/>
            <w:tcBorders>
              <w:left w:val="single" w:sz="2" w:space="0" w:color="FFFFFF" w:themeColor="background1"/>
              <w:bottom w:val="single" w:sz="4" w:space="0" w:color="auto"/>
              <w:right w:val="single" w:sz="2" w:space="0" w:color="FFFFFF" w:themeColor="background1"/>
            </w:tcBorders>
            <w:shd w:val="clear" w:color="auto" w:fill="FFC000"/>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4C3C35" w:rsidRPr="00A04E68" w:rsidRDefault="004C3C35" w:rsidP="004C3C3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5" w:type="dxa"/>
            <w:gridSpan w:val="2"/>
            <w:tcBorders>
              <w:left w:val="single" w:sz="2" w:space="0" w:color="FFFFFF" w:themeColor="background1"/>
              <w:bottom w:val="single" w:sz="4" w:space="0" w:color="auto"/>
            </w:tcBorders>
            <w:shd w:val="clear" w:color="auto" w:fill="FF0000"/>
            <w:vAlign w:val="center"/>
          </w:tcPr>
          <w:p w:rsidR="004C3C35" w:rsidRPr="00373289" w:rsidRDefault="004C3C35" w:rsidP="004C3C3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4C3C35" w:rsidRPr="006D41B6" w:rsidTr="0043296D">
        <w:trPr>
          <w:trHeight w:val="143"/>
        </w:trPr>
        <w:tc>
          <w:tcPr>
            <w:tcW w:w="1567" w:type="dxa"/>
            <w:vMerge/>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4C3C35" w:rsidRPr="00364489" w:rsidRDefault="004C3C35" w:rsidP="004C3C35">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4C3C35" w:rsidRPr="00B6156A" w:rsidRDefault="004C3C35" w:rsidP="004C3C35">
            <w:pPr>
              <w:pStyle w:val="RptBodyText"/>
              <w:spacing w:after="0" w:line="80" w:lineRule="exact"/>
              <w:jc w:val="center"/>
              <w:rPr>
                <w:rFonts w:cs="Arial"/>
                <w:sz w:val="6"/>
                <w:szCs w:val="6"/>
                <w:lang w:val="en-AU"/>
              </w:rPr>
            </w:pPr>
          </w:p>
        </w:tc>
        <w:tc>
          <w:tcPr>
            <w:tcW w:w="105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C3C35" w:rsidRPr="00B6156A" w:rsidRDefault="004C3C35" w:rsidP="004C3C35">
            <w:pPr>
              <w:pStyle w:val="RptBodyText"/>
              <w:spacing w:after="0" w:line="80" w:lineRule="exact"/>
              <w:jc w:val="center"/>
              <w:rPr>
                <w:rFonts w:cs="Arial"/>
                <w:sz w:val="6"/>
                <w:szCs w:val="6"/>
                <w:lang w:val="en-AU"/>
              </w:rPr>
            </w:pPr>
          </w:p>
        </w:tc>
        <w:tc>
          <w:tcPr>
            <w:tcW w:w="107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C3C35" w:rsidRPr="00B6156A" w:rsidRDefault="004C3C35" w:rsidP="004C3C35">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C3C35" w:rsidRPr="00B6156A" w:rsidRDefault="004C3C35" w:rsidP="004C3C35">
            <w:pPr>
              <w:pStyle w:val="RptBodyText"/>
              <w:spacing w:after="0" w:line="80" w:lineRule="exact"/>
              <w:jc w:val="center"/>
              <w:rPr>
                <w:rFonts w:cs="Arial"/>
                <w:sz w:val="6"/>
                <w:szCs w:val="6"/>
                <w:lang w:val="en-AU"/>
              </w:rPr>
            </w:pPr>
          </w:p>
        </w:tc>
        <w:tc>
          <w:tcPr>
            <w:tcW w:w="1195" w:type="dxa"/>
            <w:gridSpan w:val="2"/>
            <w:tcBorders>
              <w:left w:val="single" w:sz="2" w:space="0" w:color="FFFFFF" w:themeColor="background1"/>
              <w:bottom w:val="single" w:sz="4" w:space="0" w:color="auto"/>
            </w:tcBorders>
            <w:shd w:val="clear" w:color="auto" w:fill="auto"/>
            <w:vAlign w:val="center"/>
          </w:tcPr>
          <w:p w:rsidR="004C3C35" w:rsidRPr="00B6156A" w:rsidRDefault="004C3C35" w:rsidP="004C3C35">
            <w:pPr>
              <w:pStyle w:val="RptBodyText"/>
              <w:spacing w:after="0" w:line="80" w:lineRule="exact"/>
              <w:jc w:val="center"/>
              <w:rPr>
                <w:rFonts w:cs="Arial"/>
                <w:b/>
                <w:color w:val="FFFFFF" w:themeColor="background1"/>
                <w:sz w:val="6"/>
                <w:szCs w:val="6"/>
                <w:lang w:val="en-AU"/>
              </w:rPr>
            </w:pPr>
          </w:p>
        </w:tc>
      </w:tr>
      <w:tr w:rsidR="004C3C35" w:rsidRPr="006D41B6" w:rsidTr="00222A83">
        <w:trPr>
          <w:trHeight w:val="455"/>
        </w:trPr>
        <w:tc>
          <w:tcPr>
            <w:tcW w:w="1567" w:type="dxa"/>
            <w:vMerge/>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0.07%</w:t>
            </w:r>
          </w:p>
        </w:tc>
        <w:tc>
          <w:tcPr>
            <w:tcW w:w="2120" w:type="dxa"/>
            <w:gridSpan w:val="6"/>
            <w:tcBorders>
              <w:top w:val="single" w:sz="4" w:space="0" w:color="auto"/>
              <w:left w:val="single" w:sz="4" w:space="0" w:color="auto"/>
              <w:bottom w:val="single" w:sz="4" w:space="0" w:color="auto"/>
              <w:right w:val="single" w:sz="2" w:space="0" w:color="FFFFFF" w:themeColor="background1"/>
            </w:tcBorders>
            <w:shd w:val="clear" w:color="auto" w:fill="auto"/>
            <w:vAlign w:val="center"/>
          </w:tcPr>
          <w:p w:rsidR="004C3C35" w:rsidRPr="006D41B6" w:rsidRDefault="004C3C35" w:rsidP="004C3C35">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C3C35" w:rsidRPr="006D41B6" w:rsidRDefault="004C3C35" w:rsidP="004C3C35">
            <w:pPr>
              <w:pStyle w:val="RptBodyText"/>
              <w:spacing w:after="0"/>
              <w:jc w:val="center"/>
              <w:rPr>
                <w:rFonts w:cs="Arial"/>
                <w:sz w:val="18"/>
                <w:szCs w:val="18"/>
                <w:lang w:val="en-AU"/>
              </w:rPr>
            </w:pPr>
          </w:p>
        </w:tc>
        <w:tc>
          <w:tcPr>
            <w:tcW w:w="1195" w:type="dxa"/>
            <w:gridSpan w:val="2"/>
            <w:tcBorders>
              <w:left w:val="single" w:sz="2" w:space="0" w:color="FFFFFF" w:themeColor="background1"/>
              <w:bottom w:val="single" w:sz="4" w:space="0" w:color="auto"/>
            </w:tcBorders>
            <w:shd w:val="clear" w:color="auto" w:fill="auto"/>
            <w:vAlign w:val="center"/>
          </w:tcPr>
          <w:p w:rsidR="004C3C35" w:rsidRPr="00373289" w:rsidRDefault="004C3C35" w:rsidP="004C3C35">
            <w:pPr>
              <w:pStyle w:val="RptBodyText"/>
              <w:spacing w:after="0"/>
              <w:jc w:val="center"/>
              <w:rPr>
                <w:rFonts w:cs="Arial"/>
                <w:b/>
                <w:color w:val="FFFFFF" w:themeColor="background1"/>
                <w:sz w:val="18"/>
                <w:szCs w:val="18"/>
                <w:lang w:val="en-AU"/>
              </w:rPr>
            </w:pPr>
          </w:p>
        </w:tc>
      </w:tr>
      <w:tr w:rsidR="004C3C35" w:rsidRPr="006D41B6" w:rsidTr="002E1BEE">
        <w:trPr>
          <w:trHeight w:val="455"/>
        </w:trPr>
        <w:tc>
          <w:tcPr>
            <w:tcW w:w="1567" w:type="dxa"/>
            <w:vMerge/>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4C3C35" w:rsidRPr="00DB1831" w:rsidRDefault="004C3C35" w:rsidP="004C3C35">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4C3C35" w:rsidRPr="00856D75" w:rsidRDefault="004C3C35" w:rsidP="004C3C35">
            <w:pPr>
              <w:pStyle w:val="RptBodyText"/>
              <w:spacing w:before="60" w:after="60"/>
              <w:jc w:val="right"/>
              <w:rPr>
                <w:rFonts w:cs="Arial"/>
                <w:b/>
                <w:sz w:val="18"/>
                <w:szCs w:val="18"/>
                <w:lang w:val="en-AU"/>
              </w:rPr>
            </w:pPr>
            <w:r>
              <w:rPr>
                <w:rFonts w:cs="Arial"/>
                <w:b/>
                <w:sz w:val="18"/>
                <w:szCs w:val="18"/>
                <w:lang w:val="en-AU"/>
              </w:rPr>
              <w:t>5,080</w:t>
            </w:r>
          </w:p>
        </w:tc>
        <w:tc>
          <w:tcPr>
            <w:tcW w:w="883" w:type="dxa"/>
            <w:gridSpan w:val="3"/>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ACT:</w:t>
            </w:r>
          </w:p>
        </w:tc>
        <w:tc>
          <w:tcPr>
            <w:tcW w:w="1292" w:type="dxa"/>
            <w:gridSpan w:val="3"/>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NSW:</w:t>
            </w:r>
          </w:p>
        </w:tc>
        <w:tc>
          <w:tcPr>
            <w:tcW w:w="887" w:type="dxa"/>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110</w:t>
            </w:r>
          </w:p>
        </w:tc>
      </w:tr>
      <w:tr w:rsidR="004C3C35" w:rsidRPr="006D41B6" w:rsidTr="002E1BEE">
        <w:trPr>
          <w:trHeight w:val="455"/>
        </w:trPr>
        <w:tc>
          <w:tcPr>
            <w:tcW w:w="1567" w:type="dxa"/>
            <w:vMerge/>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4C3C35" w:rsidRDefault="004C3C35" w:rsidP="004C3C3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Qld:</w:t>
            </w:r>
          </w:p>
        </w:tc>
        <w:tc>
          <w:tcPr>
            <w:tcW w:w="1292" w:type="dxa"/>
            <w:gridSpan w:val="3"/>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4,466</w:t>
            </w:r>
          </w:p>
        </w:tc>
        <w:tc>
          <w:tcPr>
            <w:tcW w:w="696" w:type="dxa"/>
            <w:gridSpan w:val="3"/>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SA:</w:t>
            </w:r>
          </w:p>
        </w:tc>
        <w:tc>
          <w:tcPr>
            <w:tcW w:w="887" w:type="dxa"/>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87</w:t>
            </w:r>
          </w:p>
        </w:tc>
      </w:tr>
      <w:tr w:rsidR="004C3C35" w:rsidRPr="006D41B6" w:rsidTr="002E1BEE">
        <w:trPr>
          <w:trHeight w:val="455"/>
        </w:trPr>
        <w:tc>
          <w:tcPr>
            <w:tcW w:w="1567" w:type="dxa"/>
            <w:vMerge/>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4C3C35" w:rsidRDefault="004C3C35" w:rsidP="004C3C3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Vic:</w:t>
            </w:r>
          </w:p>
        </w:tc>
        <w:tc>
          <w:tcPr>
            <w:tcW w:w="1292" w:type="dxa"/>
            <w:gridSpan w:val="3"/>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4C3C35" w:rsidRPr="00DB1831" w:rsidRDefault="004C3C35" w:rsidP="004C3C35">
            <w:pPr>
              <w:pStyle w:val="RptBodyText"/>
              <w:spacing w:before="60" w:after="60"/>
              <w:rPr>
                <w:rFonts w:cs="Arial"/>
                <w:b/>
                <w:sz w:val="18"/>
                <w:szCs w:val="18"/>
                <w:lang w:val="en-AU"/>
              </w:rPr>
            </w:pPr>
            <w:r>
              <w:rPr>
                <w:rFonts w:cs="Arial"/>
                <w:b/>
                <w:sz w:val="18"/>
                <w:szCs w:val="18"/>
                <w:lang w:val="en-AU"/>
              </w:rPr>
              <w:t>WA:</w:t>
            </w:r>
          </w:p>
        </w:tc>
        <w:tc>
          <w:tcPr>
            <w:tcW w:w="887" w:type="dxa"/>
            <w:shd w:val="clear" w:color="auto" w:fill="auto"/>
            <w:vAlign w:val="center"/>
          </w:tcPr>
          <w:p w:rsidR="004C3C35" w:rsidRPr="006D41B6" w:rsidRDefault="004C3C35" w:rsidP="004C3C35">
            <w:pPr>
              <w:pStyle w:val="RptBodyText"/>
              <w:spacing w:before="60" w:after="60"/>
              <w:jc w:val="right"/>
              <w:rPr>
                <w:rFonts w:cs="Arial"/>
                <w:sz w:val="18"/>
                <w:szCs w:val="18"/>
                <w:lang w:val="en-AU"/>
              </w:rPr>
            </w:pPr>
            <w:r>
              <w:rPr>
                <w:rFonts w:cs="Arial"/>
                <w:sz w:val="18"/>
                <w:szCs w:val="18"/>
                <w:lang w:val="en-AU"/>
              </w:rPr>
              <w:t>416</w:t>
            </w:r>
          </w:p>
        </w:tc>
      </w:tr>
      <w:tr w:rsidR="004C3C35" w:rsidRPr="006D41B6" w:rsidTr="0043296D">
        <w:tc>
          <w:tcPr>
            <w:tcW w:w="1567" w:type="dxa"/>
            <w:vMerge w:val="restart"/>
            <w:shd w:val="clear" w:color="auto" w:fill="F2F2F2" w:themeFill="background1" w:themeFillShade="F2"/>
            <w:vAlign w:val="center"/>
          </w:tcPr>
          <w:p w:rsidR="004C3C35" w:rsidRPr="00856D75" w:rsidRDefault="004C3C35" w:rsidP="004C3C3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4C3C35" w:rsidRPr="00D7531A" w:rsidRDefault="004C3C35" w:rsidP="004C3C35">
            <w:pPr>
              <w:pStyle w:val="RptBodyText"/>
              <w:spacing w:before="60" w:after="60"/>
              <w:rPr>
                <w:rFonts w:cs="Arial"/>
                <w:sz w:val="18"/>
                <w:szCs w:val="18"/>
                <w:lang w:val="en-AU"/>
              </w:rPr>
            </w:pPr>
            <w:r>
              <w:rPr>
                <w:rFonts w:cs="Arial"/>
                <w:sz w:val="18"/>
                <w:szCs w:val="18"/>
                <w:lang w:val="en-AU"/>
              </w:rPr>
              <w:t>The only coating materials of health concern are the chromates.</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Acute toxicity</w:t>
            </w:r>
          </w:p>
        </w:tc>
        <w:tc>
          <w:tcPr>
            <w:tcW w:w="5717" w:type="dxa"/>
            <w:gridSpan w:val="14"/>
            <w:vAlign w:val="center"/>
          </w:tcPr>
          <w:p w:rsidR="004C3C35" w:rsidRPr="00D7531A" w:rsidRDefault="004308CA" w:rsidP="004C3C35">
            <w:pPr>
              <w:pStyle w:val="RptBodyText"/>
              <w:spacing w:before="60" w:after="60"/>
              <w:rPr>
                <w:rFonts w:cs="Arial"/>
                <w:sz w:val="18"/>
                <w:szCs w:val="18"/>
                <w:lang w:val="en-AU"/>
              </w:rPr>
            </w:pPr>
            <w:r w:rsidRPr="004308CA">
              <w:rPr>
                <w:rFonts w:cs="Arial"/>
                <w:b/>
                <w:sz w:val="18"/>
                <w:szCs w:val="18"/>
                <w:lang w:val="en-AU"/>
              </w:rPr>
              <w:t>Extreme</w:t>
            </w:r>
            <w:r>
              <w:rPr>
                <w:rFonts w:cs="Arial"/>
                <w:sz w:val="18"/>
                <w:szCs w:val="18"/>
                <w:lang w:val="en-AU"/>
              </w:rPr>
              <w:t xml:space="preserve">: </w:t>
            </w:r>
            <w:r w:rsidR="004C3C35">
              <w:rPr>
                <w:rFonts w:cs="Arial"/>
                <w:sz w:val="18"/>
                <w:szCs w:val="18"/>
                <w:lang w:val="en-AU"/>
              </w:rPr>
              <w:t>Acute toxicity of chromates is associated with their oxidizing power.  They can cause skin burns and damage to eyes and other sensitive tissues.</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Chronic toxicity</w:t>
            </w:r>
          </w:p>
        </w:tc>
        <w:tc>
          <w:tcPr>
            <w:tcW w:w="5717" w:type="dxa"/>
            <w:gridSpan w:val="14"/>
            <w:vAlign w:val="center"/>
          </w:tcPr>
          <w:p w:rsidR="004C3C35" w:rsidRPr="00D7531A" w:rsidRDefault="004308CA" w:rsidP="004C3C35">
            <w:pPr>
              <w:pStyle w:val="RptBodyText"/>
              <w:spacing w:before="60" w:after="60"/>
              <w:rPr>
                <w:rFonts w:cs="Arial"/>
                <w:sz w:val="18"/>
                <w:szCs w:val="18"/>
                <w:lang w:val="en-AU"/>
              </w:rPr>
            </w:pPr>
            <w:r w:rsidRPr="004308CA">
              <w:rPr>
                <w:rFonts w:cs="Arial"/>
                <w:b/>
                <w:sz w:val="18"/>
                <w:szCs w:val="18"/>
                <w:lang w:val="en-AU"/>
              </w:rPr>
              <w:t>Low – medium</w:t>
            </w:r>
            <w:r>
              <w:rPr>
                <w:rFonts w:cs="Arial"/>
                <w:sz w:val="18"/>
                <w:szCs w:val="18"/>
                <w:lang w:val="en-AU"/>
              </w:rPr>
              <w:t xml:space="preserve">: </w:t>
            </w:r>
            <w:r w:rsidR="004C3C35">
              <w:rPr>
                <w:rFonts w:cs="Arial"/>
                <w:sz w:val="18"/>
                <w:szCs w:val="18"/>
                <w:lang w:val="en-AU"/>
              </w:rPr>
              <w:t>Chronic effects can include allergic responses and chronic obstructive pulmonary disease.</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Carcinogenicity</w:t>
            </w:r>
          </w:p>
        </w:tc>
        <w:tc>
          <w:tcPr>
            <w:tcW w:w="5717" w:type="dxa"/>
            <w:gridSpan w:val="14"/>
            <w:vAlign w:val="center"/>
          </w:tcPr>
          <w:p w:rsidR="004C3C35" w:rsidRPr="00D7531A" w:rsidRDefault="004308CA" w:rsidP="004C3C35">
            <w:pPr>
              <w:pStyle w:val="RptBodyText"/>
              <w:spacing w:before="60" w:after="60"/>
              <w:rPr>
                <w:rFonts w:cs="Arial"/>
                <w:sz w:val="18"/>
                <w:szCs w:val="18"/>
                <w:lang w:val="en-AU"/>
              </w:rPr>
            </w:pPr>
            <w:r w:rsidRPr="004308CA">
              <w:rPr>
                <w:rFonts w:cs="Arial"/>
                <w:b/>
                <w:sz w:val="18"/>
                <w:szCs w:val="18"/>
                <w:lang w:val="en-AU"/>
              </w:rPr>
              <w:t>High</w:t>
            </w:r>
            <w:r>
              <w:rPr>
                <w:rFonts w:cs="Arial"/>
                <w:sz w:val="18"/>
                <w:szCs w:val="18"/>
                <w:lang w:val="en-AU"/>
              </w:rPr>
              <w:t xml:space="preserve">: </w:t>
            </w:r>
            <w:r w:rsidR="004C3C35">
              <w:rPr>
                <w:rFonts w:cs="Arial"/>
                <w:sz w:val="18"/>
                <w:szCs w:val="18"/>
                <w:lang w:val="en-AU"/>
              </w:rPr>
              <w:t>Chromates are carcinogenic,</w:t>
            </w:r>
            <w:r>
              <w:rPr>
                <w:rFonts w:cs="Arial"/>
                <w:sz w:val="18"/>
                <w:szCs w:val="18"/>
                <w:lang w:val="en-AU"/>
              </w:rPr>
              <w:t xml:space="preserve"> especially by inhalation of chro</w:t>
            </w:r>
            <w:r w:rsidR="004C3C35">
              <w:rPr>
                <w:rFonts w:cs="Arial"/>
                <w:sz w:val="18"/>
                <w:szCs w:val="18"/>
                <w:lang w:val="en-AU"/>
              </w:rPr>
              <w:t>mium-containing dusts.</w:t>
            </w:r>
          </w:p>
        </w:tc>
      </w:tr>
      <w:tr w:rsidR="004308CA" w:rsidRPr="006D41B6" w:rsidTr="0043296D">
        <w:tc>
          <w:tcPr>
            <w:tcW w:w="1567" w:type="dxa"/>
            <w:vMerge/>
            <w:shd w:val="clear" w:color="auto" w:fill="F2F2F2" w:themeFill="background1" w:themeFillShade="F2"/>
            <w:vAlign w:val="center"/>
          </w:tcPr>
          <w:p w:rsidR="004308CA" w:rsidRPr="006D41B6" w:rsidRDefault="004308CA" w:rsidP="004308CA">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308CA" w:rsidRPr="003C2F02" w:rsidRDefault="004308CA" w:rsidP="004308CA">
            <w:pPr>
              <w:pStyle w:val="RptBodyText"/>
              <w:spacing w:before="60" w:after="60"/>
              <w:rPr>
                <w:rFonts w:cs="Arial"/>
                <w:b/>
                <w:sz w:val="18"/>
                <w:szCs w:val="18"/>
                <w:lang w:val="en-AU"/>
              </w:rPr>
            </w:pPr>
            <w:r w:rsidRPr="003C2F02">
              <w:rPr>
                <w:rFonts w:cs="Arial"/>
                <w:b/>
                <w:sz w:val="18"/>
                <w:szCs w:val="18"/>
                <w:lang w:val="en-AU"/>
              </w:rPr>
              <w:t>Reproductive toxicity</w:t>
            </w:r>
          </w:p>
        </w:tc>
        <w:tc>
          <w:tcPr>
            <w:tcW w:w="5717" w:type="dxa"/>
            <w:gridSpan w:val="14"/>
            <w:vAlign w:val="center"/>
          </w:tcPr>
          <w:p w:rsidR="004308CA" w:rsidRPr="006D41B6" w:rsidRDefault="004308CA" w:rsidP="004308CA">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xml:space="preserve">: </w:t>
            </w:r>
            <w:r w:rsidRPr="00497EF1">
              <w:rPr>
                <w:rFonts w:cs="Arial"/>
                <w:sz w:val="18"/>
                <w:szCs w:val="18"/>
                <w:lang w:val="en-AU"/>
              </w:rPr>
              <w:t>Suspected of damaging fertility or the unborn child</w:t>
            </w:r>
            <w:r>
              <w:rPr>
                <w:rFonts w:cs="Arial"/>
                <w:sz w:val="18"/>
                <w:szCs w:val="18"/>
                <w:lang w:val="en-AU"/>
              </w:rPr>
              <w:t xml:space="preserve"> and may cause genetic defects.</w:t>
            </w:r>
          </w:p>
        </w:tc>
      </w:tr>
      <w:tr w:rsidR="004C3C35" w:rsidRPr="006D41B6" w:rsidTr="0043296D">
        <w:tc>
          <w:tcPr>
            <w:tcW w:w="1567" w:type="dxa"/>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4C3C35" w:rsidRPr="00D7531A" w:rsidRDefault="004C3C35" w:rsidP="004C3C35">
            <w:pPr>
              <w:pStyle w:val="RptBodyText"/>
              <w:spacing w:before="60" w:after="60"/>
              <w:rPr>
                <w:rFonts w:cs="Arial"/>
                <w:sz w:val="18"/>
                <w:szCs w:val="18"/>
                <w:lang w:val="en-AU"/>
              </w:rPr>
            </w:pPr>
            <w:r>
              <w:rPr>
                <w:rFonts w:cs="Arial"/>
                <w:sz w:val="18"/>
                <w:szCs w:val="18"/>
                <w:lang w:val="en-AU"/>
              </w:rPr>
              <w:t>Personal protective equipment is needed by workers handling chromates.</w:t>
            </w:r>
          </w:p>
        </w:tc>
      </w:tr>
      <w:tr w:rsidR="004C3C35" w:rsidRPr="006D41B6" w:rsidTr="0043296D">
        <w:tc>
          <w:tcPr>
            <w:tcW w:w="1567" w:type="dxa"/>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4C3C35" w:rsidRPr="00D7531A" w:rsidRDefault="004C3C35" w:rsidP="004C3C35">
            <w:pPr>
              <w:pStyle w:val="RptBodyText"/>
              <w:spacing w:before="60" w:after="60"/>
              <w:rPr>
                <w:rFonts w:cs="Arial"/>
                <w:sz w:val="18"/>
                <w:szCs w:val="18"/>
                <w:lang w:val="en-AU"/>
              </w:rPr>
            </w:pPr>
            <w:r>
              <w:rPr>
                <w:rFonts w:cs="Arial"/>
                <w:sz w:val="18"/>
                <w:szCs w:val="18"/>
                <w:lang w:val="en-AU"/>
              </w:rPr>
              <w:t>No population impacts for these industrial chemicals.</w:t>
            </w:r>
          </w:p>
        </w:tc>
      </w:tr>
      <w:tr w:rsidR="004C3C35" w:rsidRPr="006D41B6" w:rsidTr="0043296D">
        <w:tc>
          <w:tcPr>
            <w:tcW w:w="1567" w:type="dxa"/>
            <w:vMerge w:val="restart"/>
            <w:shd w:val="clear" w:color="auto" w:fill="F2F2F2" w:themeFill="background1" w:themeFillShade="F2"/>
            <w:vAlign w:val="center"/>
          </w:tcPr>
          <w:p w:rsidR="004C3C35" w:rsidRPr="00856D75" w:rsidRDefault="004C3C35" w:rsidP="004C3C35">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4308CA" w:rsidRDefault="004C3C35" w:rsidP="004308CA">
            <w:pPr>
              <w:pStyle w:val="RptBodyText"/>
              <w:spacing w:before="60" w:after="60"/>
              <w:rPr>
                <w:rFonts w:cs="Arial"/>
                <w:sz w:val="18"/>
                <w:szCs w:val="18"/>
                <w:lang w:val="en-AU"/>
              </w:rPr>
            </w:pPr>
            <w:r>
              <w:rPr>
                <w:rFonts w:cs="Arial"/>
                <w:sz w:val="18"/>
                <w:szCs w:val="18"/>
                <w:lang w:val="en-AU"/>
              </w:rPr>
              <w:t xml:space="preserve">Chromium toxicity </w:t>
            </w:r>
            <w:r w:rsidR="004308CA">
              <w:rPr>
                <w:rFonts w:cs="Arial"/>
                <w:sz w:val="18"/>
                <w:szCs w:val="18"/>
                <w:lang w:val="en-AU"/>
              </w:rPr>
              <w:t xml:space="preserve">from chromates use </w:t>
            </w:r>
            <w:r>
              <w:rPr>
                <w:rFonts w:cs="Arial"/>
                <w:sz w:val="18"/>
                <w:szCs w:val="18"/>
                <w:lang w:val="en-AU"/>
              </w:rPr>
              <w:t>extends to other animal species in the environment.</w:t>
            </w:r>
            <w:r w:rsidR="004308CA">
              <w:rPr>
                <w:rFonts w:cs="Arial"/>
                <w:sz w:val="18"/>
                <w:szCs w:val="18"/>
                <w:lang w:val="en-AU"/>
              </w:rPr>
              <w:t xml:space="preserve"> </w:t>
            </w:r>
            <w:r w:rsidR="004308CA" w:rsidRPr="000021B5">
              <w:rPr>
                <w:rFonts w:cs="Arial"/>
                <w:sz w:val="18"/>
                <w:szCs w:val="18"/>
                <w:lang w:val="en-AU"/>
              </w:rPr>
              <w:t>This can mean death of animals, birds or fish and death or low growth rate in plants. Chromium (VI) does not breakdown or degrade easily and there is a high potential for accumulation of chromium (VI) in fish life.</w:t>
            </w:r>
          </w:p>
          <w:p w:rsidR="004308CA" w:rsidRPr="00D7531A" w:rsidRDefault="004308CA" w:rsidP="004308CA">
            <w:pPr>
              <w:pStyle w:val="RptBodyText"/>
              <w:spacing w:before="60" w:after="60"/>
              <w:rPr>
                <w:rFonts w:cs="Arial"/>
                <w:sz w:val="18"/>
                <w:szCs w:val="18"/>
                <w:lang w:val="en-AU"/>
              </w:rPr>
            </w:pPr>
            <w:r w:rsidRPr="00F1506A">
              <w:rPr>
                <w:rFonts w:cs="Arial"/>
                <w:sz w:val="18"/>
                <w:szCs w:val="18"/>
                <w:lang w:val="en-AU"/>
              </w:rPr>
              <w:t>Cr</w:t>
            </w:r>
            <w:r>
              <w:rPr>
                <w:rFonts w:cs="Arial"/>
                <w:sz w:val="18"/>
                <w:szCs w:val="18"/>
                <w:lang w:val="en-AU"/>
              </w:rPr>
              <w:t xml:space="preserve"> </w:t>
            </w:r>
            <w:r w:rsidRPr="00F1506A">
              <w:rPr>
                <w:rFonts w:cs="Arial"/>
                <w:sz w:val="18"/>
                <w:szCs w:val="18"/>
                <w:lang w:val="en-AU"/>
              </w:rPr>
              <w:t>(VI) is highly mobile, so</w:t>
            </w:r>
            <w:r>
              <w:rPr>
                <w:rFonts w:cs="Arial"/>
                <w:sz w:val="18"/>
                <w:szCs w:val="18"/>
                <w:lang w:val="en-AU"/>
              </w:rPr>
              <w:t>luble and bioavailable in the environment.</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Acute ecotoxicity</w:t>
            </w:r>
          </w:p>
        </w:tc>
        <w:tc>
          <w:tcPr>
            <w:tcW w:w="5717" w:type="dxa"/>
            <w:gridSpan w:val="14"/>
            <w:vAlign w:val="center"/>
          </w:tcPr>
          <w:p w:rsidR="004C3C35" w:rsidRPr="00D7531A" w:rsidRDefault="004308CA" w:rsidP="004C3C35">
            <w:pPr>
              <w:pStyle w:val="RptBodyText"/>
              <w:spacing w:before="60" w:after="60"/>
              <w:rPr>
                <w:rFonts w:cs="Arial"/>
                <w:sz w:val="18"/>
                <w:szCs w:val="18"/>
                <w:lang w:val="en-AU"/>
              </w:rPr>
            </w:pPr>
            <w:r w:rsidRPr="004308CA">
              <w:rPr>
                <w:rFonts w:cs="Arial"/>
                <w:b/>
                <w:sz w:val="18"/>
                <w:szCs w:val="18"/>
                <w:lang w:val="en-AU"/>
              </w:rPr>
              <w:t>Extreme</w:t>
            </w:r>
            <w:r>
              <w:rPr>
                <w:rFonts w:cs="Arial"/>
                <w:sz w:val="18"/>
                <w:szCs w:val="18"/>
                <w:lang w:val="en-AU"/>
              </w:rPr>
              <w:t>: Very toxic to aquatic organisms.</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Chronic ecotoxicity</w:t>
            </w:r>
          </w:p>
        </w:tc>
        <w:tc>
          <w:tcPr>
            <w:tcW w:w="5717" w:type="dxa"/>
            <w:gridSpan w:val="14"/>
            <w:vAlign w:val="center"/>
          </w:tcPr>
          <w:p w:rsidR="004C3C35" w:rsidRPr="00D7531A" w:rsidRDefault="004308CA" w:rsidP="004C3C35">
            <w:pPr>
              <w:pStyle w:val="RptBodyText"/>
              <w:spacing w:before="60" w:after="60"/>
              <w:rPr>
                <w:rFonts w:cs="Arial"/>
                <w:sz w:val="18"/>
                <w:szCs w:val="18"/>
                <w:lang w:val="en-AU"/>
              </w:rPr>
            </w:pPr>
            <w:r w:rsidRPr="004308CA">
              <w:rPr>
                <w:rFonts w:cs="Arial"/>
                <w:b/>
                <w:sz w:val="18"/>
                <w:szCs w:val="18"/>
                <w:lang w:val="en-AU"/>
              </w:rPr>
              <w:t>Extreme</w:t>
            </w:r>
            <w:r>
              <w:rPr>
                <w:rFonts w:cs="Arial"/>
                <w:sz w:val="18"/>
                <w:szCs w:val="18"/>
                <w:lang w:val="en-AU"/>
              </w:rPr>
              <w:t>: May cause long-term adverse effects in the aquatic environment.</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Persistence</w:t>
            </w:r>
          </w:p>
        </w:tc>
        <w:tc>
          <w:tcPr>
            <w:tcW w:w="5717" w:type="dxa"/>
            <w:gridSpan w:val="14"/>
            <w:vAlign w:val="center"/>
          </w:tcPr>
          <w:p w:rsidR="004C3C35" w:rsidRPr="00D7531A" w:rsidRDefault="004308CA" w:rsidP="004C3C35">
            <w:pPr>
              <w:pStyle w:val="RptBodyText"/>
              <w:spacing w:before="60" w:after="60"/>
              <w:rPr>
                <w:rFonts w:cs="Arial"/>
                <w:sz w:val="18"/>
                <w:szCs w:val="18"/>
                <w:lang w:val="en-AU"/>
              </w:rPr>
            </w:pPr>
            <w:r w:rsidRPr="004308CA">
              <w:rPr>
                <w:rFonts w:cs="Arial"/>
                <w:b/>
                <w:sz w:val="18"/>
                <w:szCs w:val="18"/>
                <w:lang w:val="en-AU"/>
              </w:rPr>
              <w:t>High</w:t>
            </w:r>
            <w:r>
              <w:rPr>
                <w:rFonts w:cs="Arial"/>
                <w:sz w:val="18"/>
                <w:szCs w:val="18"/>
                <w:lang w:val="en-AU"/>
              </w:rPr>
              <w:t xml:space="preserve">: </w:t>
            </w:r>
            <w:r w:rsidR="004C3C35">
              <w:rPr>
                <w:rFonts w:cs="Arial"/>
                <w:sz w:val="18"/>
                <w:szCs w:val="18"/>
                <w:lang w:val="en-AU"/>
              </w:rPr>
              <w:t xml:space="preserve">Chromium compounds </w:t>
            </w:r>
            <w:r>
              <w:rPr>
                <w:rFonts w:cs="Arial"/>
                <w:sz w:val="18"/>
                <w:szCs w:val="18"/>
                <w:lang w:val="en-AU"/>
              </w:rPr>
              <w:t xml:space="preserve">are persistent in the environment and </w:t>
            </w:r>
            <w:r w:rsidR="004C3C35">
              <w:rPr>
                <w:rFonts w:cs="Arial"/>
                <w:sz w:val="18"/>
                <w:szCs w:val="18"/>
                <w:lang w:val="en-AU"/>
              </w:rPr>
              <w:t>could contaminate water.</w:t>
            </w:r>
          </w:p>
        </w:tc>
      </w:tr>
      <w:tr w:rsidR="004C3C35" w:rsidRPr="006D41B6" w:rsidTr="0043296D">
        <w:tc>
          <w:tcPr>
            <w:tcW w:w="1567" w:type="dxa"/>
            <w:vMerge/>
            <w:shd w:val="clear" w:color="auto" w:fill="F2F2F2" w:themeFill="background1" w:themeFillShade="F2"/>
            <w:vAlign w:val="center"/>
          </w:tcPr>
          <w:p w:rsidR="004C3C35" w:rsidRPr="006D41B6" w:rsidRDefault="004C3C35" w:rsidP="004C3C3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sidRPr="003C2F02">
              <w:rPr>
                <w:rFonts w:cs="Arial"/>
                <w:b/>
                <w:sz w:val="18"/>
                <w:szCs w:val="18"/>
                <w:lang w:val="en-AU"/>
              </w:rPr>
              <w:t>Bioaccumulation</w:t>
            </w:r>
          </w:p>
        </w:tc>
        <w:tc>
          <w:tcPr>
            <w:tcW w:w="5717" w:type="dxa"/>
            <w:gridSpan w:val="14"/>
            <w:vAlign w:val="center"/>
          </w:tcPr>
          <w:p w:rsidR="004C3C35" w:rsidRPr="00D7531A" w:rsidRDefault="004C3C35" w:rsidP="004C3C35">
            <w:pPr>
              <w:pStyle w:val="RptBodyText"/>
              <w:spacing w:before="60" w:after="60"/>
              <w:rPr>
                <w:rFonts w:cs="Arial"/>
                <w:sz w:val="18"/>
                <w:szCs w:val="18"/>
                <w:lang w:val="en-AU"/>
              </w:rPr>
            </w:pPr>
            <w:r>
              <w:rPr>
                <w:rFonts w:cs="Arial"/>
                <w:sz w:val="18"/>
                <w:szCs w:val="18"/>
                <w:lang w:val="en-AU"/>
              </w:rPr>
              <w:t>Chromium is not bioaccumulated.</w:t>
            </w:r>
          </w:p>
        </w:tc>
      </w:tr>
      <w:tr w:rsidR="004C3C35" w:rsidRPr="004509D9" w:rsidTr="0043296D">
        <w:trPr>
          <w:trHeight w:val="683"/>
        </w:trPr>
        <w:tc>
          <w:tcPr>
            <w:tcW w:w="1567" w:type="dxa"/>
            <w:vMerge w:val="restart"/>
            <w:shd w:val="clear" w:color="auto" w:fill="F2F2F2" w:themeFill="background1" w:themeFillShade="F2"/>
            <w:vAlign w:val="center"/>
          </w:tcPr>
          <w:p w:rsidR="004C3C35" w:rsidRPr="004509D9" w:rsidRDefault="004C3C35" w:rsidP="004C3C3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4C3C35" w:rsidRPr="004509D9" w:rsidRDefault="004C3C35" w:rsidP="004C3C3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4C3C35" w:rsidRPr="004509D9" w:rsidRDefault="004C3C35" w:rsidP="004C3C3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4C3C35" w:rsidRPr="004509D9" w:rsidRDefault="004C3C35" w:rsidP="004C3C35">
            <w:pPr>
              <w:pStyle w:val="RptBodyText"/>
              <w:spacing w:before="60" w:after="60"/>
              <w:jc w:val="center"/>
              <w:rPr>
                <w:rFonts w:cs="Arial"/>
                <w:b/>
                <w:sz w:val="18"/>
                <w:szCs w:val="18"/>
                <w:lang w:val="en-AU"/>
              </w:rPr>
            </w:pPr>
            <w:r w:rsidRPr="004509D9">
              <w:rPr>
                <w:rFonts w:cs="Arial"/>
                <w:b/>
                <w:sz w:val="18"/>
                <w:szCs w:val="18"/>
                <w:lang w:val="en-AU"/>
              </w:rPr>
              <w:t>Storage</w:t>
            </w:r>
          </w:p>
        </w:tc>
        <w:tc>
          <w:tcPr>
            <w:tcW w:w="1173" w:type="dxa"/>
            <w:gridSpan w:val="4"/>
            <w:shd w:val="clear" w:color="auto" w:fill="F2F2F2" w:themeFill="background1" w:themeFillShade="F2"/>
            <w:vAlign w:val="center"/>
          </w:tcPr>
          <w:p w:rsidR="004C3C35" w:rsidRPr="004509D9" w:rsidRDefault="004C3C35" w:rsidP="004C3C3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4C3C35" w:rsidRPr="004509D9" w:rsidRDefault="004C3C35" w:rsidP="004C3C35">
            <w:pPr>
              <w:pStyle w:val="RptBodyText"/>
              <w:spacing w:before="60" w:after="60"/>
              <w:jc w:val="center"/>
              <w:rPr>
                <w:rFonts w:cs="Arial"/>
                <w:b/>
                <w:sz w:val="18"/>
                <w:szCs w:val="18"/>
                <w:lang w:val="en-AU"/>
              </w:rPr>
            </w:pPr>
            <w:r w:rsidRPr="004509D9">
              <w:rPr>
                <w:rFonts w:cs="Arial"/>
                <w:b/>
                <w:sz w:val="18"/>
                <w:szCs w:val="18"/>
                <w:lang w:val="en-AU"/>
              </w:rPr>
              <w:t>Recovery</w:t>
            </w:r>
          </w:p>
        </w:tc>
        <w:tc>
          <w:tcPr>
            <w:tcW w:w="1420" w:type="dxa"/>
            <w:gridSpan w:val="3"/>
            <w:shd w:val="clear" w:color="auto" w:fill="F2F2F2" w:themeFill="background1" w:themeFillShade="F2"/>
            <w:vAlign w:val="center"/>
          </w:tcPr>
          <w:p w:rsidR="004C3C35" w:rsidRPr="004509D9" w:rsidRDefault="004C3C35" w:rsidP="004C3C3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4C3C35" w:rsidRPr="006D41B6" w:rsidTr="0043296D">
        <w:trPr>
          <w:trHeight w:val="472"/>
        </w:trPr>
        <w:tc>
          <w:tcPr>
            <w:tcW w:w="1567" w:type="dxa"/>
            <w:vMerge/>
            <w:shd w:val="clear" w:color="auto" w:fill="F2F2F2" w:themeFill="background1" w:themeFillShade="F2"/>
            <w:vAlign w:val="center"/>
          </w:tcPr>
          <w:p w:rsidR="004C3C35" w:rsidRPr="004509D9" w:rsidRDefault="004C3C35" w:rsidP="004C3C35">
            <w:pPr>
              <w:pStyle w:val="RptBodyText"/>
              <w:spacing w:before="60" w:after="60"/>
              <w:rPr>
                <w:rFonts w:cs="Arial"/>
                <w:b/>
                <w:sz w:val="18"/>
                <w:szCs w:val="18"/>
                <w:lang w:val="en-AU"/>
              </w:rPr>
            </w:pPr>
          </w:p>
        </w:tc>
        <w:tc>
          <w:tcPr>
            <w:tcW w:w="1203" w:type="dxa"/>
            <w:shd w:val="clear" w:color="auto" w:fill="FF6699"/>
            <w:vAlign w:val="center"/>
          </w:tcPr>
          <w:p w:rsidR="004C3C35" w:rsidRPr="007666F7" w:rsidRDefault="004C3C35" w:rsidP="004C3C3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Moderate</w:t>
            </w:r>
          </w:p>
        </w:tc>
        <w:tc>
          <w:tcPr>
            <w:tcW w:w="1173" w:type="dxa"/>
            <w:gridSpan w:val="4"/>
            <w:shd w:val="clear" w:color="auto" w:fill="FFC000"/>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Medium</w:t>
            </w:r>
          </w:p>
        </w:tc>
        <w:tc>
          <w:tcPr>
            <w:tcW w:w="1165" w:type="dxa"/>
            <w:gridSpan w:val="3"/>
            <w:shd w:val="clear" w:color="auto" w:fill="FFFFFF" w:themeFill="background1"/>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N/A</w:t>
            </w:r>
          </w:p>
        </w:tc>
        <w:tc>
          <w:tcPr>
            <w:tcW w:w="1420" w:type="dxa"/>
            <w:gridSpan w:val="3"/>
            <w:shd w:val="clear" w:color="auto" w:fill="FFFFD9"/>
            <w:vAlign w:val="center"/>
          </w:tcPr>
          <w:p w:rsidR="004C3C35" w:rsidRPr="006D41B6" w:rsidRDefault="004C3C35" w:rsidP="004C3C35">
            <w:pPr>
              <w:pStyle w:val="RptBodyText"/>
              <w:spacing w:after="0"/>
              <w:jc w:val="center"/>
              <w:rPr>
                <w:rFonts w:cs="Arial"/>
                <w:sz w:val="18"/>
                <w:szCs w:val="18"/>
                <w:lang w:val="en-AU"/>
              </w:rPr>
            </w:pPr>
            <w:r>
              <w:rPr>
                <w:rFonts w:cs="Arial"/>
                <w:sz w:val="18"/>
                <w:szCs w:val="18"/>
                <w:lang w:val="en-AU"/>
              </w:rPr>
              <w:t>Low</w:t>
            </w:r>
          </w:p>
        </w:tc>
      </w:tr>
      <w:tr w:rsidR="004C3C35" w:rsidRPr="006D41B6" w:rsidTr="0043296D">
        <w:tc>
          <w:tcPr>
            <w:tcW w:w="1567" w:type="dxa"/>
            <w:shd w:val="clear" w:color="auto" w:fill="F2F2F2" w:themeFill="background1" w:themeFillShade="F2"/>
            <w:vAlign w:val="center"/>
          </w:tcPr>
          <w:p w:rsidR="004C3C35" w:rsidRPr="004509D9" w:rsidRDefault="004C3C35" w:rsidP="004C3C35">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4C3C35" w:rsidRPr="006D41B6" w:rsidRDefault="004C3C35" w:rsidP="004C3C35">
            <w:pPr>
              <w:pStyle w:val="RptBodyText"/>
              <w:spacing w:before="60" w:after="60"/>
              <w:rPr>
                <w:rFonts w:cs="Arial"/>
                <w:sz w:val="18"/>
                <w:szCs w:val="18"/>
                <w:lang w:val="en-AU"/>
              </w:rPr>
            </w:pPr>
            <w:r w:rsidRPr="00B669EB">
              <w:rPr>
                <w:rFonts w:cs="Arial"/>
                <w:sz w:val="18"/>
                <w:szCs w:val="18"/>
                <w:lang w:val="en-AU"/>
              </w:rPr>
              <w:t xml:space="preserve">Chromium releases from the chemical industry have been reported </w:t>
            </w:r>
            <w:r>
              <w:rPr>
                <w:rFonts w:cs="Arial"/>
                <w:sz w:val="18"/>
                <w:szCs w:val="18"/>
                <w:lang w:val="en-AU"/>
              </w:rPr>
              <w:t xml:space="preserve">(see Y21) </w:t>
            </w:r>
            <w:r w:rsidRPr="00B669EB">
              <w:rPr>
                <w:rFonts w:cs="Arial"/>
                <w:sz w:val="18"/>
                <w:szCs w:val="18"/>
                <w:lang w:val="en-AU"/>
              </w:rPr>
              <w:t>but not from the metal surface treatment sector.</w:t>
            </w:r>
          </w:p>
        </w:tc>
      </w:tr>
      <w:tr w:rsidR="00442E11" w:rsidRPr="006D41B6" w:rsidTr="004308CA">
        <w:trPr>
          <w:trHeight w:val="1030"/>
        </w:trPr>
        <w:tc>
          <w:tcPr>
            <w:tcW w:w="1567" w:type="dxa"/>
            <w:vMerge w:val="restart"/>
            <w:shd w:val="clear" w:color="auto" w:fill="F2F2F2" w:themeFill="background1" w:themeFillShade="F2"/>
            <w:vAlign w:val="center"/>
          </w:tcPr>
          <w:p w:rsidR="00442E11" w:rsidRPr="004509D9" w:rsidRDefault="00442E11" w:rsidP="00442E11">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442E11" w:rsidRPr="003C2F02" w:rsidRDefault="00442E11" w:rsidP="00442E11">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7" w:type="dxa"/>
            <w:gridSpan w:val="14"/>
            <w:vAlign w:val="center"/>
          </w:tcPr>
          <w:p w:rsidR="00442E11" w:rsidRDefault="00442E11" w:rsidP="00442E11">
            <w:pPr>
              <w:pStyle w:val="RptBodyText"/>
              <w:spacing w:before="60" w:after="60"/>
              <w:rPr>
                <w:rFonts w:cs="Arial"/>
                <w:sz w:val="18"/>
                <w:szCs w:val="18"/>
                <w:lang w:val="en-AU"/>
              </w:rPr>
            </w:pPr>
            <w:r>
              <w:rPr>
                <w:rFonts w:cs="Arial"/>
                <w:sz w:val="18"/>
                <w:szCs w:val="18"/>
                <w:lang w:val="en-AU"/>
              </w:rPr>
              <w:t>Higher risk workplaces like chrome plating and associated metal industries, where worker exposure to Cr (VI) compound wastes may be possible, routinely monitor at-risk staff via blood or respiratory testing.</w:t>
            </w:r>
          </w:p>
          <w:p w:rsidR="00442E11" w:rsidRPr="006D41B6" w:rsidRDefault="00442E11" w:rsidP="00442E11">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Cr (VI).</w:t>
            </w:r>
          </w:p>
        </w:tc>
      </w:tr>
      <w:tr w:rsidR="00442E11" w:rsidRPr="006D41B6" w:rsidTr="004308CA">
        <w:trPr>
          <w:trHeight w:val="1165"/>
        </w:trPr>
        <w:tc>
          <w:tcPr>
            <w:tcW w:w="1567" w:type="dxa"/>
            <w:vMerge/>
            <w:shd w:val="clear" w:color="auto" w:fill="F2F2F2" w:themeFill="background1" w:themeFillShade="F2"/>
            <w:vAlign w:val="center"/>
          </w:tcPr>
          <w:p w:rsidR="00442E11" w:rsidRDefault="00442E11" w:rsidP="00442E11">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442E11" w:rsidRPr="003C2F02" w:rsidRDefault="00442E11" w:rsidP="00442E11">
            <w:pPr>
              <w:pStyle w:val="RptBodyText"/>
              <w:spacing w:before="60" w:after="60"/>
              <w:rPr>
                <w:rFonts w:cs="Arial"/>
                <w:b/>
                <w:sz w:val="18"/>
                <w:szCs w:val="18"/>
                <w:lang w:val="en-AU"/>
              </w:rPr>
            </w:pPr>
            <w:r>
              <w:rPr>
                <w:rFonts w:cs="Arial"/>
                <w:b/>
                <w:sz w:val="18"/>
                <w:szCs w:val="18"/>
                <w:lang w:val="en-AU"/>
              </w:rPr>
              <w:t>Industry – exposure controls</w:t>
            </w:r>
          </w:p>
        </w:tc>
        <w:tc>
          <w:tcPr>
            <w:tcW w:w="5717" w:type="dxa"/>
            <w:gridSpan w:val="14"/>
            <w:vAlign w:val="center"/>
          </w:tcPr>
          <w:p w:rsidR="00442E11" w:rsidRDefault="00442E11" w:rsidP="00442E11">
            <w:pPr>
              <w:pStyle w:val="RptBodyText"/>
              <w:spacing w:before="60" w:after="60"/>
              <w:rPr>
                <w:rFonts w:cs="Arial"/>
                <w:sz w:val="18"/>
                <w:szCs w:val="18"/>
                <w:lang w:val="en-AU"/>
              </w:rPr>
            </w:pPr>
            <w:r>
              <w:rPr>
                <w:rFonts w:cs="Arial"/>
                <w:sz w:val="18"/>
                <w:szCs w:val="18"/>
                <w:lang w:val="en-AU"/>
              </w:rPr>
              <w:t>Potential industrial sources of hexavalent chromium waste have strict emissions control equipment in place, such as baghouse filters, electrostatic precipitators and stringent trade waste emissions agreements. Additionally at-risk workers wear appropriate personal protective equipment (PPE), particularly relating to restricting exposure to airborne sources of chromium.</w:t>
            </w:r>
          </w:p>
          <w:p w:rsidR="00442E11" w:rsidRPr="006D41B6" w:rsidRDefault="00442E11" w:rsidP="00442E11">
            <w:pPr>
              <w:pStyle w:val="RptBodyText"/>
              <w:spacing w:before="60" w:after="60"/>
              <w:rPr>
                <w:rFonts w:cs="Arial"/>
                <w:sz w:val="18"/>
                <w:szCs w:val="18"/>
                <w:lang w:val="en-AU"/>
              </w:rPr>
            </w:pPr>
            <w:r>
              <w:rPr>
                <w:rFonts w:cs="Arial"/>
                <w:sz w:val="18"/>
                <w:szCs w:val="18"/>
                <w:lang w:val="en-AU"/>
              </w:rPr>
              <w:t>The advent of trivalent, as opposed to hexavalent (chromate) surface treatment is limiting exposure to the most hazardous species.</w:t>
            </w:r>
          </w:p>
        </w:tc>
      </w:tr>
      <w:tr w:rsidR="00442E11" w:rsidRPr="006D41B6" w:rsidTr="0043296D">
        <w:tc>
          <w:tcPr>
            <w:tcW w:w="1567" w:type="dxa"/>
            <w:vMerge/>
            <w:shd w:val="clear" w:color="auto" w:fill="F2F2F2" w:themeFill="background1" w:themeFillShade="F2"/>
            <w:vAlign w:val="center"/>
          </w:tcPr>
          <w:p w:rsidR="00442E11" w:rsidRPr="004509D9" w:rsidRDefault="00442E11" w:rsidP="00442E11">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442E11" w:rsidRPr="003C2F02" w:rsidRDefault="00442E11" w:rsidP="00442E11">
            <w:pPr>
              <w:pStyle w:val="RptBodyText"/>
              <w:spacing w:before="60" w:after="60"/>
              <w:rPr>
                <w:rFonts w:cs="Arial"/>
                <w:b/>
                <w:sz w:val="18"/>
                <w:szCs w:val="18"/>
                <w:lang w:val="en-AU"/>
              </w:rPr>
            </w:pPr>
            <w:r w:rsidRPr="003C2F02">
              <w:rPr>
                <w:rFonts w:cs="Arial"/>
                <w:b/>
                <w:sz w:val="18"/>
                <w:szCs w:val="18"/>
                <w:lang w:val="en-AU"/>
              </w:rPr>
              <w:t>Government</w:t>
            </w:r>
          </w:p>
        </w:tc>
        <w:tc>
          <w:tcPr>
            <w:tcW w:w="5717" w:type="dxa"/>
            <w:gridSpan w:val="14"/>
            <w:vAlign w:val="center"/>
          </w:tcPr>
          <w:p w:rsidR="00442E11" w:rsidRPr="00EF5327" w:rsidRDefault="00442E11" w:rsidP="00442E11">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4C3C35" w:rsidRPr="006D41B6" w:rsidTr="00442E11">
        <w:trPr>
          <w:trHeight w:val="607"/>
        </w:trPr>
        <w:tc>
          <w:tcPr>
            <w:tcW w:w="1567" w:type="dxa"/>
            <w:vMerge/>
            <w:shd w:val="clear" w:color="auto" w:fill="F2F2F2" w:themeFill="background1" w:themeFillShade="F2"/>
            <w:vAlign w:val="center"/>
          </w:tcPr>
          <w:p w:rsidR="004C3C35" w:rsidRPr="004509D9" w:rsidRDefault="004C3C35" w:rsidP="004C3C35">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4C3C35" w:rsidRPr="003C2F02" w:rsidRDefault="004C3C35" w:rsidP="004C3C35">
            <w:pPr>
              <w:pStyle w:val="RptBodyText"/>
              <w:spacing w:before="60" w:after="60"/>
              <w:rPr>
                <w:rFonts w:cs="Arial"/>
                <w:b/>
                <w:sz w:val="18"/>
                <w:szCs w:val="18"/>
                <w:lang w:val="en-AU"/>
              </w:rPr>
            </w:pPr>
            <w:r>
              <w:rPr>
                <w:rFonts w:cs="Arial"/>
                <w:b/>
                <w:sz w:val="18"/>
                <w:szCs w:val="18"/>
                <w:lang w:val="en-AU"/>
              </w:rPr>
              <w:t>Community</w:t>
            </w:r>
          </w:p>
        </w:tc>
        <w:tc>
          <w:tcPr>
            <w:tcW w:w="5717" w:type="dxa"/>
            <w:gridSpan w:val="14"/>
            <w:vAlign w:val="center"/>
          </w:tcPr>
          <w:p w:rsidR="004C3C35" w:rsidRPr="006D41B6" w:rsidRDefault="00442E11" w:rsidP="004C3C35">
            <w:pPr>
              <w:pStyle w:val="RptBodyText"/>
              <w:spacing w:before="60" w:after="60"/>
              <w:rPr>
                <w:rFonts w:cs="Arial"/>
                <w:sz w:val="18"/>
                <w:szCs w:val="18"/>
                <w:lang w:val="en-AU"/>
              </w:rPr>
            </w:pPr>
            <w:r>
              <w:rPr>
                <w:rFonts w:cs="Arial"/>
                <w:sz w:val="18"/>
                <w:szCs w:val="18"/>
                <w:lang w:val="en-AU"/>
              </w:rPr>
              <w:t>The community is not exposed to wastes from the use of metal surface treatment substances such as chromates.</w:t>
            </w:r>
          </w:p>
        </w:tc>
      </w:tr>
      <w:tr w:rsidR="00442E11" w:rsidRPr="006D41B6" w:rsidTr="0043296D">
        <w:tc>
          <w:tcPr>
            <w:tcW w:w="1567" w:type="dxa"/>
            <w:shd w:val="clear" w:color="auto" w:fill="F2F2F2" w:themeFill="background1" w:themeFillShade="F2"/>
            <w:vAlign w:val="center"/>
          </w:tcPr>
          <w:p w:rsidR="00442E11" w:rsidRPr="00E40467" w:rsidRDefault="00442E11" w:rsidP="00442E11">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442E11" w:rsidRPr="00442E11" w:rsidRDefault="00C871AC" w:rsidP="009D7EBF">
            <w:pPr>
              <w:pStyle w:val="NormalWeb"/>
              <w:numPr>
                <w:ilvl w:val="0"/>
                <w:numId w:val="17"/>
              </w:numPr>
              <w:spacing w:before="120" w:beforeAutospacing="0" w:after="120" w:afterAutospacing="0"/>
              <w:ind w:left="0" w:firstLine="144"/>
              <w:rPr>
                <w:rFonts w:ascii="Arial" w:hAnsi="Arial" w:cs="Arial"/>
                <w:sz w:val="18"/>
                <w:szCs w:val="18"/>
              </w:rPr>
            </w:pPr>
            <w:hyperlink r:id="rId92" w:history="1">
              <w:r w:rsidR="00442E11" w:rsidRPr="00442E11">
                <w:rPr>
                  <w:rStyle w:val="Hyperlink"/>
                  <w:rFonts w:ascii="Arial" w:hAnsi="Arial" w:cs="Arial"/>
                  <w:sz w:val="18"/>
                  <w:szCs w:val="18"/>
                </w:rPr>
                <w:t>www.henkelna.com/adhesives/complete-product-line-21163.htm</w:t>
              </w:r>
            </w:hyperlink>
            <w:r w:rsidR="00442E11" w:rsidRPr="00442E11">
              <w:rPr>
                <w:rFonts w:ascii="Arial" w:hAnsi="Arial" w:cs="Arial"/>
                <w:sz w:val="18"/>
                <w:szCs w:val="18"/>
              </w:rPr>
              <w:t>.</w:t>
            </w:r>
          </w:p>
          <w:p w:rsidR="00442E11" w:rsidRPr="00442E11" w:rsidRDefault="00C871AC" w:rsidP="009D7EBF">
            <w:pPr>
              <w:pStyle w:val="NormalWeb"/>
              <w:numPr>
                <w:ilvl w:val="0"/>
                <w:numId w:val="17"/>
              </w:numPr>
              <w:spacing w:before="0" w:beforeAutospacing="0" w:after="120" w:afterAutospacing="0"/>
              <w:ind w:left="0" w:firstLine="144"/>
              <w:rPr>
                <w:rFonts w:ascii="Arial" w:hAnsi="Arial" w:cs="Arial"/>
                <w:sz w:val="18"/>
                <w:szCs w:val="18"/>
              </w:rPr>
            </w:pPr>
            <w:hyperlink r:id="rId93" w:history="1">
              <w:r w:rsidR="00442E11" w:rsidRPr="00442E11">
                <w:rPr>
                  <w:rStyle w:val="Hyperlink"/>
                  <w:rFonts w:ascii="Arial" w:hAnsi="Arial" w:cs="Arial"/>
                  <w:sz w:val="18"/>
                  <w:szCs w:val="18"/>
                </w:rPr>
                <w:t>www.telfordinfustries.com.au/system/products/pdf1/0000/0404/Alodine_1200S.pdf</w:t>
              </w:r>
            </w:hyperlink>
            <w:r w:rsidR="00442E11" w:rsidRPr="00442E11">
              <w:rPr>
                <w:rFonts w:ascii="Arial" w:hAnsi="Arial" w:cs="Arial"/>
                <w:sz w:val="18"/>
                <w:szCs w:val="18"/>
              </w:rPr>
              <w:t>.</w:t>
            </w:r>
          </w:p>
          <w:p w:rsidR="00442E11" w:rsidRPr="00442E11" w:rsidRDefault="00442E11" w:rsidP="009D7EBF">
            <w:pPr>
              <w:pStyle w:val="NormalWeb"/>
              <w:numPr>
                <w:ilvl w:val="0"/>
                <w:numId w:val="17"/>
              </w:numPr>
              <w:spacing w:before="0" w:beforeAutospacing="0" w:after="120" w:afterAutospacing="0"/>
              <w:ind w:left="0" w:firstLine="144"/>
              <w:rPr>
                <w:rFonts w:ascii="Arial" w:hAnsi="Arial" w:cs="Arial"/>
                <w:sz w:val="18"/>
                <w:szCs w:val="18"/>
              </w:rPr>
            </w:pPr>
            <w:r w:rsidRPr="00442E11">
              <w:rPr>
                <w:rFonts w:ascii="Arial" w:hAnsi="Arial" w:cs="Arial"/>
                <w:sz w:val="18"/>
                <w:szCs w:val="18"/>
              </w:rPr>
              <w:t xml:space="preserve">Protective coatings for plastic items </w:t>
            </w:r>
            <w:hyperlink r:id="rId94" w:history="1">
              <w:r w:rsidRPr="00442E11">
                <w:rPr>
                  <w:rStyle w:val="Hyperlink"/>
                  <w:rFonts w:ascii="Arial" w:hAnsi="Arial" w:cs="Arial"/>
                  <w:sz w:val="18"/>
                  <w:szCs w:val="18"/>
                </w:rPr>
                <w:t>www.rhinolinings.com.au/industrial</w:t>
              </w:r>
            </w:hyperlink>
            <w:r w:rsidRPr="00442E11">
              <w:rPr>
                <w:rFonts w:ascii="Arial" w:hAnsi="Arial" w:cs="Arial"/>
                <w:sz w:val="18"/>
                <w:szCs w:val="18"/>
              </w:rPr>
              <w:t>.</w:t>
            </w:r>
          </w:p>
          <w:p w:rsidR="00442E11" w:rsidRPr="00442E11" w:rsidRDefault="00C871AC" w:rsidP="009D7EBF">
            <w:pPr>
              <w:pStyle w:val="NormalWeb"/>
              <w:numPr>
                <w:ilvl w:val="0"/>
                <w:numId w:val="17"/>
              </w:numPr>
              <w:spacing w:before="0" w:beforeAutospacing="0" w:after="120" w:afterAutospacing="0"/>
              <w:ind w:left="0" w:firstLine="144"/>
              <w:rPr>
                <w:rFonts w:ascii="Arial" w:hAnsi="Arial" w:cs="Arial"/>
                <w:sz w:val="18"/>
                <w:szCs w:val="18"/>
              </w:rPr>
            </w:pPr>
            <w:hyperlink r:id="rId95" w:history="1">
              <w:r w:rsidR="00442E11" w:rsidRPr="00442E11">
                <w:rPr>
                  <w:rStyle w:val="Hyperlink"/>
                  <w:rFonts w:ascii="Arial" w:hAnsi="Arial" w:cs="Arial"/>
                  <w:sz w:val="18"/>
                  <w:szCs w:val="18"/>
                </w:rPr>
                <w:t>www.epw.com.au/trivalent.html</w:t>
              </w:r>
            </w:hyperlink>
            <w:r w:rsidR="00442E11" w:rsidRPr="00442E11">
              <w:rPr>
                <w:rFonts w:ascii="Arial" w:hAnsi="Arial" w:cs="Arial"/>
                <w:sz w:val="18"/>
                <w:szCs w:val="18"/>
              </w:rPr>
              <w:t>.</w:t>
            </w:r>
          </w:p>
          <w:p w:rsidR="00442E11" w:rsidRPr="00442E11" w:rsidRDefault="00442E11" w:rsidP="009D7EBF">
            <w:pPr>
              <w:pStyle w:val="NormalWeb"/>
              <w:numPr>
                <w:ilvl w:val="0"/>
                <w:numId w:val="17"/>
              </w:numPr>
              <w:spacing w:before="0" w:beforeAutospacing="0" w:after="120" w:afterAutospacing="0"/>
              <w:ind w:left="0" w:firstLine="144"/>
              <w:rPr>
                <w:rFonts w:ascii="Arial" w:hAnsi="Arial" w:cs="Arial"/>
                <w:sz w:val="18"/>
                <w:szCs w:val="18"/>
              </w:rPr>
            </w:pPr>
            <w:r w:rsidRPr="00442E11">
              <w:rPr>
                <w:rFonts w:ascii="Arial" w:hAnsi="Arial" w:cs="Arial"/>
                <w:sz w:val="18"/>
                <w:szCs w:val="18"/>
              </w:rPr>
              <w:t>SafeWork Australia: Health Monitoring for E</w:t>
            </w:r>
            <w:r>
              <w:rPr>
                <w:rFonts w:ascii="Arial" w:hAnsi="Arial" w:cs="Arial"/>
                <w:sz w:val="18"/>
                <w:szCs w:val="18"/>
              </w:rPr>
              <w:t xml:space="preserve">xposure to hazardous Chemicals. </w:t>
            </w:r>
            <w:r w:rsidRPr="00442E11">
              <w:rPr>
                <w:rFonts w:ascii="Arial" w:hAnsi="Arial" w:cs="Arial"/>
                <w:sz w:val="18"/>
                <w:szCs w:val="18"/>
              </w:rPr>
              <w:t>Guide for persons Conduc</w:t>
            </w:r>
            <w:r>
              <w:rPr>
                <w:rFonts w:ascii="Arial" w:hAnsi="Arial" w:cs="Arial"/>
                <w:sz w:val="18"/>
                <w:szCs w:val="18"/>
              </w:rPr>
              <w:t xml:space="preserve">ting a Business or Undertaking </w:t>
            </w:r>
            <w:r>
              <w:rPr>
                <w:rFonts w:ascii="Arial" w:hAnsi="Arial" w:cs="Arial"/>
                <w:sz w:val="18"/>
                <w:szCs w:val="18"/>
              </w:rPr>
              <w:lastRenderedPageBreak/>
              <w:t>(</w:t>
            </w:r>
            <w:hyperlink r:id="rId96" w:history="1">
              <w:r w:rsidRPr="00442E11">
                <w:rPr>
                  <w:rStyle w:val="Hyperlink"/>
                  <w:rFonts w:ascii="Arial" w:hAnsi="Arial" w:cs="Arial"/>
                  <w:sz w:val="18"/>
                  <w:szCs w:val="18"/>
                </w:rPr>
                <w:t>www.safeworkaustralia.gov.au/</w:t>
              </w:r>
            </w:hyperlink>
            <w:r w:rsidRPr="00442E11">
              <w:rPr>
                <w:rFonts w:ascii="Arial" w:hAnsi="Arial" w:cs="Arial"/>
                <w:sz w:val="18"/>
                <w:szCs w:val="18"/>
              </w:rPr>
              <w:t>.)</w:t>
            </w:r>
          </w:p>
        </w:tc>
      </w:tr>
    </w:tbl>
    <w:p w:rsidR="00673620" w:rsidRDefault="00673620" w:rsidP="00673620">
      <w:pPr>
        <w:spacing w:line="240" w:lineRule="auto"/>
      </w:pPr>
    </w:p>
    <w:p w:rsidR="006D05E5" w:rsidRDefault="006D05E5" w:rsidP="006D05E5">
      <w:pPr>
        <w:spacing w:line="240" w:lineRule="auto"/>
      </w:pPr>
      <w:r>
        <w:br w:type="page"/>
      </w:r>
    </w:p>
    <w:p w:rsidR="00BB20C3" w:rsidRDefault="0043296D" w:rsidP="0043296D">
      <w:pPr>
        <w:pStyle w:val="RptHeading-Level2"/>
      </w:pPr>
      <w:bookmarkStart w:id="21" w:name="_Toc421446748"/>
      <w:r w:rsidRPr="0043296D">
        <w:lastRenderedPageBreak/>
        <w:t>Residues arising from industrial waste disposal operations</w:t>
      </w:r>
      <w:bookmarkEnd w:id="21"/>
    </w:p>
    <w:tbl>
      <w:tblPr>
        <w:tblStyle w:val="TableGrid"/>
        <w:tblW w:w="0" w:type="auto"/>
        <w:tblLook w:val="04A0"/>
      </w:tblPr>
      <w:tblGrid>
        <w:gridCol w:w="1473"/>
        <w:gridCol w:w="1203"/>
        <w:gridCol w:w="511"/>
        <w:gridCol w:w="742"/>
        <w:gridCol w:w="134"/>
        <w:gridCol w:w="374"/>
        <w:gridCol w:w="709"/>
        <w:gridCol w:w="341"/>
        <w:gridCol w:w="174"/>
        <w:gridCol w:w="391"/>
        <w:gridCol w:w="309"/>
        <w:gridCol w:w="254"/>
        <w:gridCol w:w="816"/>
        <w:gridCol w:w="163"/>
        <w:gridCol w:w="225"/>
        <w:gridCol w:w="308"/>
        <w:gridCol w:w="896"/>
      </w:tblGrid>
      <w:tr w:rsidR="00BB20C3" w:rsidRPr="000B31F4" w:rsidTr="004555AD">
        <w:trPr>
          <w:tblHeader/>
        </w:trPr>
        <w:tc>
          <w:tcPr>
            <w:tcW w:w="4063" w:type="dxa"/>
            <w:gridSpan w:val="5"/>
            <w:shd w:val="clear" w:color="auto" w:fill="000000" w:themeFill="text1"/>
            <w:vAlign w:val="center"/>
          </w:tcPr>
          <w:p w:rsidR="00BB20C3" w:rsidRPr="000B31F4" w:rsidRDefault="00BB20C3"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BB20C3" w:rsidRPr="000B31F4" w:rsidRDefault="0043296D" w:rsidP="00202918">
            <w:pPr>
              <w:pStyle w:val="RptBodyText"/>
              <w:spacing w:before="60" w:after="60"/>
              <w:rPr>
                <w:rFonts w:cs="Arial"/>
                <w:b/>
                <w:color w:val="FFFFFF" w:themeColor="background1"/>
                <w:szCs w:val="18"/>
                <w:lang w:val="en-AU"/>
              </w:rPr>
            </w:pPr>
            <w:r w:rsidRPr="0043296D">
              <w:rPr>
                <w:rFonts w:cs="Arial"/>
                <w:b/>
                <w:color w:val="FFFFFF" w:themeColor="background1"/>
                <w:szCs w:val="18"/>
                <w:lang w:val="en-AU"/>
              </w:rPr>
              <w:t>Residues arising from industrial waste disposal operations</w:t>
            </w:r>
          </w:p>
        </w:tc>
        <w:tc>
          <w:tcPr>
            <w:tcW w:w="1598"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43296D">
              <w:rPr>
                <w:rFonts w:cs="Arial"/>
                <w:b/>
                <w:color w:val="FFFFFF" w:themeColor="background1"/>
                <w:szCs w:val="18"/>
                <w:lang w:val="en-AU"/>
              </w:rPr>
              <w:t>18</w:t>
            </w:r>
          </w:p>
        </w:tc>
        <w:tc>
          <w:tcPr>
            <w:tcW w:w="1770"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43296D">
              <w:rPr>
                <w:rFonts w:cs="Arial"/>
                <w:b/>
                <w:color w:val="FFFFFF" w:themeColor="background1"/>
                <w:szCs w:val="18"/>
                <w:lang w:val="en-AU"/>
              </w:rPr>
              <w:t xml:space="preserve"> permit code: Dependant on residue characteristics</w:t>
            </w:r>
            <w:r w:rsidRPr="000B31F4">
              <w:rPr>
                <w:rFonts w:cs="Arial"/>
                <w:b/>
                <w:color w:val="FFFFFF" w:themeColor="background1"/>
                <w:szCs w:val="18"/>
                <w:lang w:val="en-AU"/>
              </w:rPr>
              <w:t xml:space="preserve"> </w:t>
            </w:r>
          </w:p>
        </w:tc>
        <w:tc>
          <w:tcPr>
            <w:tcW w:w="1592"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BB20C3" w:rsidRDefault="0043296D"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N205</w:t>
            </w:r>
          </w:p>
          <w:p w:rsidR="0043296D" w:rsidRPr="000B31F4" w:rsidRDefault="0043296D"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(also N150, N160)</w:t>
            </w:r>
          </w:p>
        </w:tc>
      </w:tr>
      <w:tr w:rsidR="007D3F9F" w:rsidRPr="00373289" w:rsidTr="004555AD">
        <w:tc>
          <w:tcPr>
            <w:tcW w:w="1473"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14"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128"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204"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4"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BB20C3" w:rsidRPr="00373289" w:rsidTr="004555AD">
        <w:trPr>
          <w:trHeight w:val="134"/>
        </w:trPr>
        <w:tc>
          <w:tcPr>
            <w:tcW w:w="1473" w:type="dxa"/>
            <w:vMerge/>
            <w:shd w:val="clear" w:color="auto" w:fill="auto"/>
            <w:vAlign w:val="center"/>
          </w:tcPr>
          <w:p w:rsidR="00BB20C3" w:rsidRPr="00373289" w:rsidRDefault="00BB20C3" w:rsidP="00202918">
            <w:pPr>
              <w:pStyle w:val="RptBodyText"/>
              <w:spacing w:before="60" w:after="60"/>
              <w:rPr>
                <w:rFonts w:cs="Arial"/>
                <w:b/>
                <w:sz w:val="18"/>
                <w:szCs w:val="18"/>
                <w:lang w:val="en-AU"/>
              </w:rPr>
            </w:pPr>
          </w:p>
        </w:tc>
        <w:tc>
          <w:tcPr>
            <w:tcW w:w="1714" w:type="dxa"/>
            <w:gridSpan w:val="2"/>
            <w:vMerge/>
            <w:shd w:val="clear" w:color="auto" w:fill="auto"/>
            <w:vAlign w:val="center"/>
          </w:tcPr>
          <w:p w:rsidR="00BB20C3" w:rsidRPr="00373289" w:rsidRDefault="00BB20C3"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28"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204"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BB20C3" w:rsidRPr="00B6156A" w:rsidRDefault="00BB20C3" w:rsidP="00202918">
            <w:pPr>
              <w:pStyle w:val="RptBodyText"/>
              <w:spacing w:after="0" w:line="80" w:lineRule="exact"/>
              <w:jc w:val="center"/>
              <w:rPr>
                <w:rFonts w:cs="Arial"/>
                <w:b/>
                <w:color w:val="FFFFFF" w:themeColor="background1"/>
                <w:sz w:val="6"/>
                <w:szCs w:val="6"/>
                <w:lang w:val="en-AU"/>
              </w:rPr>
            </w:pPr>
          </w:p>
        </w:tc>
      </w:tr>
      <w:tr w:rsidR="00BB20C3" w:rsidRPr="00373289" w:rsidTr="004555AD">
        <w:trPr>
          <w:trHeight w:val="368"/>
        </w:trPr>
        <w:tc>
          <w:tcPr>
            <w:tcW w:w="1473" w:type="dxa"/>
            <w:vMerge/>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p>
        </w:tc>
        <w:tc>
          <w:tcPr>
            <w:tcW w:w="1714" w:type="dxa"/>
            <w:gridSpan w:val="2"/>
            <w:vMerge/>
            <w:tcBorders>
              <w:right w:val="single" w:sz="4" w:space="0" w:color="auto"/>
            </w:tcBorders>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BB20C3" w:rsidRPr="009E3F9A" w:rsidRDefault="00BB20C3" w:rsidP="00202918">
            <w:pPr>
              <w:pStyle w:val="RptBodyText"/>
              <w:spacing w:after="0"/>
              <w:jc w:val="center"/>
              <w:rPr>
                <w:rFonts w:cs="Arial"/>
                <w:color w:val="FFFFFF" w:themeColor="background1"/>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BB20C3" w:rsidRPr="009E3F9A" w:rsidRDefault="00BB20C3" w:rsidP="00202918">
            <w:pPr>
              <w:pStyle w:val="RptBodyText"/>
              <w:spacing w:after="0"/>
              <w:jc w:val="center"/>
              <w:rPr>
                <w:rFonts w:cs="Arial"/>
                <w:color w:val="FFFFFF" w:themeColor="background1"/>
                <w:sz w:val="18"/>
                <w:szCs w:val="18"/>
                <w:lang w:val="en-AU"/>
              </w:rPr>
            </w:pPr>
          </w:p>
        </w:tc>
        <w:tc>
          <w:tcPr>
            <w:tcW w:w="1128" w:type="dxa"/>
            <w:gridSpan w:val="4"/>
            <w:tcBorders>
              <w:top w:val="single" w:sz="4" w:space="0" w:color="auto"/>
              <w:left w:val="nil"/>
              <w:bottom w:val="single" w:sz="4" w:space="0" w:color="auto"/>
              <w:right w:val="nil"/>
            </w:tcBorders>
            <w:shd w:val="clear" w:color="auto" w:fill="FF6699"/>
            <w:vAlign w:val="center"/>
          </w:tcPr>
          <w:p w:rsidR="00BB20C3" w:rsidRPr="009E3F9A" w:rsidRDefault="00BB20C3" w:rsidP="00202918">
            <w:pPr>
              <w:pStyle w:val="RptBodyText"/>
              <w:spacing w:after="0"/>
              <w:jc w:val="center"/>
              <w:rPr>
                <w:rFonts w:cs="Arial"/>
                <w:b/>
                <w:color w:val="FFFFFF" w:themeColor="background1"/>
                <w:sz w:val="18"/>
                <w:szCs w:val="18"/>
                <w:lang w:val="en-AU"/>
              </w:rPr>
            </w:pPr>
          </w:p>
        </w:tc>
        <w:tc>
          <w:tcPr>
            <w:tcW w:w="1204" w:type="dxa"/>
            <w:gridSpan w:val="3"/>
            <w:tcBorders>
              <w:top w:val="single" w:sz="4" w:space="0" w:color="auto"/>
              <w:left w:val="nil"/>
              <w:bottom w:val="single" w:sz="4" w:space="0" w:color="auto"/>
              <w:right w:val="single" w:sz="4" w:space="0" w:color="auto"/>
            </w:tcBorders>
            <w:shd w:val="clear" w:color="auto" w:fill="FF6699"/>
            <w:vAlign w:val="center"/>
          </w:tcPr>
          <w:p w:rsidR="00BB20C3" w:rsidRPr="009E3F9A" w:rsidRDefault="009E3F9A"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xml:space="preserve">3.9 - </w:t>
            </w:r>
            <w:r w:rsidR="0043296D" w:rsidRPr="009E3F9A">
              <w:rPr>
                <w:rFonts w:cs="Arial"/>
                <w:b/>
                <w:color w:val="FFFFFF" w:themeColor="background1"/>
                <w:sz w:val="18"/>
                <w:szCs w:val="18"/>
                <w:lang w:val="en-AU"/>
              </w:rPr>
              <w:t>4.</w:t>
            </w:r>
            <w:r>
              <w:rPr>
                <w:rFonts w:cs="Arial"/>
                <w:b/>
                <w:color w:val="FFFFFF" w:themeColor="background1"/>
                <w:sz w:val="18"/>
                <w:szCs w:val="18"/>
                <w:lang w:val="en-AU"/>
              </w:rPr>
              <w:t>9</w:t>
            </w:r>
          </w:p>
        </w:tc>
        <w:tc>
          <w:tcPr>
            <w:tcW w:w="120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20C3" w:rsidRPr="00673620" w:rsidRDefault="00BB20C3" w:rsidP="00202918">
            <w:pPr>
              <w:pStyle w:val="RptBodyText"/>
              <w:spacing w:after="0"/>
              <w:jc w:val="center"/>
              <w:rPr>
                <w:rFonts w:cs="Arial"/>
                <w:b/>
                <w:sz w:val="18"/>
                <w:szCs w:val="18"/>
                <w:lang w:val="en-AU"/>
              </w:rPr>
            </w:pP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tcBorders>
              <w:top w:val="single" w:sz="4" w:space="0" w:color="auto"/>
            </w:tcBorders>
            <w:shd w:val="clear" w:color="auto" w:fill="F2F2F2" w:themeFill="background1" w:themeFillShade="F2"/>
            <w:vAlign w:val="center"/>
          </w:tcPr>
          <w:p w:rsidR="004555AD" w:rsidRPr="00373289" w:rsidRDefault="004555AD" w:rsidP="004555AD">
            <w:pPr>
              <w:pStyle w:val="RptBodyText"/>
              <w:spacing w:before="60" w:after="60"/>
              <w:rPr>
                <w:rFonts w:cs="Arial"/>
                <w:b/>
                <w:sz w:val="18"/>
                <w:szCs w:val="18"/>
                <w:lang w:val="en-AU"/>
              </w:rPr>
            </w:pPr>
            <w:r w:rsidRPr="00373289">
              <w:rPr>
                <w:rFonts w:cs="Arial"/>
                <w:b/>
                <w:sz w:val="18"/>
                <w:szCs w:val="18"/>
                <w:lang w:val="en-AU"/>
              </w:rPr>
              <w:t>Description of the waste</w:t>
            </w:r>
          </w:p>
        </w:tc>
        <w:tc>
          <w:tcPr>
            <w:tcW w:w="5836" w:type="dxa"/>
            <w:gridSpan w:val="14"/>
            <w:tcBorders>
              <w:top w:val="single" w:sz="4" w:space="0" w:color="auto"/>
            </w:tcBorders>
            <w:vAlign w:val="center"/>
          </w:tcPr>
          <w:p w:rsidR="004555AD" w:rsidRPr="009149A2" w:rsidRDefault="004555AD" w:rsidP="004555AD">
            <w:pPr>
              <w:pStyle w:val="RptBodyText"/>
              <w:spacing w:before="60" w:after="60"/>
              <w:rPr>
                <w:rFonts w:cs="Arial"/>
                <w:sz w:val="18"/>
                <w:szCs w:val="18"/>
                <w:lang w:val="en-AU"/>
              </w:rPr>
            </w:pPr>
            <w:r w:rsidRPr="009149A2">
              <w:rPr>
                <w:rFonts w:cs="Arial"/>
                <w:sz w:val="18"/>
                <w:szCs w:val="18"/>
                <w:lang w:val="en-AU"/>
              </w:rPr>
              <w:t xml:space="preserve">This is a catch-all waste category that captures a number of wastes classified in Australia under the National Environment Protection (Movement of Controlled Waste between States </w:t>
            </w:r>
            <w:r>
              <w:rPr>
                <w:rFonts w:cs="Arial"/>
                <w:sz w:val="18"/>
                <w:szCs w:val="18"/>
                <w:lang w:val="en-AU"/>
              </w:rPr>
              <w:t>and Territories) Measure, but</w:t>
            </w:r>
            <w:r w:rsidRPr="009149A2">
              <w:rPr>
                <w:rFonts w:cs="Arial"/>
                <w:sz w:val="18"/>
                <w:szCs w:val="18"/>
                <w:lang w:val="en-AU"/>
              </w:rPr>
              <w:t xml:space="preserve"> not reflected in any Basel Y codes. </w:t>
            </w:r>
            <w:r>
              <w:rPr>
                <w:rFonts w:cs="Arial"/>
                <w:sz w:val="18"/>
                <w:szCs w:val="18"/>
                <w:lang w:val="en-AU"/>
              </w:rPr>
              <w:t>The most significant contribution by volume comes from biosolids, a material not specifically classified by either the Basel Convention or NEPM. This collection of wastes is</w:t>
            </w:r>
            <w:r w:rsidRPr="009149A2">
              <w:rPr>
                <w:rFonts w:cs="Arial"/>
                <w:sz w:val="18"/>
                <w:szCs w:val="18"/>
                <w:lang w:val="en-AU"/>
              </w:rPr>
              <w:t>:</w:t>
            </w:r>
          </w:p>
          <w:p w:rsidR="004555AD" w:rsidRDefault="004555AD"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 xml:space="preserve">N205 </w:t>
            </w:r>
            <w:r w:rsidRPr="004555AD">
              <w:rPr>
                <w:rFonts w:cs="Arial"/>
                <w:sz w:val="18"/>
                <w:szCs w:val="18"/>
                <w:lang w:val="en-AU"/>
              </w:rPr>
              <w:t xml:space="preserve">Residues arising from industrial waste </w:t>
            </w:r>
            <w:r>
              <w:rPr>
                <w:rFonts w:cs="Arial"/>
                <w:sz w:val="18"/>
                <w:szCs w:val="18"/>
                <w:lang w:val="en-AU"/>
              </w:rPr>
              <w:t>treatment/</w:t>
            </w:r>
            <w:r w:rsidRPr="004555AD">
              <w:rPr>
                <w:rFonts w:cs="Arial"/>
                <w:sz w:val="18"/>
                <w:szCs w:val="18"/>
                <w:lang w:val="en-AU"/>
              </w:rPr>
              <w:t>disposal operations</w:t>
            </w:r>
          </w:p>
          <w:p w:rsidR="004555AD" w:rsidRDefault="004555AD"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Biosolids</w:t>
            </w:r>
          </w:p>
          <w:p w:rsidR="004555AD" w:rsidRDefault="004555AD"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 xml:space="preserve">N150 </w:t>
            </w:r>
            <w:r w:rsidRPr="004555AD">
              <w:rPr>
                <w:rFonts w:cs="Arial"/>
                <w:sz w:val="18"/>
                <w:szCs w:val="18"/>
                <w:lang w:val="en-AU"/>
              </w:rPr>
              <w:t>Fly ash, excluding fly ash generated from Australian coal fired power stations</w:t>
            </w:r>
          </w:p>
          <w:p w:rsidR="004555AD" w:rsidRDefault="004555AD"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 xml:space="preserve">N160 </w:t>
            </w:r>
            <w:r w:rsidRPr="004555AD">
              <w:rPr>
                <w:rFonts w:cs="Arial"/>
                <w:sz w:val="18"/>
                <w:szCs w:val="18"/>
                <w:lang w:val="en-AU"/>
              </w:rPr>
              <w:t>Encapsulated, chemically-fixed, s</w:t>
            </w:r>
            <w:r w:rsidR="00D46BB5">
              <w:rPr>
                <w:rFonts w:cs="Arial"/>
                <w:sz w:val="18"/>
                <w:szCs w:val="18"/>
                <w:lang w:val="en-AU"/>
              </w:rPr>
              <w:t>olidified or polymerised wastes</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Residues arising from industrial waste treatment/disposal operations</w:t>
            </w:r>
          </w:p>
          <w:p w:rsidR="00D46BB5" w:rsidRPr="00A16806" w:rsidRDefault="00A16806" w:rsidP="00D46BB5">
            <w:pPr>
              <w:pStyle w:val="RptBodyText"/>
              <w:spacing w:before="60" w:after="60"/>
              <w:rPr>
                <w:rFonts w:cs="Arial"/>
                <w:sz w:val="18"/>
                <w:szCs w:val="18"/>
                <w:lang w:val="en-AU"/>
              </w:rPr>
            </w:pPr>
            <w:r w:rsidRPr="00A16806">
              <w:rPr>
                <w:rFonts w:cs="Arial"/>
                <w:sz w:val="18"/>
                <w:szCs w:val="18"/>
                <w:lang w:val="en-AU"/>
              </w:rPr>
              <w:t xml:space="preserve">This is a broad category of treatment residues that may contain </w:t>
            </w:r>
            <w:r>
              <w:rPr>
                <w:rFonts w:cs="Arial"/>
                <w:sz w:val="18"/>
                <w:szCs w:val="18"/>
                <w:lang w:val="en-AU"/>
              </w:rPr>
              <w:t xml:space="preserve">residual hazardous material from chemical/ physical treatment plants, thermal treatment residues such as bottom ash, </w:t>
            </w:r>
            <w:r w:rsidR="00CA00DD">
              <w:rPr>
                <w:rFonts w:cs="Arial"/>
                <w:sz w:val="18"/>
                <w:szCs w:val="18"/>
                <w:lang w:val="en-AU"/>
              </w:rPr>
              <w:t>landfill leachate and tailings from colliery washeries.</w:t>
            </w:r>
          </w:p>
          <w:p w:rsidR="00301488" w:rsidRPr="00301488" w:rsidRDefault="00301488" w:rsidP="00301488">
            <w:pPr>
              <w:pStyle w:val="RptBodyText"/>
              <w:spacing w:before="120" w:after="60"/>
              <w:rPr>
                <w:rFonts w:cs="Arial"/>
                <w:b/>
                <w:sz w:val="18"/>
                <w:szCs w:val="18"/>
                <w:lang w:val="en-AU"/>
              </w:rPr>
            </w:pPr>
            <w:r w:rsidRPr="00301488">
              <w:rPr>
                <w:rFonts w:cs="Arial"/>
                <w:b/>
                <w:sz w:val="18"/>
                <w:szCs w:val="18"/>
                <w:lang w:val="en-AU"/>
              </w:rPr>
              <w:t>Biosolids</w:t>
            </w:r>
          </w:p>
          <w:p w:rsidR="00A16806" w:rsidRDefault="004555AD" w:rsidP="004555AD">
            <w:pPr>
              <w:pStyle w:val="RptBodyText"/>
              <w:spacing w:before="60" w:after="60"/>
              <w:rPr>
                <w:rFonts w:cs="Arial"/>
                <w:sz w:val="18"/>
                <w:szCs w:val="18"/>
                <w:lang w:val="en-AU"/>
              </w:rPr>
            </w:pPr>
            <w:r>
              <w:rPr>
                <w:rFonts w:cs="Arial"/>
                <w:sz w:val="18"/>
                <w:szCs w:val="18"/>
                <w:lang w:val="en-AU"/>
              </w:rPr>
              <w:t>The vast majority of waste in this category by tonnage is biosolids</w:t>
            </w:r>
            <w:r w:rsidR="00A34D94">
              <w:rPr>
                <w:rFonts w:cs="Arial"/>
                <w:sz w:val="18"/>
                <w:szCs w:val="18"/>
                <w:lang w:val="en-AU"/>
              </w:rPr>
              <w:t xml:space="preserve"> (80%), </w:t>
            </w:r>
            <w:r w:rsidR="00A16806">
              <w:rPr>
                <w:rFonts w:cs="Arial"/>
                <w:sz w:val="18"/>
                <w:szCs w:val="18"/>
                <w:lang w:val="en-AU"/>
              </w:rPr>
              <w:t>a product of</w:t>
            </w:r>
            <w:r w:rsidR="00A16806" w:rsidRPr="00F167B5">
              <w:rPr>
                <w:rFonts w:cs="Arial"/>
                <w:sz w:val="18"/>
                <w:szCs w:val="18"/>
                <w:lang w:val="en-AU"/>
              </w:rPr>
              <w:t xml:space="preserve"> sewage sludge </w:t>
            </w:r>
            <w:r w:rsidR="00A16806">
              <w:rPr>
                <w:rFonts w:cs="Arial"/>
                <w:sz w:val="18"/>
                <w:szCs w:val="18"/>
                <w:lang w:val="en-AU"/>
              </w:rPr>
              <w:t xml:space="preserve">(the sludge collected from wastewater treatment) </w:t>
            </w:r>
            <w:r w:rsidR="00A16806" w:rsidRPr="00F167B5">
              <w:rPr>
                <w:rFonts w:cs="Arial"/>
                <w:sz w:val="18"/>
                <w:szCs w:val="18"/>
                <w:lang w:val="en-AU"/>
              </w:rPr>
              <w:t>once it has undergone further treatment to reduce disease causing pathogens and volatile organic matter, producing a stabilised product</w:t>
            </w:r>
            <w:r w:rsidR="00A16806">
              <w:rPr>
                <w:rFonts w:cs="Arial"/>
                <w:sz w:val="18"/>
                <w:szCs w:val="18"/>
                <w:lang w:val="en-AU"/>
              </w:rPr>
              <w:t xml:space="preserve">. </w:t>
            </w:r>
          </w:p>
          <w:p w:rsidR="004555AD" w:rsidRDefault="00301488" w:rsidP="004555AD">
            <w:pPr>
              <w:pStyle w:val="RptBodyText"/>
              <w:spacing w:before="60" w:after="60"/>
              <w:rPr>
                <w:rFonts w:cs="Arial"/>
                <w:sz w:val="18"/>
                <w:szCs w:val="18"/>
                <w:lang w:val="en-AU"/>
              </w:rPr>
            </w:pPr>
            <w:r>
              <w:rPr>
                <w:rFonts w:cs="Arial"/>
                <w:sz w:val="18"/>
                <w:szCs w:val="18"/>
                <w:lang w:val="en-AU"/>
              </w:rPr>
              <w:t>Biosolids are typically 75-80% water in their ‘wet’ state</w:t>
            </w:r>
            <w:r w:rsidR="00A16806">
              <w:rPr>
                <w:rFonts w:cs="Arial"/>
                <w:sz w:val="18"/>
                <w:szCs w:val="18"/>
                <w:lang w:val="en-AU"/>
              </w:rPr>
              <w:t>, compared to sewage sludge which is approximately 97% water.</w:t>
            </w:r>
          </w:p>
          <w:p w:rsidR="00D46BB5" w:rsidRDefault="00A84096" w:rsidP="004555AD">
            <w:pPr>
              <w:pStyle w:val="RptBodyText"/>
              <w:spacing w:before="60" w:after="60"/>
              <w:rPr>
                <w:rFonts w:cs="Arial"/>
                <w:sz w:val="18"/>
                <w:szCs w:val="18"/>
                <w:lang w:val="en-AU"/>
              </w:rPr>
            </w:pPr>
            <w:r>
              <w:rPr>
                <w:rFonts w:cs="Arial"/>
                <w:sz w:val="18"/>
                <w:szCs w:val="18"/>
                <w:lang w:val="en-AU"/>
              </w:rPr>
              <w:t>Suitable quality bi</w:t>
            </w:r>
            <w:r w:rsidR="00D46BB5" w:rsidRPr="00D46BB5">
              <w:rPr>
                <w:rFonts w:cs="Arial"/>
                <w:sz w:val="18"/>
                <w:szCs w:val="18"/>
                <w:lang w:val="en-AU"/>
              </w:rPr>
              <w:t>osolids can be applied as a fertiliser to improve and maintain productive so</w:t>
            </w:r>
            <w:r>
              <w:rPr>
                <w:rFonts w:cs="Arial"/>
                <w:sz w:val="18"/>
                <w:szCs w:val="18"/>
                <w:lang w:val="en-AU"/>
              </w:rPr>
              <w:t>ils and stimulate plant growth.</w:t>
            </w:r>
          </w:p>
          <w:p w:rsidR="004555AD" w:rsidRPr="00D46BB5" w:rsidRDefault="00D46BB5" w:rsidP="00D46BB5">
            <w:pPr>
              <w:pStyle w:val="RptBodyText"/>
              <w:spacing w:before="120" w:after="60"/>
              <w:rPr>
                <w:rFonts w:cs="Arial"/>
                <w:b/>
                <w:sz w:val="18"/>
                <w:szCs w:val="18"/>
                <w:lang w:val="en-AU"/>
              </w:rPr>
            </w:pPr>
            <w:r w:rsidRPr="00D46BB5">
              <w:rPr>
                <w:rFonts w:cs="Arial"/>
                <w:b/>
                <w:sz w:val="18"/>
                <w:szCs w:val="18"/>
                <w:lang w:val="en-AU"/>
              </w:rPr>
              <w:t>Fly ash</w:t>
            </w:r>
          </w:p>
          <w:p w:rsidR="00077B71" w:rsidRDefault="00CA00DD" w:rsidP="00D46BB5">
            <w:pPr>
              <w:pStyle w:val="RptBodyText"/>
              <w:spacing w:before="60" w:after="60"/>
              <w:rPr>
                <w:rFonts w:cs="Arial"/>
                <w:sz w:val="18"/>
                <w:szCs w:val="18"/>
                <w:lang w:val="en-AU"/>
              </w:rPr>
            </w:pPr>
            <w:r>
              <w:rPr>
                <w:rFonts w:cs="Arial"/>
                <w:sz w:val="18"/>
                <w:szCs w:val="18"/>
                <w:lang w:val="en-AU"/>
              </w:rPr>
              <w:t>Fly ash is a residue generated from combustion that comprises particles so fine they mix and rise with combustion flue gases in chimneys and post-combustion chambers of thermal plant</w:t>
            </w:r>
            <w:r w:rsidR="007325A6">
              <w:rPr>
                <w:rFonts w:cs="Arial"/>
                <w:sz w:val="18"/>
                <w:szCs w:val="18"/>
                <w:lang w:val="en-AU"/>
              </w:rPr>
              <w:t xml:space="preserve">, and are captured by particle filtration equipment such as electrostatic precipitators. Fly ash usually refers to ash produced during </w:t>
            </w:r>
            <w:r w:rsidR="007325A6">
              <w:rPr>
                <w:rFonts w:cs="Arial"/>
                <w:sz w:val="18"/>
                <w:szCs w:val="18"/>
                <w:lang w:val="en-AU"/>
              </w:rPr>
              <w:lastRenderedPageBreak/>
              <w:t>combustion of coal, which makes the NEPM classification of “fl</w:t>
            </w:r>
            <w:r w:rsidR="007325A6" w:rsidRPr="004555AD">
              <w:rPr>
                <w:rFonts w:cs="Arial"/>
                <w:sz w:val="18"/>
                <w:szCs w:val="18"/>
                <w:lang w:val="en-AU"/>
              </w:rPr>
              <w:t>y ash, excluding fly ash generated from Australian coal fired power stations</w:t>
            </w:r>
            <w:r w:rsidR="007325A6">
              <w:rPr>
                <w:rFonts w:cs="Arial"/>
                <w:sz w:val="18"/>
                <w:szCs w:val="18"/>
                <w:lang w:val="en-AU"/>
              </w:rPr>
              <w:t>” somewhat curious.</w:t>
            </w:r>
          </w:p>
          <w:p w:rsidR="004555AD" w:rsidRPr="00D46BB5" w:rsidRDefault="00D46BB5" w:rsidP="00D46BB5">
            <w:pPr>
              <w:pStyle w:val="RptBodyText"/>
              <w:spacing w:before="120" w:after="60"/>
              <w:rPr>
                <w:rFonts w:cs="Arial"/>
                <w:b/>
                <w:sz w:val="18"/>
                <w:szCs w:val="18"/>
                <w:lang w:val="en-AU"/>
              </w:rPr>
            </w:pPr>
            <w:r w:rsidRPr="00D46BB5">
              <w:rPr>
                <w:rFonts w:cs="Arial"/>
                <w:b/>
                <w:sz w:val="18"/>
                <w:szCs w:val="18"/>
                <w:lang w:val="en-AU"/>
              </w:rPr>
              <w:t>Encapsulated, chemically-fixed, solidified or polymerised wastes</w:t>
            </w:r>
          </w:p>
          <w:p w:rsidR="004555AD" w:rsidRPr="006D41B6" w:rsidRDefault="007325A6" w:rsidP="00D95B2E">
            <w:pPr>
              <w:pStyle w:val="RptBodyText"/>
              <w:spacing w:before="60" w:after="60"/>
              <w:rPr>
                <w:rFonts w:cs="Arial"/>
                <w:sz w:val="18"/>
                <w:szCs w:val="18"/>
                <w:lang w:val="en-AU"/>
              </w:rPr>
            </w:pPr>
            <w:r>
              <w:rPr>
                <w:rFonts w:cs="Arial"/>
                <w:sz w:val="18"/>
                <w:szCs w:val="18"/>
                <w:lang w:val="en-AU"/>
              </w:rPr>
              <w:t xml:space="preserve">Chemical/ physical treatment plants, an industry known as ‘waste treaters’, are oftern used as an intermediate processing step to remove/ reduce or ameliorate the hazard in wastes, to enable lawful final disposal. This category contains those wastes that are outputs from such treatment processes, which may be </w:t>
            </w:r>
            <w:r w:rsidR="00D95B2E">
              <w:rPr>
                <w:rFonts w:cs="Arial"/>
                <w:sz w:val="18"/>
                <w:szCs w:val="18"/>
                <w:lang w:val="en-AU"/>
              </w:rPr>
              <w:t>encapsulated chemically or physically</w:t>
            </w:r>
            <w:r>
              <w:rPr>
                <w:rFonts w:cs="Arial"/>
                <w:sz w:val="18"/>
                <w:szCs w:val="18"/>
                <w:lang w:val="en-AU"/>
              </w:rPr>
              <w:t xml:space="preserve"> for recycling into other uses </w:t>
            </w:r>
            <w:r w:rsidR="00D95B2E">
              <w:rPr>
                <w:rFonts w:cs="Arial"/>
                <w:sz w:val="18"/>
                <w:szCs w:val="18"/>
                <w:lang w:val="en-AU"/>
              </w:rPr>
              <w:t>or for safe landfill disposal</w:t>
            </w:r>
            <w:r>
              <w:rPr>
                <w:rFonts w:cs="Arial"/>
                <w:sz w:val="18"/>
                <w:szCs w:val="18"/>
                <w:lang w:val="en-AU"/>
              </w:rPr>
              <w:t>.</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373289" w:rsidRDefault="004555AD" w:rsidP="004555AD">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4555AD" w:rsidRPr="006D41B6" w:rsidRDefault="00301488" w:rsidP="00301488">
            <w:pPr>
              <w:pStyle w:val="RptBodyText"/>
              <w:spacing w:before="60" w:after="60"/>
              <w:rPr>
                <w:rFonts w:cs="Arial"/>
                <w:sz w:val="18"/>
                <w:szCs w:val="18"/>
                <w:lang w:val="en-AU"/>
              </w:rPr>
            </w:pPr>
            <w:r>
              <w:rPr>
                <w:rFonts w:cs="Arial"/>
                <w:sz w:val="18"/>
                <w:szCs w:val="18"/>
                <w:lang w:val="en-AU"/>
              </w:rPr>
              <w:t>Typically s</w:t>
            </w:r>
            <w:r w:rsidR="004555AD">
              <w:rPr>
                <w:rFonts w:cs="Arial"/>
                <w:sz w:val="18"/>
                <w:szCs w:val="18"/>
                <w:lang w:val="en-AU"/>
              </w:rPr>
              <w:t>olid</w:t>
            </w:r>
            <w:r>
              <w:rPr>
                <w:rFonts w:cs="Arial"/>
                <w:sz w:val="18"/>
                <w:szCs w:val="18"/>
                <w:lang w:val="en-AU"/>
              </w:rPr>
              <w:t xml:space="preserve"> and sludge</w:t>
            </w:r>
            <w:r w:rsidR="007325A6">
              <w:rPr>
                <w:rFonts w:cs="Arial"/>
                <w:sz w:val="18"/>
                <w:szCs w:val="18"/>
                <w:lang w:val="en-AU"/>
              </w:rPr>
              <w:t xml:space="preserve"> but liquid in some cases.</w:t>
            </w:r>
          </w:p>
        </w:tc>
        <w:tc>
          <w:tcPr>
            <w:tcW w:w="3877" w:type="dxa"/>
            <w:gridSpan w:val="10"/>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373289" w:rsidRDefault="004555AD" w:rsidP="004555AD">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836" w:type="dxa"/>
            <w:gridSpan w:val="14"/>
            <w:vAlign w:val="center"/>
          </w:tcPr>
          <w:p w:rsidR="00D46BB5" w:rsidRPr="00D46BB5" w:rsidRDefault="00D46BB5" w:rsidP="00D46BB5">
            <w:pPr>
              <w:pStyle w:val="RptBodyText"/>
              <w:spacing w:before="60" w:after="60"/>
              <w:rPr>
                <w:rFonts w:cs="Arial"/>
                <w:b/>
                <w:sz w:val="18"/>
                <w:szCs w:val="18"/>
                <w:lang w:val="en-AU"/>
              </w:rPr>
            </w:pPr>
            <w:r w:rsidRPr="00D46BB5">
              <w:rPr>
                <w:rFonts w:cs="Arial"/>
                <w:b/>
                <w:sz w:val="18"/>
                <w:szCs w:val="18"/>
                <w:lang w:val="en-AU"/>
              </w:rPr>
              <w:t>Residues arising from industrial waste treatment/disposal operations</w:t>
            </w:r>
          </w:p>
          <w:p w:rsidR="00D46BB5" w:rsidRDefault="007325A6" w:rsidP="00D46BB5">
            <w:pPr>
              <w:pStyle w:val="RptBodyText"/>
              <w:spacing w:before="60" w:after="60"/>
              <w:rPr>
                <w:rFonts w:cs="Arial"/>
                <w:sz w:val="18"/>
                <w:szCs w:val="18"/>
                <w:lang w:val="en-AU"/>
              </w:rPr>
            </w:pPr>
            <w:r w:rsidRPr="007325A6">
              <w:rPr>
                <w:rFonts w:cs="Arial"/>
                <w:sz w:val="18"/>
                <w:szCs w:val="18"/>
                <w:lang w:val="en-AU"/>
              </w:rPr>
              <w:t>This categ</w:t>
            </w:r>
            <w:r w:rsidR="00A84096">
              <w:rPr>
                <w:rFonts w:cs="Arial"/>
                <w:sz w:val="18"/>
                <w:szCs w:val="18"/>
                <w:lang w:val="en-AU"/>
              </w:rPr>
              <w:t>ory contains a variety of waste residues in a variety of physical and chemical forms, sometimes as outputs of processes designed to reduce the hazard – either through volume reduction (such as inc</w:t>
            </w:r>
            <w:r w:rsidR="00D95B2E">
              <w:rPr>
                <w:rFonts w:cs="Arial"/>
                <w:sz w:val="18"/>
                <w:szCs w:val="18"/>
                <w:lang w:val="en-AU"/>
              </w:rPr>
              <w:t>ineration) or</w:t>
            </w:r>
            <w:r w:rsidR="00A84096">
              <w:rPr>
                <w:rFonts w:cs="Arial"/>
                <w:sz w:val="18"/>
                <w:szCs w:val="18"/>
                <w:lang w:val="en-AU"/>
              </w:rPr>
              <w:t xml:space="preserve"> hazard amelioration (chemical/ physical treatment)</w:t>
            </w:r>
            <w:r w:rsidR="00D95B2E">
              <w:rPr>
                <w:rFonts w:cs="Arial"/>
                <w:sz w:val="18"/>
                <w:szCs w:val="18"/>
                <w:lang w:val="en-AU"/>
              </w:rPr>
              <w:t>.</w:t>
            </w:r>
            <w:r w:rsidR="00A84096">
              <w:rPr>
                <w:rFonts w:cs="Arial"/>
                <w:sz w:val="18"/>
                <w:szCs w:val="18"/>
                <w:lang w:val="en-AU"/>
              </w:rPr>
              <w:t xml:space="preserve"> </w:t>
            </w:r>
          </w:p>
          <w:p w:rsidR="00A84096" w:rsidRPr="007325A6" w:rsidRDefault="00D95B2E" w:rsidP="00D46BB5">
            <w:pPr>
              <w:pStyle w:val="RptBodyText"/>
              <w:spacing w:before="60" w:after="60"/>
              <w:rPr>
                <w:rFonts w:cs="Arial"/>
                <w:sz w:val="18"/>
                <w:szCs w:val="18"/>
                <w:lang w:val="en-AU"/>
              </w:rPr>
            </w:pPr>
            <w:r>
              <w:rPr>
                <w:rFonts w:cs="Arial"/>
                <w:sz w:val="18"/>
                <w:szCs w:val="18"/>
                <w:lang w:val="en-AU"/>
              </w:rPr>
              <w:t>These output residues may be of reduced hazard (compared to inputs) or increased hazard (such as a concentration process).</w:t>
            </w:r>
          </w:p>
          <w:p w:rsidR="00D46BB5" w:rsidRPr="00301488" w:rsidRDefault="00D46BB5" w:rsidP="00D46BB5">
            <w:pPr>
              <w:pStyle w:val="RptBodyText"/>
              <w:spacing w:before="120" w:after="60"/>
              <w:rPr>
                <w:rFonts w:cs="Arial"/>
                <w:b/>
                <w:sz w:val="18"/>
                <w:szCs w:val="18"/>
                <w:lang w:val="en-AU"/>
              </w:rPr>
            </w:pPr>
            <w:r w:rsidRPr="00301488">
              <w:rPr>
                <w:rFonts w:cs="Arial"/>
                <w:b/>
                <w:sz w:val="18"/>
                <w:szCs w:val="18"/>
                <w:lang w:val="en-AU"/>
              </w:rPr>
              <w:t>Biosolids</w:t>
            </w:r>
          </w:p>
          <w:p w:rsidR="00D46BB5" w:rsidRDefault="00D46BB5" w:rsidP="00D46BB5">
            <w:pPr>
              <w:pStyle w:val="RptBodyText"/>
              <w:spacing w:before="120" w:after="60"/>
              <w:rPr>
                <w:rFonts w:cs="Arial"/>
                <w:sz w:val="18"/>
                <w:szCs w:val="18"/>
                <w:lang w:val="en-AU"/>
              </w:rPr>
            </w:pPr>
            <w:r w:rsidRPr="00D46BB5">
              <w:rPr>
                <w:rFonts w:cs="Arial"/>
                <w:sz w:val="18"/>
                <w:szCs w:val="18"/>
                <w:lang w:val="en-AU"/>
              </w:rPr>
              <w:t>Biosolids may have their own distinctive odour depending on the type of treatment it has been though. Some biosolids have a stronger odour that may be offensive to some people, while most biosolids have a slightly musty, ammonia odour. Sulphur and ammonia compounds (both plant nutrients) in biosolids are norm</w:t>
            </w:r>
            <w:r w:rsidR="00A16806">
              <w:rPr>
                <w:rFonts w:cs="Arial"/>
                <w:sz w:val="18"/>
                <w:szCs w:val="18"/>
                <w:lang w:val="en-AU"/>
              </w:rPr>
              <w:t>ally the cause of these odours.</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Fly ash</w:t>
            </w:r>
          </w:p>
          <w:p w:rsidR="0042190F" w:rsidRDefault="00A84096" w:rsidP="00D46BB5">
            <w:pPr>
              <w:pStyle w:val="RptBodyText"/>
              <w:spacing w:before="60" w:after="60"/>
              <w:rPr>
                <w:rFonts w:cs="Arial"/>
                <w:sz w:val="18"/>
                <w:szCs w:val="18"/>
                <w:lang w:val="en-AU"/>
              </w:rPr>
            </w:pPr>
            <w:r>
              <w:rPr>
                <w:rFonts w:cs="Arial"/>
                <w:sz w:val="18"/>
                <w:szCs w:val="18"/>
                <w:lang w:val="en-AU"/>
              </w:rPr>
              <w:t>Fly ash is characterised by the fineness of its particles, as opposed to ‘bottom ash’ from combustion processes, which falls to the bottom of combustion chambers</w:t>
            </w:r>
            <w:r w:rsidR="00D95B2E">
              <w:rPr>
                <w:rFonts w:cs="Arial"/>
                <w:sz w:val="18"/>
                <w:szCs w:val="18"/>
                <w:lang w:val="en-AU"/>
              </w:rPr>
              <w:t xml:space="preserve">. Fly ash often contains hazardous materials such as heavy metals </w:t>
            </w:r>
            <w:r w:rsidR="00077B71">
              <w:rPr>
                <w:rFonts w:cs="Arial"/>
                <w:sz w:val="18"/>
                <w:szCs w:val="18"/>
                <w:lang w:val="en-AU"/>
              </w:rPr>
              <w:t xml:space="preserve">at low concentrations </w:t>
            </w:r>
            <w:r w:rsidR="00D95B2E">
              <w:rPr>
                <w:rFonts w:cs="Arial"/>
                <w:sz w:val="18"/>
                <w:szCs w:val="18"/>
                <w:lang w:val="en-AU"/>
              </w:rPr>
              <w:t>derived from their composition in input fuel – either as constituent of fine combustion particles or as gaseous combustion products themselves.</w:t>
            </w:r>
            <w:r w:rsidR="00077B71">
              <w:rPr>
                <w:rFonts w:cs="Arial"/>
                <w:sz w:val="18"/>
                <w:szCs w:val="18"/>
                <w:lang w:val="en-AU"/>
              </w:rPr>
              <w:t xml:space="preserve"> The major constituents are crystalline silica and oxides of iron and calcium.</w:t>
            </w:r>
          </w:p>
          <w:p w:rsidR="00077B71" w:rsidRDefault="00077B71" w:rsidP="00D46BB5">
            <w:pPr>
              <w:pStyle w:val="RptBodyText"/>
              <w:spacing w:before="60" w:after="60"/>
              <w:rPr>
                <w:rFonts w:cs="Arial"/>
                <w:sz w:val="18"/>
                <w:szCs w:val="18"/>
                <w:lang w:val="en-AU"/>
              </w:rPr>
            </w:pPr>
          </w:p>
          <w:p w:rsidR="0042190F" w:rsidRDefault="0042190F" w:rsidP="00D46BB5">
            <w:pPr>
              <w:pStyle w:val="RptBodyText"/>
              <w:spacing w:before="60" w:after="60"/>
              <w:rPr>
                <w:rFonts w:cs="Arial"/>
                <w:sz w:val="18"/>
                <w:szCs w:val="18"/>
                <w:lang w:val="en-AU"/>
              </w:rPr>
            </w:pP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lastRenderedPageBreak/>
              <w:t>Encapsulated, chemically-fixed, solidified or polymerised wastes</w:t>
            </w:r>
          </w:p>
          <w:p w:rsidR="004555AD" w:rsidRPr="006D41B6" w:rsidRDefault="00D95B2E" w:rsidP="001772C7">
            <w:pPr>
              <w:pStyle w:val="RptBodyText"/>
              <w:spacing w:before="60" w:after="60"/>
              <w:rPr>
                <w:rFonts w:cs="Arial"/>
                <w:sz w:val="18"/>
                <w:szCs w:val="18"/>
                <w:lang w:val="en-AU"/>
              </w:rPr>
            </w:pPr>
            <w:r>
              <w:rPr>
                <w:rFonts w:cs="Arial"/>
                <w:sz w:val="18"/>
                <w:szCs w:val="18"/>
                <w:lang w:val="en-AU"/>
              </w:rPr>
              <w:t xml:space="preserve">These wastes are usually solid as the fixing matrix can be materials such as concrete, </w:t>
            </w:r>
            <w:r w:rsidR="001772C7">
              <w:rPr>
                <w:rFonts w:cs="Arial"/>
                <w:sz w:val="18"/>
                <w:szCs w:val="18"/>
                <w:lang w:val="en-AU"/>
              </w:rPr>
              <w:t>polymers or purified low hazard chemical compounds/ commodities.</w:t>
            </w:r>
          </w:p>
        </w:tc>
      </w:tr>
      <w:tr w:rsidR="004555AD" w:rsidRPr="006D41B6" w:rsidTr="004555AD">
        <w:tc>
          <w:tcPr>
            <w:tcW w:w="1473" w:type="dxa"/>
            <w:vMerge w:val="restart"/>
            <w:shd w:val="clear" w:color="auto" w:fill="F2F2F2" w:themeFill="background1" w:themeFillShade="F2"/>
            <w:vAlign w:val="center"/>
          </w:tcPr>
          <w:p w:rsidR="004555AD" w:rsidRPr="002C6A13" w:rsidRDefault="004555AD" w:rsidP="004555AD">
            <w:pPr>
              <w:pStyle w:val="RptBodyText"/>
              <w:spacing w:before="60" w:after="60"/>
              <w:rPr>
                <w:rFonts w:cs="Arial"/>
                <w:b/>
                <w:sz w:val="18"/>
                <w:szCs w:val="18"/>
                <w:lang w:val="en-AU"/>
              </w:rPr>
            </w:pPr>
            <w:r>
              <w:rPr>
                <w:rFonts w:cs="Arial"/>
                <w:b/>
                <w:sz w:val="18"/>
                <w:szCs w:val="18"/>
                <w:lang w:val="en-AU"/>
              </w:rPr>
              <w:lastRenderedPageBreak/>
              <w:t>Why is it hazardous?</w:t>
            </w:r>
          </w:p>
        </w:tc>
        <w:tc>
          <w:tcPr>
            <w:tcW w:w="1714" w:type="dxa"/>
            <w:gridSpan w:val="2"/>
            <w:shd w:val="clear" w:color="auto" w:fill="F2F2F2" w:themeFill="background1" w:themeFillShade="F2"/>
            <w:vAlign w:val="center"/>
          </w:tcPr>
          <w:p w:rsidR="004555AD" w:rsidRPr="002C6A13" w:rsidRDefault="004555AD" w:rsidP="004555AD">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555AD" w:rsidRPr="006D41B6" w:rsidRDefault="004555AD" w:rsidP="004555AD">
            <w:pPr>
              <w:pStyle w:val="RptBodyText"/>
              <w:spacing w:before="60" w:after="60"/>
              <w:rPr>
                <w:rFonts w:cs="Arial"/>
                <w:sz w:val="18"/>
                <w:szCs w:val="18"/>
                <w:lang w:val="en-AU"/>
              </w:rPr>
            </w:pPr>
            <w:r>
              <w:rPr>
                <w:rFonts w:cs="Arial"/>
                <w:sz w:val="18"/>
                <w:szCs w:val="18"/>
                <w:lang w:val="en-AU"/>
              </w:rPr>
              <w:t>H11: Toxic (delayed or chronic)</w:t>
            </w:r>
          </w:p>
        </w:tc>
        <w:tc>
          <w:tcPr>
            <w:tcW w:w="3877" w:type="dxa"/>
            <w:gridSpan w:val="10"/>
            <w:shd w:val="clear" w:color="auto" w:fill="auto"/>
            <w:vAlign w:val="center"/>
          </w:tcPr>
          <w:p w:rsidR="004555AD" w:rsidRPr="001808AD" w:rsidRDefault="004555AD" w:rsidP="004555A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2C6A13" w:rsidRDefault="004555AD" w:rsidP="004555AD">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4555AD" w:rsidRPr="006D41B6" w:rsidRDefault="004555AD" w:rsidP="004555AD">
            <w:pPr>
              <w:pStyle w:val="RptBodyText"/>
              <w:spacing w:before="60" w:after="60"/>
              <w:rPr>
                <w:rFonts w:cs="Arial"/>
                <w:sz w:val="18"/>
                <w:szCs w:val="18"/>
                <w:lang w:val="en-AU"/>
              </w:rPr>
            </w:pPr>
            <w:r>
              <w:rPr>
                <w:rFonts w:cs="Arial"/>
                <w:sz w:val="18"/>
                <w:szCs w:val="18"/>
                <w:lang w:val="en-AU"/>
              </w:rPr>
              <w:t>H12: Ecotoxic</w:t>
            </w:r>
          </w:p>
        </w:tc>
        <w:tc>
          <w:tcPr>
            <w:tcW w:w="3877" w:type="dxa"/>
            <w:gridSpan w:val="10"/>
            <w:shd w:val="clear" w:color="auto" w:fill="auto"/>
            <w:vAlign w:val="center"/>
          </w:tcPr>
          <w:p w:rsidR="004555AD" w:rsidRPr="006D41B6" w:rsidRDefault="004555AD" w:rsidP="004555AD">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42190F" w:rsidRPr="006D41B6" w:rsidTr="00B505A2">
        <w:tc>
          <w:tcPr>
            <w:tcW w:w="1473" w:type="dxa"/>
            <w:vMerge/>
            <w:shd w:val="clear" w:color="auto" w:fill="F2F2F2" w:themeFill="background1" w:themeFillShade="F2"/>
            <w:vAlign w:val="center"/>
          </w:tcPr>
          <w:p w:rsidR="0042190F" w:rsidRPr="006D41B6" w:rsidRDefault="0042190F"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2190F" w:rsidRPr="002C6A13" w:rsidRDefault="0042190F" w:rsidP="004555AD">
            <w:pPr>
              <w:pStyle w:val="RptBodyText"/>
              <w:spacing w:before="60" w:after="60"/>
              <w:rPr>
                <w:rFonts w:cs="Arial"/>
                <w:b/>
                <w:sz w:val="18"/>
                <w:szCs w:val="18"/>
                <w:lang w:val="en-AU"/>
              </w:rPr>
            </w:pPr>
            <w:r>
              <w:rPr>
                <w:rFonts w:cs="Arial"/>
                <w:b/>
                <w:sz w:val="18"/>
                <w:szCs w:val="18"/>
                <w:lang w:val="en-AU"/>
              </w:rPr>
              <w:t>Are biosolids hazardous?</w:t>
            </w:r>
          </w:p>
        </w:tc>
        <w:tc>
          <w:tcPr>
            <w:tcW w:w="5836" w:type="dxa"/>
            <w:gridSpan w:val="14"/>
            <w:shd w:val="clear" w:color="auto" w:fill="auto"/>
            <w:vAlign w:val="center"/>
          </w:tcPr>
          <w:p w:rsidR="0042190F" w:rsidRDefault="0042190F" w:rsidP="0042190F">
            <w:pPr>
              <w:pStyle w:val="RptBodyText"/>
              <w:spacing w:before="60" w:after="60"/>
              <w:rPr>
                <w:rFonts w:cs="Arial"/>
                <w:sz w:val="18"/>
                <w:szCs w:val="18"/>
                <w:lang w:val="en-AU"/>
              </w:rPr>
            </w:pPr>
            <w:r>
              <w:rPr>
                <w:rFonts w:cs="Arial"/>
                <w:sz w:val="18"/>
                <w:szCs w:val="18"/>
                <w:lang w:val="en-AU"/>
              </w:rPr>
              <w:t>Biosolids is a special case. It is not a controlled waste under the NEPM and consequently is not tracked in all jurisdictions. However, because of the potential for contaminants such as heavy metals and other organic pollutants to be present, above criteria set to protect environmental and human health values, biosolids have been included in Australia’s annual hazardous waste reporting to the Basel Convention as a precaution.</w:t>
            </w:r>
          </w:p>
          <w:p w:rsidR="0042190F" w:rsidRPr="006D41B6" w:rsidRDefault="0042190F" w:rsidP="00992D7D">
            <w:pPr>
              <w:pStyle w:val="RptBodyText"/>
              <w:spacing w:before="60" w:after="60"/>
              <w:rPr>
                <w:rFonts w:cs="Arial"/>
                <w:sz w:val="18"/>
                <w:szCs w:val="18"/>
                <w:lang w:val="en-AU"/>
              </w:rPr>
            </w:pPr>
            <w:r>
              <w:rPr>
                <w:rFonts w:cs="Arial"/>
                <w:sz w:val="18"/>
                <w:szCs w:val="18"/>
                <w:lang w:val="en-AU"/>
              </w:rPr>
              <w:t xml:space="preserve">Biosolids guidelines exist in all </w:t>
            </w:r>
            <w:r w:rsidR="00992D7D">
              <w:rPr>
                <w:rFonts w:cs="Arial"/>
                <w:sz w:val="18"/>
                <w:szCs w:val="18"/>
                <w:lang w:val="en-AU"/>
              </w:rPr>
              <w:t>jurisdictions that</w:t>
            </w:r>
            <w:r>
              <w:rPr>
                <w:rFonts w:cs="Arial"/>
                <w:sz w:val="18"/>
                <w:szCs w:val="18"/>
                <w:lang w:val="en-AU"/>
              </w:rPr>
              <w:t xml:space="preserve"> allow appropriate </w:t>
            </w:r>
            <w:r w:rsidR="00992D7D">
              <w:rPr>
                <w:rFonts w:cs="Arial"/>
                <w:sz w:val="18"/>
                <w:szCs w:val="18"/>
                <w:lang w:val="en-AU"/>
              </w:rPr>
              <w:t xml:space="preserve">beneficial </w:t>
            </w:r>
            <w:r>
              <w:rPr>
                <w:rFonts w:cs="Arial"/>
                <w:sz w:val="18"/>
                <w:szCs w:val="18"/>
                <w:lang w:val="en-AU"/>
              </w:rPr>
              <w:t xml:space="preserve">uses of biosolids matched to their inherent </w:t>
            </w:r>
            <w:r w:rsidR="00992D7D">
              <w:rPr>
                <w:rFonts w:cs="Arial"/>
                <w:sz w:val="18"/>
                <w:szCs w:val="18"/>
                <w:lang w:val="en-AU"/>
              </w:rPr>
              <w:t>hazard (</w:t>
            </w:r>
            <w:r>
              <w:rPr>
                <w:rFonts w:cs="Arial"/>
                <w:sz w:val="18"/>
                <w:szCs w:val="18"/>
                <w:lang w:val="en-AU"/>
              </w:rPr>
              <w:t>with respect to chemical contaminants such as heavy metals like cadmium, lead and mercury</w:t>
            </w:r>
            <w:r w:rsidR="00992D7D">
              <w:rPr>
                <w:rFonts w:cs="Arial"/>
                <w:sz w:val="18"/>
                <w:szCs w:val="18"/>
                <w:lang w:val="en-AU"/>
              </w:rPr>
              <w:t>)</w:t>
            </w:r>
            <w:r>
              <w:rPr>
                <w:rFonts w:cs="Arial"/>
                <w:sz w:val="18"/>
                <w:szCs w:val="18"/>
                <w:lang w:val="en-AU"/>
              </w:rPr>
              <w:t xml:space="preserve">. While it is highly conservative to classify biosolids as hazardous waste, </w:t>
            </w:r>
            <w:r w:rsidR="00992D7D">
              <w:rPr>
                <w:rFonts w:cs="Arial"/>
                <w:sz w:val="18"/>
                <w:szCs w:val="18"/>
                <w:lang w:val="en-AU"/>
              </w:rPr>
              <w:t>it is logical that those biosolids with concentrations of these pollutants above the highest classification levels outlined in biosolids guidelines may be deemed to be hazardous waste. A good analogy is that soils, if contaminated to the same extent, would be classified as contaminated soils (another controlled waste) in all jurisdictions in Australia.</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3673" w:type="dxa"/>
            <w:gridSpan w:val="6"/>
            <w:shd w:val="clear" w:color="auto" w:fill="F2F2F2" w:themeFill="background1" w:themeFillShade="F2"/>
            <w:vAlign w:val="center"/>
          </w:tcPr>
          <w:p w:rsidR="004555AD" w:rsidRPr="002C6A13" w:rsidRDefault="004555AD" w:rsidP="004555AD">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877" w:type="dxa"/>
            <w:gridSpan w:val="10"/>
            <w:vAlign w:val="center"/>
          </w:tcPr>
          <w:p w:rsidR="004555AD" w:rsidRPr="006D41B6" w:rsidRDefault="004555AD" w:rsidP="004555AD">
            <w:pPr>
              <w:pStyle w:val="RptBodyText"/>
              <w:spacing w:before="60" w:after="60"/>
              <w:rPr>
                <w:rFonts w:cs="Arial"/>
                <w:sz w:val="18"/>
                <w:szCs w:val="18"/>
                <w:lang w:val="en-AU"/>
              </w:rPr>
            </w:pPr>
            <w:r>
              <w:rPr>
                <w:rFonts w:cs="Arial"/>
                <w:sz w:val="18"/>
                <w:szCs w:val="18"/>
                <w:lang w:val="en-AU"/>
              </w:rPr>
              <w:t>Many organic pollutants, inorganic pollutants and heavy metals.</w:t>
            </w:r>
          </w:p>
        </w:tc>
      </w:tr>
      <w:tr w:rsidR="004555AD" w:rsidRPr="00373289" w:rsidTr="004555AD">
        <w:tc>
          <w:tcPr>
            <w:tcW w:w="1473" w:type="dxa"/>
            <w:shd w:val="clear" w:color="auto" w:fill="F2F2F2" w:themeFill="background1" w:themeFillShade="F2"/>
            <w:vAlign w:val="center"/>
          </w:tcPr>
          <w:p w:rsidR="004555AD" w:rsidRPr="002C6A13" w:rsidRDefault="004555AD" w:rsidP="004555AD">
            <w:pPr>
              <w:pStyle w:val="RptBodyText"/>
              <w:spacing w:before="60" w:after="60"/>
              <w:rPr>
                <w:rFonts w:cs="Arial"/>
                <w:b/>
                <w:sz w:val="18"/>
                <w:szCs w:val="18"/>
                <w:lang w:val="en-AU"/>
              </w:rPr>
            </w:pPr>
            <w:r w:rsidRPr="002C6A13">
              <w:rPr>
                <w:rFonts w:cs="Arial"/>
                <w:b/>
                <w:sz w:val="18"/>
                <w:szCs w:val="18"/>
                <w:lang w:val="en-AU"/>
              </w:rPr>
              <w:t>Where does it come from?</w:t>
            </w:r>
          </w:p>
        </w:tc>
        <w:tc>
          <w:tcPr>
            <w:tcW w:w="1714" w:type="dxa"/>
            <w:gridSpan w:val="2"/>
            <w:shd w:val="clear" w:color="auto" w:fill="F2F2F2" w:themeFill="background1" w:themeFillShade="F2"/>
            <w:vAlign w:val="center"/>
          </w:tcPr>
          <w:p w:rsidR="004555AD" w:rsidRPr="00DB1831" w:rsidRDefault="004555AD" w:rsidP="004555AD">
            <w:pPr>
              <w:rPr>
                <w:rFonts w:cs="Arial"/>
                <w:b/>
                <w:color w:val="000000"/>
                <w:sz w:val="18"/>
                <w:szCs w:val="22"/>
              </w:rPr>
            </w:pPr>
            <w:r w:rsidRPr="00DB1831">
              <w:rPr>
                <w:rFonts w:cs="Arial"/>
                <w:b/>
                <w:color w:val="000000"/>
                <w:sz w:val="18"/>
                <w:szCs w:val="22"/>
              </w:rPr>
              <w:t>Main sources</w:t>
            </w:r>
          </w:p>
        </w:tc>
        <w:tc>
          <w:tcPr>
            <w:tcW w:w="5836" w:type="dxa"/>
            <w:gridSpan w:val="14"/>
            <w:vAlign w:val="center"/>
          </w:tcPr>
          <w:p w:rsidR="00D46BB5" w:rsidRPr="00D46BB5" w:rsidRDefault="00D46BB5" w:rsidP="00D46BB5">
            <w:pPr>
              <w:pStyle w:val="RptBodyText"/>
              <w:spacing w:before="60" w:after="60"/>
              <w:rPr>
                <w:rFonts w:cs="Arial"/>
                <w:b/>
                <w:sz w:val="18"/>
                <w:szCs w:val="18"/>
                <w:lang w:val="en-AU"/>
              </w:rPr>
            </w:pPr>
            <w:r w:rsidRPr="00D46BB5">
              <w:rPr>
                <w:rFonts w:cs="Arial"/>
                <w:b/>
                <w:sz w:val="18"/>
                <w:szCs w:val="18"/>
                <w:lang w:val="en-AU"/>
              </w:rPr>
              <w:t>Residues arising from industrial waste treatment/disposal operations</w:t>
            </w:r>
          </w:p>
          <w:p w:rsidR="00D46BB5" w:rsidRPr="00F167B5" w:rsidRDefault="00A16806" w:rsidP="00D46BB5">
            <w:pPr>
              <w:pStyle w:val="RptBodyText"/>
              <w:spacing w:before="60" w:after="60"/>
              <w:rPr>
                <w:rFonts w:cs="Arial"/>
                <w:sz w:val="18"/>
                <w:szCs w:val="18"/>
                <w:lang w:val="en-AU"/>
              </w:rPr>
            </w:pPr>
            <w:r>
              <w:rPr>
                <w:rFonts w:cs="Arial"/>
                <w:sz w:val="18"/>
                <w:szCs w:val="18"/>
                <w:lang w:val="en-AU"/>
              </w:rPr>
              <w:t>Chemical/ physical treatment plants</w:t>
            </w:r>
            <w:r w:rsidR="00F167B5" w:rsidRPr="00F167B5">
              <w:rPr>
                <w:rFonts w:cs="Arial"/>
                <w:sz w:val="18"/>
                <w:szCs w:val="18"/>
                <w:lang w:val="en-AU"/>
              </w:rPr>
              <w:t xml:space="preserve">, </w:t>
            </w:r>
            <w:r w:rsidR="00F167B5">
              <w:rPr>
                <w:rFonts w:cs="Arial"/>
                <w:sz w:val="18"/>
                <w:szCs w:val="18"/>
                <w:lang w:val="en-AU"/>
              </w:rPr>
              <w:t>incineration, landfill leachate, wastewater treatment</w:t>
            </w:r>
            <w:r>
              <w:rPr>
                <w:rFonts w:cs="Arial"/>
                <w:sz w:val="18"/>
                <w:szCs w:val="18"/>
                <w:lang w:val="en-AU"/>
              </w:rPr>
              <w:t xml:space="preserve"> plants</w:t>
            </w:r>
            <w:r w:rsidR="00F167B5">
              <w:rPr>
                <w:rFonts w:cs="Arial"/>
                <w:sz w:val="18"/>
                <w:szCs w:val="18"/>
                <w:lang w:val="en-AU"/>
              </w:rPr>
              <w:t>, fossil fuel, electricity supply, collieries, Defence, coal seam gas extraction, aluminium smelting, petroleum refining.</w:t>
            </w:r>
          </w:p>
          <w:p w:rsidR="00D46BB5" w:rsidRPr="00301488" w:rsidRDefault="00D46BB5" w:rsidP="00D46BB5">
            <w:pPr>
              <w:pStyle w:val="RptBodyText"/>
              <w:spacing w:before="120" w:after="60"/>
              <w:rPr>
                <w:rFonts w:cs="Arial"/>
                <w:b/>
                <w:sz w:val="18"/>
                <w:szCs w:val="18"/>
                <w:lang w:val="en-AU"/>
              </w:rPr>
            </w:pPr>
            <w:r w:rsidRPr="00301488">
              <w:rPr>
                <w:rFonts w:cs="Arial"/>
                <w:b/>
                <w:sz w:val="18"/>
                <w:szCs w:val="18"/>
                <w:lang w:val="en-AU"/>
              </w:rPr>
              <w:t>Biosolids</w:t>
            </w:r>
          </w:p>
          <w:p w:rsidR="00D46BB5" w:rsidRDefault="00A16806" w:rsidP="00D46BB5">
            <w:pPr>
              <w:pStyle w:val="RptBodyText"/>
              <w:spacing w:before="60" w:after="60"/>
              <w:rPr>
                <w:rFonts w:cs="Arial"/>
                <w:sz w:val="18"/>
                <w:szCs w:val="18"/>
                <w:lang w:val="en-AU"/>
              </w:rPr>
            </w:pPr>
            <w:r>
              <w:rPr>
                <w:rFonts w:cs="Arial"/>
                <w:sz w:val="18"/>
                <w:szCs w:val="18"/>
                <w:lang w:val="en-AU"/>
              </w:rPr>
              <w:t>Wastewater treatment plants.</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lastRenderedPageBreak/>
              <w:t>Fly ash</w:t>
            </w:r>
          </w:p>
          <w:p w:rsidR="00D46BB5" w:rsidRDefault="001772C7" w:rsidP="00D46BB5">
            <w:pPr>
              <w:pStyle w:val="RptBodyText"/>
              <w:spacing w:before="60" w:after="60"/>
              <w:rPr>
                <w:rFonts w:cs="Arial"/>
                <w:sz w:val="18"/>
                <w:szCs w:val="18"/>
                <w:lang w:val="en-AU"/>
              </w:rPr>
            </w:pPr>
            <w:r>
              <w:rPr>
                <w:rFonts w:cs="Arial"/>
                <w:sz w:val="18"/>
                <w:szCs w:val="18"/>
                <w:lang w:val="en-AU"/>
              </w:rPr>
              <w:t>Incineration, meat processing, cement kilns, coal-fired power stations (despite the waste classification name), asphalt plants, iron and steel manufacturing and petroleum refining.</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Encapsulated, chemically-fixed, solidified or polymerised wastes</w:t>
            </w:r>
          </w:p>
          <w:p w:rsidR="004555AD" w:rsidRPr="00D50A5A" w:rsidRDefault="001772C7" w:rsidP="001772C7">
            <w:pPr>
              <w:pStyle w:val="RptBodyText"/>
              <w:spacing w:before="60" w:after="60"/>
              <w:rPr>
                <w:rFonts w:cs="Arial"/>
                <w:sz w:val="18"/>
                <w:szCs w:val="18"/>
                <w:lang w:val="en-AU"/>
              </w:rPr>
            </w:pPr>
            <w:r>
              <w:rPr>
                <w:rFonts w:cs="Arial"/>
                <w:sz w:val="18"/>
                <w:szCs w:val="18"/>
                <w:lang w:val="en-AU"/>
              </w:rPr>
              <w:t>Physical/ chemical treatment plants, petroleum refining, chemical manufacturing.</w:t>
            </w:r>
          </w:p>
        </w:tc>
      </w:tr>
      <w:tr w:rsidR="004555AD" w:rsidRPr="006D41B6" w:rsidTr="004555AD">
        <w:tc>
          <w:tcPr>
            <w:tcW w:w="1473" w:type="dxa"/>
            <w:shd w:val="clear" w:color="auto" w:fill="F2F2F2" w:themeFill="background1" w:themeFillShade="F2"/>
            <w:vAlign w:val="center"/>
          </w:tcPr>
          <w:p w:rsidR="004555AD" w:rsidRPr="00DB1831" w:rsidRDefault="004555AD" w:rsidP="004555AD">
            <w:pPr>
              <w:pStyle w:val="RptBodyText"/>
              <w:spacing w:before="60" w:after="60"/>
              <w:rPr>
                <w:rFonts w:cs="Arial"/>
                <w:b/>
                <w:sz w:val="18"/>
                <w:szCs w:val="18"/>
                <w:lang w:val="en-AU"/>
              </w:rPr>
            </w:pPr>
            <w:r>
              <w:rPr>
                <w:rFonts w:cs="Arial"/>
                <w:b/>
                <w:sz w:val="18"/>
                <w:szCs w:val="18"/>
                <w:lang w:val="en-AU"/>
              </w:rPr>
              <w:lastRenderedPageBreak/>
              <w:t>How is it managed?</w:t>
            </w:r>
          </w:p>
        </w:tc>
        <w:tc>
          <w:tcPr>
            <w:tcW w:w="1714" w:type="dxa"/>
            <w:gridSpan w:val="2"/>
            <w:shd w:val="clear" w:color="auto" w:fill="F2F2F2" w:themeFill="background1" w:themeFillShade="F2"/>
            <w:vAlign w:val="center"/>
          </w:tcPr>
          <w:p w:rsidR="004555AD" w:rsidRPr="00DB1831" w:rsidRDefault="004555AD" w:rsidP="004555AD">
            <w:pPr>
              <w:pStyle w:val="RptBodyText"/>
              <w:spacing w:before="60" w:after="60"/>
              <w:rPr>
                <w:rFonts w:cs="Arial"/>
                <w:b/>
                <w:sz w:val="18"/>
                <w:szCs w:val="18"/>
                <w:lang w:val="en-AU"/>
              </w:rPr>
            </w:pPr>
            <w:r w:rsidRPr="00DB1831">
              <w:rPr>
                <w:rFonts w:cs="Arial"/>
                <w:b/>
                <w:sz w:val="18"/>
                <w:szCs w:val="18"/>
                <w:lang w:val="en-AU"/>
              </w:rPr>
              <w:t>Main fates</w:t>
            </w:r>
          </w:p>
        </w:tc>
        <w:tc>
          <w:tcPr>
            <w:tcW w:w="5836" w:type="dxa"/>
            <w:gridSpan w:val="14"/>
            <w:tcBorders>
              <w:bottom w:val="single" w:sz="2" w:space="0" w:color="auto"/>
            </w:tcBorders>
            <w:vAlign w:val="center"/>
          </w:tcPr>
          <w:p w:rsidR="00D46BB5" w:rsidRPr="00D46BB5" w:rsidRDefault="00D46BB5" w:rsidP="00D46BB5">
            <w:pPr>
              <w:pStyle w:val="RptBodyText"/>
              <w:spacing w:before="60" w:after="60"/>
              <w:rPr>
                <w:rFonts w:cs="Arial"/>
                <w:b/>
                <w:sz w:val="18"/>
                <w:szCs w:val="18"/>
                <w:lang w:val="en-AU"/>
              </w:rPr>
            </w:pPr>
            <w:r w:rsidRPr="00D46BB5">
              <w:rPr>
                <w:rFonts w:cs="Arial"/>
                <w:b/>
                <w:sz w:val="18"/>
                <w:szCs w:val="18"/>
                <w:lang w:val="en-AU"/>
              </w:rPr>
              <w:t>Residues arising from industrial waste treatment/disposal operations</w:t>
            </w:r>
          </w:p>
          <w:p w:rsidR="001772C7" w:rsidRPr="001772C7" w:rsidRDefault="001772C7" w:rsidP="00D46BB5">
            <w:pPr>
              <w:pStyle w:val="RptBodyText"/>
              <w:spacing w:before="60" w:after="60"/>
              <w:rPr>
                <w:rFonts w:cs="Arial"/>
                <w:sz w:val="18"/>
                <w:szCs w:val="18"/>
                <w:lang w:val="en-AU"/>
              </w:rPr>
            </w:pPr>
            <w:r>
              <w:rPr>
                <w:rFonts w:cs="Arial"/>
                <w:sz w:val="18"/>
                <w:szCs w:val="18"/>
                <w:lang w:val="en-AU"/>
              </w:rPr>
              <w:t>Other c</w:t>
            </w:r>
            <w:r w:rsidRPr="001772C7">
              <w:rPr>
                <w:rFonts w:cs="Arial"/>
                <w:sz w:val="18"/>
                <w:szCs w:val="18"/>
                <w:lang w:val="en-AU"/>
              </w:rPr>
              <w:t>hemical/ physical treatment to immobilise the hazard, then the stabilised material is usually disposed of in hazardous waste landfill.</w:t>
            </w:r>
            <w:r>
              <w:rPr>
                <w:rFonts w:cs="Arial"/>
                <w:sz w:val="18"/>
                <w:szCs w:val="18"/>
                <w:lang w:val="en-AU"/>
              </w:rPr>
              <w:t xml:space="preserve"> Also hazardous waste landfill directly.</w:t>
            </w:r>
          </w:p>
          <w:p w:rsidR="00D46BB5" w:rsidRPr="00301488" w:rsidRDefault="00D46BB5" w:rsidP="00D46BB5">
            <w:pPr>
              <w:pStyle w:val="RptBodyText"/>
              <w:spacing w:before="120" w:after="60"/>
              <w:rPr>
                <w:rFonts w:cs="Arial"/>
                <w:b/>
                <w:sz w:val="18"/>
                <w:szCs w:val="18"/>
                <w:lang w:val="en-AU"/>
              </w:rPr>
            </w:pPr>
            <w:r w:rsidRPr="00301488">
              <w:rPr>
                <w:rFonts w:cs="Arial"/>
                <w:b/>
                <w:sz w:val="18"/>
                <w:szCs w:val="18"/>
                <w:lang w:val="en-AU"/>
              </w:rPr>
              <w:t>Biosolids</w:t>
            </w:r>
          </w:p>
          <w:p w:rsidR="00D46BB5" w:rsidRDefault="001772C7" w:rsidP="00D46BB5">
            <w:pPr>
              <w:pStyle w:val="RptBodyText"/>
              <w:spacing w:before="60" w:after="60"/>
              <w:rPr>
                <w:rFonts w:cs="Arial"/>
                <w:sz w:val="18"/>
                <w:szCs w:val="18"/>
                <w:lang w:val="en-AU"/>
              </w:rPr>
            </w:pPr>
            <w:r>
              <w:rPr>
                <w:rFonts w:cs="Arial"/>
                <w:sz w:val="18"/>
                <w:szCs w:val="18"/>
                <w:lang w:val="en-AU"/>
              </w:rPr>
              <w:t xml:space="preserve">Biosolids may be productively used depending on their quality, measured against state-based guidelines, for uses such as </w:t>
            </w:r>
            <w:r w:rsidR="00570E71">
              <w:rPr>
                <w:rFonts w:cs="Arial"/>
                <w:sz w:val="18"/>
                <w:szCs w:val="18"/>
                <w:lang w:val="en-AU"/>
              </w:rPr>
              <w:t>agricultural land application, landscaping or land rehabilitation. Biosolids contaminated above guideline levels (in contaminants such as heavy metals, for example) may be stockpiled onsite at treatment plants or landfilled.</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Fly ash</w:t>
            </w:r>
          </w:p>
          <w:p w:rsidR="00D46BB5" w:rsidRDefault="00570E71" w:rsidP="00D46BB5">
            <w:pPr>
              <w:pStyle w:val="RptBodyText"/>
              <w:spacing w:before="60" w:after="60"/>
              <w:rPr>
                <w:rFonts w:cs="Arial"/>
                <w:sz w:val="18"/>
                <w:szCs w:val="18"/>
                <w:lang w:val="en-AU"/>
              </w:rPr>
            </w:pPr>
            <w:r>
              <w:rPr>
                <w:rFonts w:cs="Arial"/>
                <w:sz w:val="18"/>
                <w:szCs w:val="18"/>
                <w:lang w:val="en-AU"/>
              </w:rPr>
              <w:t>Fly ash is either stored in onsite storage ponds or landfills, hazardous waste landfilled off-site or managed as a reuse product in concrete</w:t>
            </w:r>
            <w:r w:rsidR="00D06F97">
              <w:rPr>
                <w:rFonts w:cs="Arial"/>
                <w:sz w:val="18"/>
                <w:szCs w:val="18"/>
                <w:lang w:val="en-AU"/>
              </w:rPr>
              <w:t>, structural fill</w:t>
            </w:r>
            <w:r>
              <w:rPr>
                <w:rFonts w:cs="Arial"/>
                <w:sz w:val="18"/>
                <w:szCs w:val="18"/>
                <w:lang w:val="en-AU"/>
              </w:rPr>
              <w:t xml:space="preserve"> or road base.</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Encapsulated, chemically-fixed, solidified or polymerised wastes</w:t>
            </w:r>
          </w:p>
          <w:p w:rsidR="004555AD" w:rsidRPr="00D50A5A" w:rsidRDefault="00570E71" w:rsidP="004555AD">
            <w:pPr>
              <w:pStyle w:val="RptBodyText"/>
              <w:spacing w:before="60" w:after="60"/>
              <w:rPr>
                <w:rFonts w:cs="Arial"/>
                <w:sz w:val="18"/>
                <w:szCs w:val="18"/>
                <w:lang w:val="en-AU"/>
              </w:rPr>
            </w:pPr>
            <w:r>
              <w:rPr>
                <w:rFonts w:cs="Arial"/>
                <w:sz w:val="18"/>
                <w:szCs w:val="18"/>
                <w:lang w:val="en-AU"/>
              </w:rPr>
              <w:t>Hazardous waste landfill. Some wastes may be sufficiently ameliorated to allow reuse in applications such as concrete, road base or building products.</w:t>
            </w:r>
          </w:p>
        </w:tc>
      </w:tr>
      <w:tr w:rsidR="00D46BB5" w:rsidRPr="006D41B6" w:rsidTr="004555AD">
        <w:trPr>
          <w:trHeight w:val="455"/>
        </w:trPr>
        <w:tc>
          <w:tcPr>
            <w:tcW w:w="1473" w:type="dxa"/>
            <w:vMerge w:val="restart"/>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14" w:type="dxa"/>
            <w:gridSpan w:val="2"/>
            <w:vMerge w:val="restart"/>
            <w:shd w:val="clear" w:color="auto" w:fill="F2F2F2" w:themeFill="background1" w:themeFillShade="F2"/>
            <w:vAlign w:val="center"/>
          </w:tcPr>
          <w:p w:rsidR="00D46BB5" w:rsidRDefault="00D46BB5" w:rsidP="004555AD">
            <w:pPr>
              <w:pStyle w:val="RptBodyText"/>
              <w:spacing w:before="60" w:after="60"/>
              <w:rPr>
                <w:rFonts w:cs="Arial"/>
                <w:b/>
                <w:sz w:val="18"/>
                <w:szCs w:val="18"/>
                <w:lang w:val="en-AU"/>
              </w:rPr>
            </w:pPr>
            <w:r>
              <w:rPr>
                <w:rFonts w:cs="Arial"/>
                <w:b/>
                <w:sz w:val="18"/>
                <w:szCs w:val="18"/>
                <w:lang w:val="en-AU"/>
              </w:rPr>
              <w:t xml:space="preserve">Volume score </w:t>
            </w:r>
          </w:p>
          <w:p w:rsidR="00D46BB5" w:rsidRDefault="00D46BB5" w:rsidP="004555AD">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D46BB5" w:rsidRPr="006D41B6" w:rsidRDefault="00D46BB5" w:rsidP="004555AD">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D46BB5" w:rsidRPr="006D41B6" w:rsidRDefault="00D46BB5" w:rsidP="004555AD">
            <w:pPr>
              <w:pStyle w:val="RptBodyText"/>
              <w:spacing w:after="0"/>
              <w:jc w:val="center"/>
              <w:rPr>
                <w:rFonts w:cs="Arial"/>
                <w:sz w:val="18"/>
                <w:szCs w:val="18"/>
                <w:lang w:val="en-AU"/>
              </w:rPr>
            </w:pPr>
            <w:r>
              <w:rPr>
                <w:rFonts w:cs="Arial"/>
                <w:sz w:val="18"/>
                <w:szCs w:val="18"/>
                <w:lang w:val="en-AU"/>
              </w:rPr>
              <w:t>1 – 5%</w:t>
            </w:r>
          </w:p>
        </w:tc>
        <w:tc>
          <w:tcPr>
            <w:tcW w:w="1128"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D46BB5" w:rsidRPr="006D41B6" w:rsidRDefault="00D46BB5" w:rsidP="004555AD">
            <w:pPr>
              <w:pStyle w:val="RptBodyText"/>
              <w:spacing w:after="0"/>
              <w:jc w:val="center"/>
              <w:rPr>
                <w:rFonts w:cs="Arial"/>
                <w:sz w:val="18"/>
                <w:szCs w:val="18"/>
                <w:lang w:val="en-AU"/>
              </w:rPr>
            </w:pPr>
            <w:r>
              <w:rPr>
                <w:rFonts w:cs="Arial"/>
                <w:sz w:val="18"/>
                <w:szCs w:val="18"/>
                <w:lang w:val="en-AU"/>
              </w:rPr>
              <w:t>5 – 10%</w:t>
            </w:r>
          </w:p>
        </w:tc>
        <w:tc>
          <w:tcPr>
            <w:tcW w:w="1204"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D46BB5" w:rsidRPr="00A04E68" w:rsidRDefault="00D46BB5" w:rsidP="004555AD">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4" w:type="dxa"/>
            <w:gridSpan w:val="2"/>
            <w:tcBorders>
              <w:left w:val="single" w:sz="2" w:space="0" w:color="FFFFFF" w:themeColor="background1"/>
              <w:bottom w:val="single" w:sz="4" w:space="0" w:color="auto"/>
            </w:tcBorders>
            <w:shd w:val="clear" w:color="auto" w:fill="FF0000"/>
            <w:vAlign w:val="center"/>
          </w:tcPr>
          <w:p w:rsidR="00D46BB5" w:rsidRPr="00373289" w:rsidRDefault="00D46BB5" w:rsidP="004555AD">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D46BB5" w:rsidRPr="006D41B6" w:rsidTr="004555AD">
        <w:trPr>
          <w:trHeight w:val="143"/>
        </w:trPr>
        <w:tc>
          <w:tcPr>
            <w:tcW w:w="1473" w:type="dxa"/>
            <w:vMerge/>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p>
        </w:tc>
        <w:tc>
          <w:tcPr>
            <w:tcW w:w="1714" w:type="dxa"/>
            <w:gridSpan w:val="2"/>
            <w:vMerge/>
            <w:shd w:val="clear" w:color="auto" w:fill="F2F2F2" w:themeFill="background1" w:themeFillShade="F2"/>
            <w:vAlign w:val="center"/>
          </w:tcPr>
          <w:p w:rsidR="00D46BB5" w:rsidRPr="00364489" w:rsidRDefault="00D46BB5" w:rsidP="004555AD">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D46BB5" w:rsidRPr="00B6156A" w:rsidRDefault="00D46BB5" w:rsidP="004555AD">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D46BB5" w:rsidRPr="00B6156A" w:rsidRDefault="00D46BB5" w:rsidP="004555AD">
            <w:pPr>
              <w:pStyle w:val="RptBodyText"/>
              <w:spacing w:after="0" w:line="80" w:lineRule="exact"/>
              <w:jc w:val="center"/>
              <w:rPr>
                <w:rFonts w:cs="Arial"/>
                <w:sz w:val="6"/>
                <w:szCs w:val="6"/>
                <w:lang w:val="en-AU"/>
              </w:rPr>
            </w:pPr>
          </w:p>
        </w:tc>
        <w:tc>
          <w:tcPr>
            <w:tcW w:w="1128"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D46BB5" w:rsidRPr="00B6156A" w:rsidRDefault="00D46BB5" w:rsidP="004555AD">
            <w:pPr>
              <w:pStyle w:val="RptBodyText"/>
              <w:spacing w:after="0" w:line="80" w:lineRule="exact"/>
              <w:jc w:val="center"/>
              <w:rPr>
                <w:rFonts w:cs="Arial"/>
                <w:sz w:val="6"/>
                <w:szCs w:val="6"/>
                <w:lang w:val="en-AU"/>
              </w:rPr>
            </w:pPr>
          </w:p>
        </w:tc>
        <w:tc>
          <w:tcPr>
            <w:tcW w:w="1204"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46BB5" w:rsidRPr="00B6156A" w:rsidRDefault="00D46BB5" w:rsidP="004555AD">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D46BB5" w:rsidRPr="00B6156A" w:rsidRDefault="00D46BB5" w:rsidP="004555AD">
            <w:pPr>
              <w:pStyle w:val="RptBodyText"/>
              <w:spacing w:after="0" w:line="80" w:lineRule="exact"/>
              <w:jc w:val="center"/>
              <w:rPr>
                <w:rFonts w:cs="Arial"/>
                <w:b/>
                <w:color w:val="FFFFFF" w:themeColor="background1"/>
                <w:sz w:val="6"/>
                <w:szCs w:val="6"/>
                <w:lang w:val="en-AU"/>
              </w:rPr>
            </w:pPr>
          </w:p>
        </w:tc>
      </w:tr>
      <w:tr w:rsidR="00D46BB5" w:rsidRPr="006D41B6" w:rsidTr="004555AD">
        <w:trPr>
          <w:trHeight w:val="455"/>
        </w:trPr>
        <w:tc>
          <w:tcPr>
            <w:tcW w:w="1473" w:type="dxa"/>
            <w:vMerge/>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p>
        </w:tc>
        <w:tc>
          <w:tcPr>
            <w:tcW w:w="1714" w:type="dxa"/>
            <w:gridSpan w:val="2"/>
            <w:vMerge/>
            <w:tcBorders>
              <w:right w:val="single" w:sz="4" w:space="0" w:color="auto"/>
            </w:tcBorders>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FF0000"/>
            </w:tcBorders>
            <w:shd w:val="clear" w:color="auto" w:fill="FF0000"/>
            <w:vAlign w:val="center"/>
          </w:tcPr>
          <w:p w:rsidR="00D46BB5" w:rsidRPr="006D41B6" w:rsidRDefault="00D46BB5" w:rsidP="004555AD">
            <w:pPr>
              <w:pStyle w:val="RptBodyText"/>
              <w:spacing w:after="0"/>
              <w:jc w:val="center"/>
              <w:rPr>
                <w:rFonts w:cs="Arial"/>
                <w:sz w:val="18"/>
                <w:szCs w:val="18"/>
                <w:lang w:val="en-AU"/>
              </w:rPr>
            </w:pPr>
          </w:p>
        </w:tc>
        <w:tc>
          <w:tcPr>
            <w:tcW w:w="1050" w:type="dxa"/>
            <w:gridSpan w:val="2"/>
            <w:tcBorders>
              <w:top w:val="single" w:sz="4" w:space="0" w:color="auto"/>
              <w:left w:val="single" w:sz="2" w:space="0" w:color="FF0000"/>
              <w:bottom w:val="single" w:sz="4" w:space="0" w:color="auto"/>
              <w:right w:val="single" w:sz="2" w:space="0" w:color="FF0000"/>
            </w:tcBorders>
            <w:shd w:val="clear" w:color="auto" w:fill="FF0000"/>
            <w:vAlign w:val="center"/>
          </w:tcPr>
          <w:p w:rsidR="00D46BB5" w:rsidRPr="006D41B6" w:rsidRDefault="00D46BB5" w:rsidP="004555AD">
            <w:pPr>
              <w:pStyle w:val="RptBodyText"/>
              <w:spacing w:after="0"/>
              <w:jc w:val="center"/>
              <w:rPr>
                <w:rFonts w:cs="Arial"/>
                <w:sz w:val="18"/>
                <w:szCs w:val="18"/>
                <w:lang w:val="en-AU"/>
              </w:rPr>
            </w:pPr>
          </w:p>
        </w:tc>
        <w:tc>
          <w:tcPr>
            <w:tcW w:w="1128" w:type="dxa"/>
            <w:gridSpan w:val="4"/>
            <w:tcBorders>
              <w:left w:val="single" w:sz="2" w:space="0" w:color="FF0000"/>
              <w:bottom w:val="single" w:sz="4" w:space="0" w:color="auto"/>
              <w:right w:val="single" w:sz="2" w:space="0" w:color="FF0000"/>
            </w:tcBorders>
            <w:shd w:val="clear" w:color="auto" w:fill="FF0000"/>
            <w:vAlign w:val="center"/>
          </w:tcPr>
          <w:p w:rsidR="00D46BB5" w:rsidRPr="00222A83" w:rsidRDefault="00D46BB5" w:rsidP="004555AD">
            <w:pPr>
              <w:pStyle w:val="RptBodyText"/>
              <w:spacing w:after="0"/>
              <w:jc w:val="center"/>
              <w:rPr>
                <w:rFonts w:cs="Arial"/>
                <w:sz w:val="18"/>
                <w:szCs w:val="18"/>
                <w:lang w:val="en-AU"/>
              </w:rPr>
            </w:pPr>
          </w:p>
        </w:tc>
        <w:tc>
          <w:tcPr>
            <w:tcW w:w="1204" w:type="dxa"/>
            <w:gridSpan w:val="3"/>
            <w:tcBorders>
              <w:left w:val="single" w:sz="2" w:space="0" w:color="FF0000"/>
              <w:bottom w:val="single" w:sz="4" w:space="0" w:color="auto"/>
              <w:right w:val="single" w:sz="2" w:space="0" w:color="FF0000"/>
            </w:tcBorders>
            <w:shd w:val="clear" w:color="auto" w:fill="FF0000"/>
            <w:vAlign w:val="center"/>
          </w:tcPr>
          <w:p w:rsidR="00D46BB5" w:rsidRPr="00222A83" w:rsidRDefault="00D46BB5" w:rsidP="004555AD">
            <w:pPr>
              <w:pStyle w:val="RptBodyText"/>
              <w:spacing w:after="0"/>
              <w:jc w:val="center"/>
              <w:rPr>
                <w:rFonts w:cs="Arial"/>
                <w:sz w:val="18"/>
                <w:szCs w:val="18"/>
                <w:lang w:val="en-AU"/>
              </w:rPr>
            </w:pPr>
          </w:p>
        </w:tc>
        <w:tc>
          <w:tcPr>
            <w:tcW w:w="1204" w:type="dxa"/>
            <w:gridSpan w:val="2"/>
            <w:tcBorders>
              <w:left w:val="single" w:sz="2" w:space="0" w:color="FF0000"/>
              <w:bottom w:val="single" w:sz="4" w:space="0" w:color="auto"/>
            </w:tcBorders>
            <w:shd w:val="clear" w:color="auto" w:fill="FF0000"/>
            <w:vAlign w:val="center"/>
          </w:tcPr>
          <w:p w:rsidR="00D46BB5" w:rsidRPr="00222A83" w:rsidRDefault="00D46BB5" w:rsidP="004555AD">
            <w:pPr>
              <w:pStyle w:val="RptBodyText"/>
              <w:spacing w:after="0"/>
              <w:jc w:val="center"/>
              <w:rPr>
                <w:rFonts w:cs="Arial"/>
                <w:b/>
                <w:sz w:val="18"/>
                <w:szCs w:val="18"/>
                <w:lang w:val="en-AU"/>
              </w:rPr>
            </w:pPr>
            <w:r w:rsidRPr="00222A83">
              <w:rPr>
                <w:rFonts w:cs="Arial"/>
                <w:b/>
                <w:color w:val="FFFFFF" w:themeColor="background1"/>
                <w:sz w:val="18"/>
                <w:szCs w:val="18"/>
                <w:lang w:val="en-AU"/>
              </w:rPr>
              <w:t>25.46%</w:t>
            </w:r>
          </w:p>
        </w:tc>
      </w:tr>
      <w:tr w:rsidR="00D46BB5" w:rsidRPr="006D41B6" w:rsidTr="004555AD">
        <w:trPr>
          <w:trHeight w:val="455"/>
        </w:trPr>
        <w:tc>
          <w:tcPr>
            <w:tcW w:w="1473" w:type="dxa"/>
            <w:vMerge/>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p>
        </w:tc>
        <w:tc>
          <w:tcPr>
            <w:tcW w:w="1714" w:type="dxa"/>
            <w:gridSpan w:val="2"/>
            <w:vMerge w:val="restart"/>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D46BB5" w:rsidRPr="00DB1831" w:rsidRDefault="00D46BB5" w:rsidP="004555AD">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D46BB5" w:rsidRPr="00856D75" w:rsidRDefault="00D46BB5" w:rsidP="004555AD">
            <w:pPr>
              <w:pStyle w:val="RptBodyText"/>
              <w:spacing w:before="60" w:after="60"/>
              <w:jc w:val="right"/>
              <w:rPr>
                <w:rFonts w:cs="Arial"/>
                <w:b/>
                <w:sz w:val="18"/>
                <w:szCs w:val="18"/>
                <w:lang w:val="en-AU"/>
              </w:rPr>
            </w:pPr>
            <w:r>
              <w:rPr>
                <w:rFonts w:cs="Arial"/>
                <w:b/>
                <w:sz w:val="18"/>
                <w:szCs w:val="18"/>
                <w:lang w:val="en-AU"/>
              </w:rPr>
              <w:t>1,830,611</w:t>
            </w:r>
          </w:p>
        </w:tc>
        <w:tc>
          <w:tcPr>
            <w:tcW w:w="906" w:type="dxa"/>
            <w:gridSpan w:val="3"/>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ACT:</w:t>
            </w:r>
          </w:p>
        </w:tc>
        <w:tc>
          <w:tcPr>
            <w:tcW w:w="1379" w:type="dxa"/>
            <w:gridSpan w:val="3"/>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51,768</w:t>
            </w:r>
          </w:p>
        </w:tc>
        <w:tc>
          <w:tcPr>
            <w:tcW w:w="696" w:type="dxa"/>
            <w:gridSpan w:val="3"/>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NSW:</w:t>
            </w:r>
          </w:p>
        </w:tc>
        <w:tc>
          <w:tcPr>
            <w:tcW w:w="896" w:type="dxa"/>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429,902</w:t>
            </w:r>
          </w:p>
        </w:tc>
      </w:tr>
      <w:tr w:rsidR="00D46BB5" w:rsidRPr="006D41B6" w:rsidTr="004555AD">
        <w:trPr>
          <w:trHeight w:val="455"/>
        </w:trPr>
        <w:tc>
          <w:tcPr>
            <w:tcW w:w="1473" w:type="dxa"/>
            <w:vMerge/>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p>
        </w:tc>
        <w:tc>
          <w:tcPr>
            <w:tcW w:w="1714" w:type="dxa"/>
            <w:gridSpan w:val="2"/>
            <w:vMerge/>
            <w:shd w:val="clear" w:color="auto" w:fill="F2F2F2" w:themeFill="background1" w:themeFillShade="F2"/>
            <w:vAlign w:val="center"/>
          </w:tcPr>
          <w:p w:rsidR="00D46BB5" w:rsidRDefault="00D46BB5" w:rsidP="004555AD">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5,101</w:t>
            </w:r>
          </w:p>
        </w:tc>
        <w:tc>
          <w:tcPr>
            <w:tcW w:w="906" w:type="dxa"/>
            <w:gridSpan w:val="3"/>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Qld:</w:t>
            </w:r>
          </w:p>
        </w:tc>
        <w:tc>
          <w:tcPr>
            <w:tcW w:w="1379" w:type="dxa"/>
            <w:gridSpan w:val="3"/>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528,700</w:t>
            </w:r>
          </w:p>
        </w:tc>
        <w:tc>
          <w:tcPr>
            <w:tcW w:w="696" w:type="dxa"/>
            <w:gridSpan w:val="3"/>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SA:</w:t>
            </w:r>
          </w:p>
        </w:tc>
        <w:tc>
          <w:tcPr>
            <w:tcW w:w="896" w:type="dxa"/>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188,844</w:t>
            </w:r>
          </w:p>
        </w:tc>
      </w:tr>
      <w:tr w:rsidR="00D46BB5" w:rsidRPr="006D41B6" w:rsidTr="004555AD">
        <w:trPr>
          <w:trHeight w:val="455"/>
        </w:trPr>
        <w:tc>
          <w:tcPr>
            <w:tcW w:w="1473" w:type="dxa"/>
            <w:vMerge/>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p>
        </w:tc>
        <w:tc>
          <w:tcPr>
            <w:tcW w:w="1714" w:type="dxa"/>
            <w:gridSpan w:val="2"/>
            <w:vMerge/>
            <w:shd w:val="clear" w:color="auto" w:fill="F2F2F2" w:themeFill="background1" w:themeFillShade="F2"/>
            <w:vAlign w:val="center"/>
          </w:tcPr>
          <w:p w:rsidR="00D46BB5" w:rsidRDefault="00D46BB5" w:rsidP="004555AD">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30,334</w:t>
            </w:r>
          </w:p>
        </w:tc>
        <w:tc>
          <w:tcPr>
            <w:tcW w:w="906" w:type="dxa"/>
            <w:gridSpan w:val="3"/>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Vic:</w:t>
            </w:r>
          </w:p>
        </w:tc>
        <w:tc>
          <w:tcPr>
            <w:tcW w:w="1379" w:type="dxa"/>
            <w:gridSpan w:val="3"/>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451,357</w:t>
            </w:r>
          </w:p>
        </w:tc>
        <w:tc>
          <w:tcPr>
            <w:tcW w:w="696" w:type="dxa"/>
            <w:gridSpan w:val="3"/>
            <w:shd w:val="clear" w:color="auto" w:fill="F2F2F2" w:themeFill="background1" w:themeFillShade="F2"/>
            <w:vAlign w:val="center"/>
          </w:tcPr>
          <w:p w:rsidR="00D46BB5" w:rsidRPr="00DB1831" w:rsidRDefault="00D46BB5" w:rsidP="004555AD">
            <w:pPr>
              <w:pStyle w:val="RptBodyText"/>
              <w:spacing w:before="60" w:after="60"/>
              <w:rPr>
                <w:rFonts w:cs="Arial"/>
                <w:b/>
                <w:sz w:val="18"/>
                <w:szCs w:val="18"/>
                <w:lang w:val="en-AU"/>
              </w:rPr>
            </w:pPr>
            <w:r>
              <w:rPr>
                <w:rFonts w:cs="Arial"/>
                <w:b/>
                <w:sz w:val="18"/>
                <w:szCs w:val="18"/>
                <w:lang w:val="en-AU"/>
              </w:rPr>
              <w:t>WA:</w:t>
            </w:r>
          </w:p>
        </w:tc>
        <w:tc>
          <w:tcPr>
            <w:tcW w:w="896" w:type="dxa"/>
            <w:shd w:val="clear" w:color="auto" w:fill="auto"/>
            <w:vAlign w:val="center"/>
          </w:tcPr>
          <w:p w:rsidR="00D46BB5" w:rsidRPr="006D41B6" w:rsidRDefault="00D46BB5" w:rsidP="004555AD">
            <w:pPr>
              <w:pStyle w:val="RptBodyText"/>
              <w:spacing w:before="60" w:after="60"/>
              <w:jc w:val="right"/>
              <w:rPr>
                <w:rFonts w:cs="Arial"/>
                <w:sz w:val="18"/>
                <w:szCs w:val="18"/>
                <w:lang w:val="en-AU"/>
              </w:rPr>
            </w:pPr>
            <w:r>
              <w:rPr>
                <w:rFonts w:cs="Arial"/>
                <w:sz w:val="18"/>
                <w:szCs w:val="18"/>
                <w:lang w:val="en-AU"/>
              </w:rPr>
              <w:t>144,604</w:t>
            </w:r>
          </w:p>
        </w:tc>
      </w:tr>
      <w:tr w:rsidR="00D46BB5" w:rsidRPr="006D41B6" w:rsidTr="004555AD">
        <w:tc>
          <w:tcPr>
            <w:tcW w:w="1473" w:type="dxa"/>
            <w:vMerge/>
            <w:shd w:val="clear" w:color="auto" w:fill="F2F2F2" w:themeFill="background1" w:themeFillShade="F2"/>
            <w:vAlign w:val="center"/>
          </w:tcPr>
          <w:p w:rsidR="00D46BB5" w:rsidRPr="00856D75" w:rsidRDefault="00D46BB5" w:rsidP="004555AD">
            <w:pPr>
              <w:pStyle w:val="RptBodyText"/>
              <w:spacing w:before="60" w:after="60"/>
              <w:rPr>
                <w:rFonts w:cs="Arial"/>
                <w:b/>
                <w:sz w:val="18"/>
                <w:szCs w:val="18"/>
                <w:lang w:val="en-AU"/>
              </w:rPr>
            </w:pPr>
          </w:p>
        </w:tc>
        <w:tc>
          <w:tcPr>
            <w:tcW w:w="1714" w:type="dxa"/>
            <w:gridSpan w:val="2"/>
            <w:shd w:val="clear" w:color="auto" w:fill="F2F2F2" w:themeFill="background1" w:themeFillShade="F2"/>
            <w:vAlign w:val="center"/>
          </w:tcPr>
          <w:p w:rsidR="00D46BB5" w:rsidRPr="003C2F02" w:rsidRDefault="00D46BB5" w:rsidP="004555AD">
            <w:pPr>
              <w:pStyle w:val="RptBodyText"/>
              <w:spacing w:before="60" w:after="60"/>
              <w:rPr>
                <w:rFonts w:cs="Arial"/>
                <w:b/>
                <w:sz w:val="18"/>
                <w:szCs w:val="18"/>
                <w:lang w:val="en-AU"/>
              </w:rPr>
            </w:pPr>
            <w:r>
              <w:rPr>
                <w:rFonts w:cs="Arial"/>
                <w:b/>
                <w:sz w:val="18"/>
                <w:szCs w:val="18"/>
                <w:lang w:val="en-AU"/>
              </w:rPr>
              <w:t>Individual waste arisings</w:t>
            </w:r>
          </w:p>
        </w:tc>
        <w:tc>
          <w:tcPr>
            <w:tcW w:w="5836" w:type="dxa"/>
            <w:gridSpan w:val="14"/>
            <w:vAlign w:val="center"/>
          </w:tcPr>
          <w:p w:rsidR="00570E71" w:rsidRPr="00570E71" w:rsidRDefault="00570E71" w:rsidP="00D46BB5">
            <w:pPr>
              <w:pStyle w:val="RptBodyText"/>
              <w:spacing w:before="60" w:after="60"/>
              <w:rPr>
                <w:rFonts w:cs="Arial"/>
                <w:sz w:val="18"/>
                <w:szCs w:val="18"/>
                <w:lang w:val="en-AU"/>
              </w:rPr>
            </w:pPr>
            <w:r>
              <w:rPr>
                <w:rFonts w:cs="Arial"/>
                <w:sz w:val="18"/>
                <w:szCs w:val="18"/>
                <w:lang w:val="en-AU"/>
              </w:rPr>
              <w:t>The numbers above refer to all four waste types. A brief</w:t>
            </w:r>
            <w:r w:rsidR="006F5F13">
              <w:rPr>
                <w:rFonts w:cs="Arial"/>
                <w:sz w:val="18"/>
                <w:szCs w:val="18"/>
                <w:lang w:val="en-AU"/>
              </w:rPr>
              <w:t xml:space="preserve"> national level </w:t>
            </w:r>
            <w:r>
              <w:rPr>
                <w:rFonts w:cs="Arial"/>
                <w:sz w:val="18"/>
                <w:szCs w:val="18"/>
                <w:lang w:val="en-AU"/>
              </w:rPr>
              <w:t>breakdown for each is provided below.</w:t>
            </w:r>
          </w:p>
          <w:p w:rsidR="00D46BB5" w:rsidRPr="00D46BB5" w:rsidRDefault="00D46BB5" w:rsidP="00D46BB5">
            <w:pPr>
              <w:pStyle w:val="RptBodyText"/>
              <w:spacing w:before="60" w:after="60"/>
              <w:rPr>
                <w:rFonts w:cs="Arial"/>
                <w:b/>
                <w:sz w:val="18"/>
                <w:szCs w:val="18"/>
                <w:lang w:val="en-AU"/>
              </w:rPr>
            </w:pPr>
            <w:r w:rsidRPr="00D46BB5">
              <w:rPr>
                <w:rFonts w:cs="Arial"/>
                <w:b/>
                <w:sz w:val="18"/>
                <w:szCs w:val="18"/>
                <w:lang w:val="en-AU"/>
              </w:rPr>
              <w:t>Residues arising from industrial waste treatment/disposal operations</w:t>
            </w:r>
            <w:r w:rsidR="00CC208C">
              <w:rPr>
                <w:rFonts w:cs="Arial"/>
                <w:b/>
                <w:sz w:val="18"/>
                <w:szCs w:val="18"/>
                <w:lang w:val="en-AU"/>
              </w:rPr>
              <w:t xml:space="preserve"> (N205)</w:t>
            </w:r>
          </w:p>
          <w:p w:rsidR="00CC208C" w:rsidRPr="00F167B5" w:rsidRDefault="00CC208C" w:rsidP="00D46BB5">
            <w:pPr>
              <w:pStyle w:val="RptBodyText"/>
              <w:spacing w:before="60" w:after="60"/>
              <w:rPr>
                <w:rFonts w:cs="Arial"/>
                <w:sz w:val="18"/>
                <w:szCs w:val="18"/>
                <w:lang w:val="en-AU"/>
              </w:rPr>
            </w:pPr>
            <w:r>
              <w:rPr>
                <w:rFonts w:cs="Arial"/>
                <w:sz w:val="18"/>
                <w:szCs w:val="18"/>
                <w:lang w:val="en-AU"/>
              </w:rPr>
              <w:lastRenderedPageBreak/>
              <w:t>293,411 tonnes = 20% of this category and 4.1% of national tonnes overall in 2013</w:t>
            </w:r>
          </w:p>
          <w:p w:rsidR="00D46BB5" w:rsidRPr="00301488" w:rsidRDefault="00D46BB5" w:rsidP="00D46BB5">
            <w:pPr>
              <w:pStyle w:val="RptBodyText"/>
              <w:spacing w:before="120" w:after="60"/>
              <w:rPr>
                <w:rFonts w:cs="Arial"/>
                <w:b/>
                <w:sz w:val="18"/>
                <w:szCs w:val="18"/>
                <w:lang w:val="en-AU"/>
              </w:rPr>
            </w:pPr>
            <w:r w:rsidRPr="00301488">
              <w:rPr>
                <w:rFonts w:cs="Arial"/>
                <w:b/>
                <w:sz w:val="18"/>
                <w:szCs w:val="18"/>
                <w:lang w:val="en-AU"/>
              </w:rPr>
              <w:t>Biosolids</w:t>
            </w:r>
            <w:r w:rsidR="006F5F13">
              <w:rPr>
                <w:rFonts w:cs="Arial"/>
                <w:b/>
                <w:sz w:val="18"/>
                <w:szCs w:val="18"/>
                <w:lang w:val="en-AU"/>
              </w:rPr>
              <w:t>*</w:t>
            </w:r>
          </w:p>
          <w:p w:rsidR="00D46BB5" w:rsidRDefault="00CC208C" w:rsidP="00D46BB5">
            <w:pPr>
              <w:pStyle w:val="RptBodyText"/>
              <w:spacing w:before="60" w:after="60"/>
              <w:rPr>
                <w:rFonts w:cs="Arial"/>
                <w:sz w:val="18"/>
                <w:szCs w:val="18"/>
                <w:lang w:val="en-AU"/>
              </w:rPr>
            </w:pPr>
            <w:r>
              <w:rPr>
                <w:rFonts w:cs="Arial"/>
                <w:sz w:val="18"/>
                <w:szCs w:val="18"/>
                <w:lang w:val="en-AU"/>
              </w:rPr>
              <w:t>1,468,883 tonnes (on a ‘wet’ basis) = 80% of this category and 20.4% of national tonnes overall in 2013</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Fly ash</w:t>
            </w:r>
            <w:r w:rsidR="00CC208C">
              <w:rPr>
                <w:rFonts w:cs="Arial"/>
                <w:b/>
                <w:sz w:val="18"/>
                <w:szCs w:val="18"/>
                <w:lang w:val="en-AU"/>
              </w:rPr>
              <w:t xml:space="preserve"> (N150)</w:t>
            </w:r>
            <w:r w:rsidR="006F5F13">
              <w:rPr>
                <w:rFonts w:cs="Arial"/>
                <w:b/>
                <w:sz w:val="18"/>
                <w:szCs w:val="18"/>
                <w:lang w:val="en-AU"/>
              </w:rPr>
              <w:t>**</w:t>
            </w:r>
          </w:p>
          <w:p w:rsidR="00D46BB5" w:rsidRDefault="006F5F13" w:rsidP="00D46BB5">
            <w:pPr>
              <w:pStyle w:val="RptBodyText"/>
              <w:spacing w:before="60" w:after="60"/>
              <w:rPr>
                <w:rFonts w:cs="Arial"/>
                <w:sz w:val="18"/>
                <w:szCs w:val="18"/>
                <w:lang w:val="en-AU"/>
              </w:rPr>
            </w:pPr>
            <w:r>
              <w:rPr>
                <w:rFonts w:cs="Arial"/>
                <w:sz w:val="18"/>
                <w:szCs w:val="18"/>
                <w:lang w:val="en-AU"/>
              </w:rPr>
              <w:t>5,001</w:t>
            </w:r>
            <w:r w:rsidR="00CC208C">
              <w:rPr>
                <w:rFonts w:cs="Arial"/>
                <w:sz w:val="18"/>
                <w:szCs w:val="18"/>
                <w:lang w:val="en-AU"/>
              </w:rPr>
              <w:t xml:space="preserve"> tonnes = </w:t>
            </w:r>
            <w:r>
              <w:rPr>
                <w:rFonts w:cs="Arial"/>
                <w:sz w:val="18"/>
                <w:szCs w:val="18"/>
                <w:lang w:val="en-AU"/>
              </w:rPr>
              <w:t>0.3</w:t>
            </w:r>
            <w:r w:rsidR="00CC208C">
              <w:rPr>
                <w:rFonts w:cs="Arial"/>
                <w:sz w:val="18"/>
                <w:szCs w:val="18"/>
                <w:lang w:val="en-AU"/>
              </w:rPr>
              <w:t xml:space="preserve">% of this category and </w:t>
            </w:r>
            <w:r>
              <w:rPr>
                <w:rFonts w:cs="Arial"/>
                <w:sz w:val="18"/>
                <w:szCs w:val="18"/>
                <w:lang w:val="en-AU"/>
              </w:rPr>
              <w:t>0.07</w:t>
            </w:r>
            <w:r w:rsidR="00CC208C">
              <w:rPr>
                <w:rFonts w:cs="Arial"/>
                <w:sz w:val="18"/>
                <w:szCs w:val="18"/>
                <w:lang w:val="en-AU"/>
              </w:rPr>
              <w:t>% of national tonnes overall in 2013</w:t>
            </w:r>
          </w:p>
          <w:p w:rsidR="00D46BB5" w:rsidRPr="00D46BB5" w:rsidRDefault="00D46BB5" w:rsidP="00D46BB5">
            <w:pPr>
              <w:pStyle w:val="RptBodyText"/>
              <w:spacing w:before="120" w:after="60"/>
              <w:rPr>
                <w:rFonts w:cs="Arial"/>
                <w:b/>
                <w:sz w:val="18"/>
                <w:szCs w:val="18"/>
                <w:lang w:val="en-AU"/>
              </w:rPr>
            </w:pPr>
            <w:r w:rsidRPr="00D46BB5">
              <w:rPr>
                <w:rFonts w:cs="Arial"/>
                <w:b/>
                <w:sz w:val="18"/>
                <w:szCs w:val="18"/>
                <w:lang w:val="en-AU"/>
              </w:rPr>
              <w:t>Encapsulated, chemically-fixed, solidified or polymerised wastes</w:t>
            </w:r>
            <w:r w:rsidR="00CC208C">
              <w:rPr>
                <w:rFonts w:cs="Arial"/>
                <w:b/>
                <w:sz w:val="18"/>
                <w:szCs w:val="18"/>
                <w:lang w:val="en-AU"/>
              </w:rPr>
              <w:t xml:space="preserve"> (N160)</w:t>
            </w:r>
          </w:p>
          <w:p w:rsidR="006F5F13" w:rsidRDefault="006F5F13" w:rsidP="006F5F13">
            <w:pPr>
              <w:pStyle w:val="RptBodyText"/>
              <w:spacing w:before="60" w:after="60"/>
              <w:rPr>
                <w:rFonts w:cs="Arial"/>
                <w:sz w:val="18"/>
                <w:szCs w:val="18"/>
                <w:lang w:val="en-AU"/>
              </w:rPr>
            </w:pPr>
            <w:r>
              <w:rPr>
                <w:rFonts w:cs="Arial"/>
                <w:sz w:val="18"/>
                <w:szCs w:val="18"/>
                <w:lang w:val="en-AU"/>
              </w:rPr>
              <w:t>62,901 tonnes = 3% of this category and 0.9% of national tonnes overall in 2013</w:t>
            </w:r>
          </w:p>
          <w:p w:rsidR="00B7069B" w:rsidRPr="00B7069B" w:rsidRDefault="00B7069B" w:rsidP="00B7069B">
            <w:pPr>
              <w:pStyle w:val="RptBodyText"/>
              <w:spacing w:before="60" w:after="60"/>
              <w:jc w:val="center"/>
              <w:rPr>
                <w:rFonts w:cs="Arial"/>
                <w:sz w:val="10"/>
                <w:szCs w:val="18"/>
                <w:lang w:val="en-AU"/>
              </w:rPr>
            </w:pPr>
            <w:r w:rsidRPr="00B7069B">
              <w:rPr>
                <w:rFonts w:cs="Arial"/>
                <w:sz w:val="10"/>
                <w:szCs w:val="18"/>
                <w:lang w:val="en-AU"/>
              </w:rPr>
              <w:t>ooo</w:t>
            </w:r>
            <w:r>
              <w:rPr>
                <w:rFonts w:cs="Arial"/>
                <w:sz w:val="10"/>
                <w:szCs w:val="18"/>
                <w:lang w:val="en-AU"/>
              </w:rPr>
              <w:t>ooo</w:t>
            </w:r>
          </w:p>
          <w:p w:rsidR="00D46BB5" w:rsidRDefault="006F5F13" w:rsidP="006F5F13">
            <w:pPr>
              <w:pStyle w:val="RptBodyText"/>
              <w:spacing w:before="60" w:after="60"/>
              <w:rPr>
                <w:rFonts w:cs="Arial"/>
                <w:sz w:val="18"/>
                <w:szCs w:val="18"/>
                <w:lang w:val="en-AU"/>
              </w:rPr>
            </w:pPr>
            <w:r w:rsidRPr="006F5F13">
              <w:rPr>
                <w:rFonts w:cs="Arial"/>
                <w:sz w:val="18"/>
                <w:szCs w:val="18"/>
                <w:lang w:val="en-AU"/>
              </w:rPr>
              <w:t>*</w:t>
            </w:r>
            <w:r>
              <w:rPr>
                <w:rFonts w:cs="Arial"/>
                <w:sz w:val="18"/>
                <w:szCs w:val="18"/>
                <w:lang w:val="en-AU"/>
              </w:rPr>
              <w:t xml:space="preserve"> </w:t>
            </w:r>
            <w:r w:rsidR="00992D7D">
              <w:rPr>
                <w:rFonts w:cs="Arial"/>
                <w:sz w:val="18"/>
                <w:szCs w:val="18"/>
                <w:lang w:val="en-AU"/>
              </w:rPr>
              <w:t>Tonnages of biosolids that may be deemed ‘contaminated biosolids’ have been estimated to be 266,653 ‘wet’ tonnes, or 18% of total biosolids produced</w:t>
            </w:r>
            <w:r w:rsidR="00B7069B">
              <w:rPr>
                <w:rFonts w:cs="Arial"/>
                <w:sz w:val="18"/>
                <w:szCs w:val="18"/>
                <w:lang w:val="en-AU"/>
              </w:rPr>
              <w:t xml:space="preserve"> in 2013</w:t>
            </w:r>
            <w:r w:rsidR="00DE4306">
              <w:rPr>
                <w:rFonts w:cs="Arial"/>
                <w:sz w:val="18"/>
                <w:szCs w:val="18"/>
                <w:vertAlign w:val="superscript"/>
                <w:lang w:val="en-AU"/>
              </w:rPr>
              <w:t>1</w:t>
            </w:r>
            <w:r w:rsidR="00B7069B">
              <w:rPr>
                <w:rFonts w:cs="Arial"/>
                <w:sz w:val="18"/>
                <w:szCs w:val="18"/>
                <w:lang w:val="en-AU"/>
              </w:rPr>
              <w:t>.</w:t>
            </w:r>
          </w:p>
          <w:p w:rsidR="006F5F13" w:rsidRPr="006D41B6" w:rsidRDefault="006F5F13" w:rsidP="00DE4306">
            <w:pPr>
              <w:pStyle w:val="RptBodyText"/>
              <w:spacing w:before="60" w:after="60"/>
              <w:rPr>
                <w:rFonts w:cs="Arial"/>
                <w:sz w:val="18"/>
                <w:szCs w:val="18"/>
                <w:lang w:val="en-AU"/>
              </w:rPr>
            </w:pPr>
            <w:r>
              <w:rPr>
                <w:rFonts w:cs="Arial"/>
                <w:sz w:val="18"/>
                <w:szCs w:val="18"/>
                <w:lang w:val="en-AU"/>
              </w:rPr>
              <w:t xml:space="preserve">** </w:t>
            </w:r>
            <w:r w:rsidR="00B7069B">
              <w:rPr>
                <w:rFonts w:cs="Arial"/>
                <w:sz w:val="18"/>
                <w:szCs w:val="18"/>
                <w:lang w:val="en-AU"/>
              </w:rPr>
              <w:t>A</w:t>
            </w:r>
            <w:r w:rsidR="00B7069B" w:rsidRPr="00B7069B">
              <w:rPr>
                <w:rFonts w:cs="Arial"/>
                <w:sz w:val="18"/>
                <w:szCs w:val="18"/>
                <w:lang w:val="en-AU"/>
              </w:rPr>
              <w:t xml:space="preserve">ctual quantities of fly ash generated from coal-fired electricity generation in Australia, which are largely managed onsite and therefore not deemed a hazardous waste for the purpose of </w:t>
            </w:r>
            <w:r w:rsidR="00B7069B">
              <w:rPr>
                <w:rFonts w:cs="Arial"/>
                <w:sz w:val="18"/>
                <w:szCs w:val="18"/>
                <w:lang w:val="en-AU"/>
              </w:rPr>
              <w:t>tracking</w:t>
            </w:r>
            <w:r w:rsidR="00B7069B" w:rsidRPr="00B7069B">
              <w:rPr>
                <w:rFonts w:cs="Arial"/>
                <w:sz w:val="18"/>
                <w:szCs w:val="18"/>
                <w:lang w:val="en-AU"/>
              </w:rPr>
              <w:t xml:space="preserve">, are likely to dwarf </w:t>
            </w:r>
            <w:r w:rsidR="00B7069B">
              <w:rPr>
                <w:rFonts w:cs="Arial"/>
                <w:sz w:val="18"/>
                <w:szCs w:val="18"/>
                <w:lang w:val="en-AU"/>
              </w:rPr>
              <w:t>this tonnage</w:t>
            </w:r>
            <w:r w:rsidR="00B7069B" w:rsidRPr="00B7069B">
              <w:rPr>
                <w:rFonts w:cs="Arial"/>
                <w:sz w:val="18"/>
                <w:szCs w:val="18"/>
                <w:lang w:val="en-AU"/>
              </w:rPr>
              <w:t xml:space="preserve"> by approximately three orders of magnitude</w:t>
            </w:r>
            <w:r w:rsidR="00DE4306">
              <w:rPr>
                <w:rFonts w:cs="Arial"/>
                <w:sz w:val="18"/>
                <w:szCs w:val="18"/>
                <w:vertAlign w:val="superscript"/>
                <w:lang w:val="en-AU"/>
              </w:rPr>
              <w:t>2</w:t>
            </w:r>
            <w:r w:rsidR="00B7069B" w:rsidRPr="00B7069B">
              <w:rPr>
                <w:rFonts w:cs="Arial"/>
                <w:sz w:val="18"/>
                <w:szCs w:val="18"/>
                <w:lang w:val="en-AU"/>
              </w:rPr>
              <w:t>.</w:t>
            </w:r>
          </w:p>
        </w:tc>
      </w:tr>
      <w:tr w:rsidR="004555AD" w:rsidRPr="006D41B6" w:rsidTr="004555AD">
        <w:tc>
          <w:tcPr>
            <w:tcW w:w="1473" w:type="dxa"/>
            <w:vMerge w:val="restart"/>
            <w:shd w:val="clear" w:color="auto" w:fill="F2F2F2" w:themeFill="background1" w:themeFillShade="F2"/>
            <w:vAlign w:val="center"/>
          </w:tcPr>
          <w:p w:rsidR="004555AD" w:rsidRPr="00856D75" w:rsidRDefault="004555AD" w:rsidP="004555AD">
            <w:pPr>
              <w:pStyle w:val="RptBodyText"/>
              <w:spacing w:before="60" w:after="60"/>
              <w:rPr>
                <w:rFonts w:cs="Arial"/>
                <w:b/>
                <w:sz w:val="18"/>
                <w:szCs w:val="18"/>
                <w:lang w:val="en-AU"/>
              </w:rPr>
            </w:pPr>
            <w:r w:rsidRPr="00856D75">
              <w:rPr>
                <w:rFonts w:cs="Arial"/>
                <w:b/>
                <w:sz w:val="18"/>
                <w:szCs w:val="18"/>
                <w:lang w:val="en-AU"/>
              </w:rPr>
              <w:lastRenderedPageBreak/>
              <w:t>Potential health impacts</w:t>
            </w:r>
          </w:p>
        </w:tc>
        <w:tc>
          <w:tcPr>
            <w:tcW w:w="1714" w:type="dxa"/>
            <w:gridSpan w:val="2"/>
            <w:shd w:val="clear" w:color="auto" w:fill="F2F2F2" w:themeFill="background1" w:themeFillShade="F2"/>
            <w:vAlign w:val="center"/>
          </w:tcPr>
          <w:p w:rsidR="004555AD" w:rsidRPr="003C2F02" w:rsidRDefault="004555AD" w:rsidP="004555AD">
            <w:pPr>
              <w:pStyle w:val="RptBodyText"/>
              <w:spacing w:before="60" w:after="60"/>
              <w:rPr>
                <w:rFonts w:cs="Arial"/>
                <w:b/>
                <w:sz w:val="18"/>
                <w:szCs w:val="18"/>
                <w:lang w:val="en-AU"/>
              </w:rPr>
            </w:pPr>
            <w:r w:rsidRPr="003C2F02">
              <w:rPr>
                <w:rFonts w:cs="Arial"/>
                <w:b/>
                <w:sz w:val="18"/>
                <w:szCs w:val="18"/>
                <w:lang w:val="en-AU"/>
              </w:rPr>
              <w:t>Overview</w:t>
            </w:r>
          </w:p>
        </w:tc>
        <w:tc>
          <w:tcPr>
            <w:tcW w:w="5836" w:type="dxa"/>
            <w:gridSpan w:val="14"/>
            <w:vAlign w:val="center"/>
          </w:tcPr>
          <w:p w:rsidR="004555AD" w:rsidRDefault="009115DC" w:rsidP="004555AD">
            <w:pPr>
              <w:pStyle w:val="RptBodyText"/>
              <w:spacing w:before="60" w:after="60"/>
              <w:rPr>
                <w:rFonts w:cs="Arial"/>
                <w:sz w:val="18"/>
                <w:szCs w:val="18"/>
                <w:lang w:val="en-AU"/>
              </w:rPr>
            </w:pPr>
            <w:r>
              <w:rPr>
                <w:rFonts w:cs="Arial"/>
                <w:sz w:val="18"/>
                <w:szCs w:val="18"/>
                <w:lang w:val="en-AU"/>
              </w:rPr>
              <w:t xml:space="preserve">The least toxic wastes in this category with respect to human health impacts are likely to be biosolids, which contributes 80% of the category’s volume. Encapsulated wastes, by definition, should have their hazards contained, rendering them very low impact to human health. </w:t>
            </w:r>
          </w:p>
          <w:p w:rsidR="00562D67" w:rsidRPr="003E61AD" w:rsidRDefault="009115DC" w:rsidP="0003501B">
            <w:pPr>
              <w:pStyle w:val="RptBodyText"/>
              <w:spacing w:before="60" w:after="60"/>
              <w:rPr>
                <w:rFonts w:cs="Arial"/>
                <w:sz w:val="18"/>
                <w:szCs w:val="18"/>
                <w:lang w:val="en-AU"/>
              </w:rPr>
            </w:pPr>
            <w:r>
              <w:rPr>
                <w:rFonts w:cs="Arial"/>
                <w:sz w:val="18"/>
                <w:szCs w:val="18"/>
                <w:lang w:val="en-AU"/>
              </w:rPr>
              <w:t>I</w:t>
            </w:r>
            <w:r w:rsidRPr="009115DC">
              <w:rPr>
                <w:rFonts w:cs="Arial"/>
                <w:sz w:val="18"/>
                <w:szCs w:val="18"/>
                <w:lang w:val="en-AU"/>
              </w:rPr>
              <w:t xml:space="preserve">ndustrial waste treatment/disposal </w:t>
            </w:r>
            <w:r>
              <w:rPr>
                <w:rFonts w:cs="Arial"/>
                <w:sz w:val="18"/>
                <w:szCs w:val="18"/>
                <w:lang w:val="en-AU"/>
              </w:rPr>
              <w:t>residues and fly ash have the potential for higher human health impact, on account of the chemical contaminants that may be present and, in the case of fly ash, the inhalation risk of fine particles that may contain these contaminants.</w:t>
            </w:r>
            <w:r w:rsidR="00DF5803">
              <w:rPr>
                <w:rFonts w:cs="Arial"/>
                <w:sz w:val="18"/>
                <w:szCs w:val="18"/>
                <w:lang w:val="en-AU"/>
              </w:rPr>
              <w:t xml:space="preserve"> </w:t>
            </w:r>
            <w:r w:rsidR="003E61AD">
              <w:rPr>
                <w:rFonts w:cs="Arial"/>
                <w:sz w:val="18"/>
                <w:szCs w:val="18"/>
                <w:lang w:val="en-AU"/>
              </w:rPr>
              <w:t>While t</w:t>
            </w:r>
            <w:r w:rsidR="00077B71">
              <w:rPr>
                <w:rFonts w:cs="Arial"/>
                <w:sz w:val="18"/>
                <w:szCs w:val="18"/>
                <w:lang w:val="en-AU"/>
              </w:rPr>
              <w:t xml:space="preserve">he </w:t>
            </w:r>
            <w:r w:rsidR="00DF5803">
              <w:rPr>
                <w:rFonts w:cs="Arial"/>
                <w:sz w:val="18"/>
                <w:szCs w:val="18"/>
                <w:lang w:val="en-AU"/>
              </w:rPr>
              <w:t xml:space="preserve">likely levels of </w:t>
            </w:r>
            <w:r w:rsidR="00077B71">
              <w:rPr>
                <w:rFonts w:cs="Arial"/>
                <w:sz w:val="18"/>
                <w:szCs w:val="18"/>
                <w:lang w:val="en-AU"/>
              </w:rPr>
              <w:t xml:space="preserve">heavy metal </w:t>
            </w:r>
            <w:r w:rsidR="00DF5803">
              <w:rPr>
                <w:rFonts w:cs="Arial"/>
                <w:sz w:val="18"/>
                <w:szCs w:val="18"/>
                <w:lang w:val="en-AU"/>
              </w:rPr>
              <w:t xml:space="preserve">contaminants in fly </w:t>
            </w:r>
            <w:r w:rsidR="003E61AD">
              <w:rPr>
                <w:rFonts w:cs="Arial"/>
                <w:sz w:val="18"/>
                <w:szCs w:val="18"/>
                <w:lang w:val="en-AU"/>
              </w:rPr>
              <w:t>ash are low, the concentrating effect of fly ash collection means that they may be present at levels 10 times greater than in the original coal.</w:t>
            </w:r>
            <w:r w:rsidR="0003501B">
              <w:rPr>
                <w:rFonts w:cs="Arial"/>
                <w:sz w:val="18"/>
                <w:szCs w:val="18"/>
                <w:vertAlign w:val="superscript"/>
                <w:lang w:val="en-AU"/>
              </w:rPr>
              <w:t>2</w:t>
            </w:r>
            <w:r w:rsidR="003E61AD">
              <w:rPr>
                <w:rFonts w:cs="Arial"/>
                <w:sz w:val="18"/>
                <w:szCs w:val="18"/>
                <w:lang w:val="en-AU"/>
              </w:rPr>
              <w:t xml:space="preserve"> Another consideration of fly ash is its major constituent – crystalline silica – can cause chronic health problems through prolonged inhalation.</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3C2F02" w:rsidRDefault="004555AD" w:rsidP="004555AD">
            <w:pPr>
              <w:pStyle w:val="RptBodyText"/>
              <w:spacing w:before="60" w:after="60"/>
              <w:rPr>
                <w:rFonts w:cs="Arial"/>
                <w:b/>
                <w:sz w:val="18"/>
                <w:szCs w:val="18"/>
                <w:lang w:val="en-AU"/>
              </w:rPr>
            </w:pPr>
            <w:r w:rsidRPr="003C2F02">
              <w:rPr>
                <w:rFonts w:cs="Arial"/>
                <w:b/>
                <w:sz w:val="18"/>
                <w:szCs w:val="18"/>
                <w:lang w:val="en-AU"/>
              </w:rPr>
              <w:t>Acute toxicity</w:t>
            </w:r>
          </w:p>
        </w:tc>
        <w:tc>
          <w:tcPr>
            <w:tcW w:w="5836" w:type="dxa"/>
            <w:gridSpan w:val="14"/>
            <w:vAlign w:val="center"/>
          </w:tcPr>
          <w:p w:rsidR="004555AD" w:rsidRPr="006D41B6" w:rsidRDefault="00DF5803" w:rsidP="004555AD">
            <w:pPr>
              <w:pStyle w:val="RptBodyText"/>
              <w:spacing w:before="60" w:after="60"/>
              <w:rPr>
                <w:rFonts w:cs="Arial"/>
                <w:sz w:val="18"/>
                <w:szCs w:val="18"/>
                <w:lang w:val="en-AU"/>
              </w:rPr>
            </w:pPr>
            <w:r w:rsidRPr="00DF5803">
              <w:rPr>
                <w:rFonts w:cs="Arial"/>
                <w:b/>
                <w:sz w:val="18"/>
                <w:szCs w:val="18"/>
                <w:lang w:val="en-AU"/>
              </w:rPr>
              <w:t>Low</w:t>
            </w:r>
            <w:r>
              <w:rPr>
                <w:rFonts w:cs="Arial"/>
                <w:sz w:val="18"/>
                <w:szCs w:val="18"/>
                <w:lang w:val="en-AU"/>
              </w:rPr>
              <w:t>.</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3C2F02" w:rsidRDefault="004555AD" w:rsidP="004555AD">
            <w:pPr>
              <w:pStyle w:val="RptBodyText"/>
              <w:spacing w:before="60" w:after="60"/>
              <w:rPr>
                <w:rFonts w:cs="Arial"/>
                <w:b/>
                <w:sz w:val="18"/>
                <w:szCs w:val="18"/>
                <w:lang w:val="en-AU"/>
              </w:rPr>
            </w:pPr>
            <w:r w:rsidRPr="003C2F02">
              <w:rPr>
                <w:rFonts w:cs="Arial"/>
                <w:b/>
                <w:sz w:val="18"/>
                <w:szCs w:val="18"/>
                <w:lang w:val="en-AU"/>
              </w:rPr>
              <w:t>Chronic toxicity</w:t>
            </w:r>
          </w:p>
        </w:tc>
        <w:tc>
          <w:tcPr>
            <w:tcW w:w="5836" w:type="dxa"/>
            <w:gridSpan w:val="14"/>
            <w:vAlign w:val="center"/>
          </w:tcPr>
          <w:p w:rsidR="004555AD" w:rsidRPr="006D41B6" w:rsidRDefault="00077B71" w:rsidP="007418A6">
            <w:pPr>
              <w:pStyle w:val="RptBodyText"/>
              <w:spacing w:before="60" w:after="60"/>
              <w:rPr>
                <w:rFonts w:cs="Arial"/>
                <w:sz w:val="18"/>
                <w:szCs w:val="18"/>
                <w:lang w:val="en-AU"/>
              </w:rPr>
            </w:pPr>
            <w:r>
              <w:rPr>
                <w:rFonts w:cs="Arial"/>
                <w:b/>
                <w:sz w:val="18"/>
                <w:szCs w:val="18"/>
                <w:lang w:val="en-AU"/>
              </w:rPr>
              <w:t>M</w:t>
            </w:r>
            <w:r w:rsidR="00DF5803" w:rsidRPr="00DF5803">
              <w:rPr>
                <w:rFonts w:cs="Arial"/>
                <w:b/>
                <w:sz w:val="18"/>
                <w:szCs w:val="18"/>
                <w:lang w:val="en-AU"/>
              </w:rPr>
              <w:t>edium</w:t>
            </w:r>
            <w:r w:rsidR="003E61AD">
              <w:rPr>
                <w:rFonts w:cs="Arial"/>
                <w:b/>
                <w:sz w:val="18"/>
                <w:szCs w:val="18"/>
                <w:lang w:val="en-AU"/>
              </w:rPr>
              <w:t xml:space="preserve"> - </w:t>
            </w:r>
            <w:r w:rsidR="00D06F97">
              <w:rPr>
                <w:rFonts w:cs="Arial"/>
                <w:b/>
                <w:sz w:val="18"/>
                <w:szCs w:val="18"/>
                <w:lang w:val="en-AU"/>
              </w:rPr>
              <w:t>high</w:t>
            </w:r>
            <w:r w:rsidR="00DF5803">
              <w:rPr>
                <w:rFonts w:cs="Arial"/>
                <w:sz w:val="18"/>
                <w:szCs w:val="18"/>
                <w:lang w:val="en-AU"/>
              </w:rPr>
              <w:t xml:space="preserve">: </w:t>
            </w:r>
            <w:r>
              <w:rPr>
                <w:rFonts w:cs="Arial"/>
                <w:sz w:val="18"/>
                <w:szCs w:val="18"/>
                <w:lang w:val="en-AU"/>
              </w:rPr>
              <w:t>Heavy metal contaminants are likely to be present in fly ash at low concentrations</w:t>
            </w:r>
            <w:r w:rsidR="007418A6">
              <w:rPr>
                <w:rFonts w:cs="Arial"/>
                <w:sz w:val="18"/>
                <w:szCs w:val="18"/>
                <w:lang w:val="en-AU"/>
              </w:rPr>
              <w:t xml:space="preserve">, but crystalline silica is a major constituent. If fly ash handling creates dust, inhalation of crystalline silica can cause silicosis. </w:t>
            </w:r>
            <w:r w:rsidR="00484B78">
              <w:rPr>
                <w:rFonts w:cs="Arial"/>
                <w:sz w:val="18"/>
                <w:szCs w:val="18"/>
                <w:lang w:val="en-AU"/>
              </w:rPr>
              <w:t xml:space="preserve"> </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3C2F02" w:rsidRDefault="004555AD" w:rsidP="004555AD">
            <w:pPr>
              <w:pStyle w:val="RptBodyText"/>
              <w:spacing w:before="60" w:after="60"/>
              <w:rPr>
                <w:rFonts w:cs="Arial"/>
                <w:b/>
                <w:sz w:val="18"/>
                <w:szCs w:val="18"/>
                <w:lang w:val="en-AU"/>
              </w:rPr>
            </w:pPr>
            <w:r w:rsidRPr="003C2F02">
              <w:rPr>
                <w:rFonts w:cs="Arial"/>
                <w:b/>
                <w:sz w:val="18"/>
                <w:szCs w:val="18"/>
                <w:lang w:val="en-AU"/>
              </w:rPr>
              <w:t>Carcinogenicity</w:t>
            </w:r>
          </w:p>
        </w:tc>
        <w:tc>
          <w:tcPr>
            <w:tcW w:w="5836" w:type="dxa"/>
            <w:gridSpan w:val="14"/>
            <w:vAlign w:val="center"/>
          </w:tcPr>
          <w:p w:rsidR="004555AD" w:rsidRPr="006D41B6" w:rsidRDefault="00D06F97" w:rsidP="007418A6">
            <w:pPr>
              <w:pStyle w:val="RptBodyText"/>
              <w:spacing w:before="60" w:after="60"/>
              <w:rPr>
                <w:rFonts w:cs="Arial"/>
                <w:sz w:val="18"/>
                <w:szCs w:val="18"/>
                <w:lang w:val="en-AU"/>
              </w:rPr>
            </w:pPr>
            <w:r>
              <w:rPr>
                <w:rFonts w:cs="Arial"/>
                <w:b/>
                <w:sz w:val="18"/>
                <w:szCs w:val="18"/>
                <w:lang w:val="en-AU"/>
              </w:rPr>
              <w:t>Medium - high</w:t>
            </w:r>
            <w:r w:rsidR="00DF5803">
              <w:rPr>
                <w:rFonts w:cs="Arial"/>
                <w:sz w:val="18"/>
                <w:szCs w:val="18"/>
                <w:lang w:val="en-AU"/>
              </w:rPr>
              <w:t xml:space="preserve">: </w:t>
            </w:r>
            <w:r w:rsidR="007418A6" w:rsidRPr="007418A6">
              <w:rPr>
                <w:rFonts w:cs="Arial"/>
                <w:sz w:val="18"/>
                <w:szCs w:val="18"/>
                <w:lang w:val="en-AU"/>
              </w:rPr>
              <w:t>Crystalline silica has been classified as a human lung carcinogen.</w:t>
            </w:r>
            <w:r w:rsidR="007418A6">
              <w:rPr>
                <w:rFonts w:cs="Arial"/>
                <w:sz w:val="18"/>
                <w:szCs w:val="18"/>
                <w:lang w:val="en-AU"/>
              </w:rPr>
              <w:t xml:space="preserve"> Some heavy metals such as cadmium, with the potential to be present in fly ash or other industrial residues at low concentrations, may cause cancer through prolonged inhalation.</w:t>
            </w:r>
          </w:p>
        </w:tc>
      </w:tr>
      <w:tr w:rsidR="004555AD" w:rsidRPr="006D41B6" w:rsidTr="004555AD">
        <w:tc>
          <w:tcPr>
            <w:tcW w:w="1473" w:type="dxa"/>
            <w:vMerge/>
            <w:shd w:val="clear" w:color="auto" w:fill="F2F2F2" w:themeFill="background1" w:themeFillShade="F2"/>
            <w:vAlign w:val="center"/>
          </w:tcPr>
          <w:p w:rsidR="004555AD" w:rsidRPr="006D41B6" w:rsidRDefault="004555AD" w:rsidP="004555AD">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4555AD" w:rsidRPr="003C2F02" w:rsidRDefault="004555AD" w:rsidP="004555AD">
            <w:pPr>
              <w:pStyle w:val="RptBodyText"/>
              <w:spacing w:before="60" w:after="60"/>
              <w:rPr>
                <w:rFonts w:cs="Arial"/>
                <w:b/>
                <w:sz w:val="18"/>
                <w:szCs w:val="18"/>
                <w:lang w:val="en-AU"/>
              </w:rPr>
            </w:pPr>
            <w:r w:rsidRPr="003C2F02">
              <w:rPr>
                <w:rFonts w:cs="Arial"/>
                <w:b/>
                <w:sz w:val="18"/>
                <w:szCs w:val="18"/>
                <w:lang w:val="en-AU"/>
              </w:rPr>
              <w:t>Reproductive toxicity</w:t>
            </w:r>
          </w:p>
        </w:tc>
        <w:tc>
          <w:tcPr>
            <w:tcW w:w="5836" w:type="dxa"/>
            <w:gridSpan w:val="14"/>
            <w:vAlign w:val="center"/>
          </w:tcPr>
          <w:p w:rsidR="004555AD" w:rsidRPr="006D41B6" w:rsidRDefault="00DF5803" w:rsidP="004555AD">
            <w:pPr>
              <w:pStyle w:val="RptBodyText"/>
              <w:spacing w:before="60" w:after="60"/>
              <w:rPr>
                <w:rFonts w:cs="Arial"/>
                <w:sz w:val="18"/>
                <w:szCs w:val="18"/>
                <w:lang w:val="en-AU"/>
              </w:rPr>
            </w:pPr>
            <w:r w:rsidRPr="00DF5803">
              <w:rPr>
                <w:rFonts w:cs="Arial"/>
                <w:b/>
                <w:sz w:val="18"/>
                <w:szCs w:val="18"/>
                <w:lang w:val="en-AU"/>
              </w:rPr>
              <w:t>Low</w:t>
            </w:r>
            <w:r>
              <w:rPr>
                <w:rFonts w:cs="Arial"/>
                <w:sz w:val="18"/>
                <w:szCs w:val="18"/>
                <w:lang w:val="en-AU"/>
              </w:rPr>
              <w:t>.</w:t>
            </w:r>
          </w:p>
        </w:tc>
      </w:tr>
      <w:tr w:rsidR="004555AD" w:rsidRPr="006D41B6" w:rsidTr="004555AD">
        <w:tc>
          <w:tcPr>
            <w:tcW w:w="1473" w:type="dxa"/>
            <w:shd w:val="clear" w:color="auto" w:fill="F2F2F2" w:themeFill="background1" w:themeFillShade="F2"/>
            <w:vAlign w:val="center"/>
          </w:tcPr>
          <w:p w:rsidR="004555AD" w:rsidRPr="003C2F02" w:rsidRDefault="004555AD" w:rsidP="004555AD">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550" w:type="dxa"/>
            <w:gridSpan w:val="16"/>
            <w:shd w:val="clear" w:color="auto" w:fill="auto"/>
            <w:vAlign w:val="center"/>
          </w:tcPr>
          <w:p w:rsidR="004555AD" w:rsidRPr="006D41B6" w:rsidRDefault="00DF5803" w:rsidP="00484B78">
            <w:pPr>
              <w:pStyle w:val="RptBodyText"/>
              <w:spacing w:before="60" w:after="60"/>
              <w:rPr>
                <w:rFonts w:cs="Arial"/>
                <w:sz w:val="18"/>
                <w:szCs w:val="18"/>
                <w:lang w:val="en-AU"/>
              </w:rPr>
            </w:pPr>
            <w:r>
              <w:rPr>
                <w:rFonts w:cs="Arial"/>
                <w:sz w:val="18"/>
                <w:szCs w:val="18"/>
                <w:lang w:val="en-AU"/>
              </w:rPr>
              <w:t>Residues</w:t>
            </w:r>
            <w:r w:rsidR="003E61AD">
              <w:rPr>
                <w:rFonts w:cs="Arial"/>
                <w:sz w:val="18"/>
                <w:szCs w:val="18"/>
                <w:lang w:val="en-AU"/>
              </w:rPr>
              <w:t xml:space="preserve"> such as fly ash</w:t>
            </w:r>
            <w:r>
              <w:rPr>
                <w:rFonts w:cs="Arial"/>
                <w:sz w:val="18"/>
                <w:szCs w:val="18"/>
                <w:lang w:val="en-AU"/>
              </w:rPr>
              <w:t xml:space="preserve"> </w:t>
            </w:r>
            <w:r w:rsidR="00077B71">
              <w:rPr>
                <w:rFonts w:cs="Arial"/>
                <w:sz w:val="18"/>
                <w:szCs w:val="18"/>
                <w:lang w:val="en-AU"/>
              </w:rPr>
              <w:t xml:space="preserve">present an inhalation risk </w:t>
            </w:r>
            <w:r w:rsidR="003E61AD">
              <w:rPr>
                <w:rFonts w:cs="Arial"/>
                <w:sz w:val="18"/>
                <w:szCs w:val="18"/>
                <w:lang w:val="en-AU"/>
              </w:rPr>
              <w:t xml:space="preserve">due to the potential for </w:t>
            </w:r>
            <w:r w:rsidR="00484B78">
              <w:rPr>
                <w:rFonts w:cs="Arial"/>
                <w:sz w:val="18"/>
                <w:szCs w:val="18"/>
                <w:lang w:val="en-AU"/>
              </w:rPr>
              <w:t>very fine particles to penetrate</w:t>
            </w:r>
            <w:r w:rsidR="003E61AD">
              <w:rPr>
                <w:rFonts w:cs="Arial"/>
                <w:sz w:val="18"/>
                <w:szCs w:val="18"/>
                <w:lang w:val="en-AU"/>
              </w:rPr>
              <w:t xml:space="preserve"> deep into the lungs</w:t>
            </w:r>
            <w:r w:rsidR="00484B78">
              <w:rPr>
                <w:rFonts w:cs="Arial"/>
                <w:sz w:val="18"/>
                <w:szCs w:val="18"/>
                <w:lang w:val="en-AU"/>
              </w:rPr>
              <w:t>. However, workplaces with large scale combustion processes such as boilers or incinerators typically have very stringent controls in place such as enclosed hoppers. Although crystalline silica is a large constituent of fly ash, worker inhalation exposure risk is much greater in industries such as sand blasting, foundries and construction, due to close worker involvement in cutting, grinding or other abrasive activities.</w:t>
            </w:r>
          </w:p>
        </w:tc>
      </w:tr>
      <w:tr w:rsidR="00DF5803" w:rsidRPr="006D41B6" w:rsidTr="004555AD">
        <w:tc>
          <w:tcPr>
            <w:tcW w:w="1473" w:type="dxa"/>
            <w:vMerge w:val="restart"/>
            <w:shd w:val="clear" w:color="auto" w:fill="F2F2F2" w:themeFill="background1" w:themeFillShade="F2"/>
            <w:vAlign w:val="center"/>
          </w:tcPr>
          <w:p w:rsidR="00DF5803" w:rsidRPr="00856D75" w:rsidRDefault="00DF5803" w:rsidP="00DF5803">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Overview</w:t>
            </w:r>
          </w:p>
        </w:tc>
        <w:tc>
          <w:tcPr>
            <w:tcW w:w="5836" w:type="dxa"/>
            <w:gridSpan w:val="14"/>
            <w:vAlign w:val="center"/>
          </w:tcPr>
          <w:p w:rsidR="00DF5803" w:rsidRDefault="00DF5803" w:rsidP="00DF5803">
            <w:pPr>
              <w:pStyle w:val="RptBodyText"/>
              <w:spacing w:before="60" w:after="60"/>
              <w:rPr>
                <w:rFonts w:cs="Arial"/>
                <w:sz w:val="18"/>
                <w:szCs w:val="18"/>
                <w:lang w:val="en-AU"/>
              </w:rPr>
            </w:pPr>
            <w:r>
              <w:rPr>
                <w:rFonts w:cs="Arial"/>
                <w:sz w:val="18"/>
                <w:szCs w:val="18"/>
                <w:lang w:val="en-AU"/>
              </w:rPr>
              <w:t>Encapsulated wastes, by definition, should have their hazards contained</w:t>
            </w:r>
            <w:r w:rsidR="007418A6">
              <w:rPr>
                <w:rFonts w:cs="Arial"/>
                <w:sz w:val="18"/>
                <w:szCs w:val="18"/>
                <w:lang w:val="en-AU"/>
              </w:rPr>
              <w:t>, rendering them</w:t>
            </w:r>
            <w:r>
              <w:rPr>
                <w:rFonts w:cs="Arial"/>
                <w:sz w:val="18"/>
                <w:szCs w:val="18"/>
                <w:lang w:val="en-AU"/>
              </w:rPr>
              <w:t xml:space="preserve"> low </w:t>
            </w:r>
            <w:r w:rsidR="007418A6">
              <w:rPr>
                <w:rFonts w:cs="Arial"/>
                <w:sz w:val="18"/>
                <w:szCs w:val="18"/>
                <w:lang w:val="en-AU"/>
              </w:rPr>
              <w:t>environmental impact.</w:t>
            </w:r>
          </w:p>
          <w:p w:rsidR="00DF5803" w:rsidRPr="006D41B6" w:rsidRDefault="00DF5803" w:rsidP="0003501B">
            <w:pPr>
              <w:pStyle w:val="RptBodyText"/>
              <w:spacing w:before="60" w:after="60"/>
              <w:rPr>
                <w:rFonts w:cs="Arial"/>
                <w:sz w:val="18"/>
                <w:szCs w:val="18"/>
                <w:lang w:val="en-AU"/>
              </w:rPr>
            </w:pPr>
            <w:r>
              <w:rPr>
                <w:rFonts w:cs="Arial"/>
                <w:sz w:val="18"/>
                <w:szCs w:val="18"/>
                <w:lang w:val="en-AU"/>
              </w:rPr>
              <w:t>I</w:t>
            </w:r>
            <w:r w:rsidRPr="009115DC">
              <w:rPr>
                <w:rFonts w:cs="Arial"/>
                <w:sz w:val="18"/>
                <w:szCs w:val="18"/>
                <w:lang w:val="en-AU"/>
              </w:rPr>
              <w:t xml:space="preserve">ndustrial waste treatment/disposal </w:t>
            </w:r>
            <w:r w:rsidR="007418A6">
              <w:rPr>
                <w:rFonts w:cs="Arial"/>
                <w:sz w:val="18"/>
                <w:szCs w:val="18"/>
                <w:lang w:val="en-AU"/>
              </w:rPr>
              <w:t xml:space="preserve">residues, </w:t>
            </w:r>
            <w:r>
              <w:rPr>
                <w:rFonts w:cs="Arial"/>
                <w:sz w:val="18"/>
                <w:szCs w:val="18"/>
                <w:lang w:val="en-AU"/>
              </w:rPr>
              <w:t xml:space="preserve">fly ash </w:t>
            </w:r>
            <w:r w:rsidR="007418A6">
              <w:rPr>
                <w:rFonts w:cs="Arial"/>
                <w:sz w:val="18"/>
                <w:szCs w:val="18"/>
                <w:lang w:val="en-AU"/>
              </w:rPr>
              <w:t xml:space="preserve">and biosolids (if known to be contaminated) </w:t>
            </w:r>
            <w:r>
              <w:rPr>
                <w:rFonts w:cs="Arial"/>
                <w:sz w:val="18"/>
                <w:szCs w:val="18"/>
                <w:lang w:val="en-AU"/>
              </w:rPr>
              <w:t xml:space="preserve">have the potential for higher </w:t>
            </w:r>
            <w:r w:rsidR="007418A6">
              <w:rPr>
                <w:rFonts w:cs="Arial"/>
                <w:sz w:val="18"/>
                <w:szCs w:val="18"/>
                <w:lang w:val="en-AU"/>
              </w:rPr>
              <w:t>environmental</w:t>
            </w:r>
            <w:r>
              <w:rPr>
                <w:rFonts w:cs="Arial"/>
                <w:sz w:val="18"/>
                <w:szCs w:val="18"/>
                <w:lang w:val="en-AU"/>
              </w:rPr>
              <w:t xml:space="preserve"> impact, on account of the </w:t>
            </w:r>
            <w:r w:rsidR="007418A6">
              <w:rPr>
                <w:rFonts w:cs="Arial"/>
                <w:sz w:val="18"/>
                <w:szCs w:val="18"/>
                <w:lang w:val="en-AU"/>
              </w:rPr>
              <w:t xml:space="preserve">persistent </w:t>
            </w:r>
            <w:r w:rsidR="0003501B">
              <w:rPr>
                <w:rFonts w:cs="Arial"/>
                <w:sz w:val="18"/>
                <w:szCs w:val="18"/>
                <w:lang w:val="en-AU"/>
              </w:rPr>
              <w:t xml:space="preserve">and bioaccumulative </w:t>
            </w:r>
            <w:r w:rsidR="007418A6">
              <w:rPr>
                <w:rFonts w:cs="Arial"/>
                <w:sz w:val="18"/>
                <w:szCs w:val="18"/>
                <w:lang w:val="en-AU"/>
              </w:rPr>
              <w:t xml:space="preserve">nature of heavy metals and (in the case of contaminated biosolids) </w:t>
            </w:r>
            <w:r w:rsidR="0003501B">
              <w:rPr>
                <w:rFonts w:cs="Arial"/>
                <w:sz w:val="18"/>
                <w:szCs w:val="18"/>
                <w:lang w:val="en-AU"/>
              </w:rPr>
              <w:t>the potential for low levels of persistent organic pollutants (POPs) to be present.</w:t>
            </w:r>
          </w:p>
        </w:tc>
      </w:tr>
      <w:tr w:rsidR="00DF5803" w:rsidRPr="006D41B6" w:rsidTr="004555AD">
        <w:tc>
          <w:tcPr>
            <w:tcW w:w="1473" w:type="dxa"/>
            <w:vMerge/>
            <w:shd w:val="clear" w:color="auto" w:fill="F2F2F2" w:themeFill="background1" w:themeFillShade="F2"/>
            <w:vAlign w:val="center"/>
          </w:tcPr>
          <w:p w:rsidR="00DF5803" w:rsidRPr="006D41B6" w:rsidRDefault="00DF5803" w:rsidP="00DF5803">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Acute ecotoxicity</w:t>
            </w:r>
          </w:p>
        </w:tc>
        <w:tc>
          <w:tcPr>
            <w:tcW w:w="5836" w:type="dxa"/>
            <w:gridSpan w:val="14"/>
            <w:vAlign w:val="center"/>
          </w:tcPr>
          <w:p w:rsidR="00DF5803" w:rsidRPr="006D41B6" w:rsidRDefault="00DF5803" w:rsidP="00DF5803">
            <w:pPr>
              <w:pStyle w:val="RptBodyText"/>
              <w:spacing w:before="60" w:after="60"/>
              <w:rPr>
                <w:rFonts w:cs="Arial"/>
                <w:sz w:val="18"/>
                <w:szCs w:val="18"/>
                <w:lang w:val="en-AU"/>
              </w:rPr>
            </w:pPr>
            <w:r w:rsidRPr="00DF5803">
              <w:rPr>
                <w:rFonts w:cs="Arial"/>
                <w:b/>
                <w:sz w:val="18"/>
                <w:szCs w:val="18"/>
                <w:lang w:val="en-AU"/>
              </w:rPr>
              <w:t>Low</w:t>
            </w:r>
            <w:r>
              <w:rPr>
                <w:rFonts w:cs="Arial"/>
                <w:sz w:val="18"/>
                <w:szCs w:val="18"/>
                <w:lang w:val="en-AU"/>
              </w:rPr>
              <w:t>.</w:t>
            </w:r>
          </w:p>
        </w:tc>
      </w:tr>
      <w:tr w:rsidR="00DF5803" w:rsidRPr="006D41B6" w:rsidTr="004555AD">
        <w:tc>
          <w:tcPr>
            <w:tcW w:w="1473" w:type="dxa"/>
            <w:vMerge/>
            <w:shd w:val="clear" w:color="auto" w:fill="F2F2F2" w:themeFill="background1" w:themeFillShade="F2"/>
            <w:vAlign w:val="center"/>
          </w:tcPr>
          <w:p w:rsidR="00DF5803" w:rsidRPr="006D41B6" w:rsidRDefault="00DF5803" w:rsidP="00DF5803">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Chronic ecotoxicity</w:t>
            </w:r>
          </w:p>
        </w:tc>
        <w:tc>
          <w:tcPr>
            <w:tcW w:w="5836" w:type="dxa"/>
            <w:gridSpan w:val="14"/>
            <w:vAlign w:val="center"/>
          </w:tcPr>
          <w:p w:rsidR="00DF5803" w:rsidRPr="0003501B" w:rsidRDefault="0003501B" w:rsidP="0003501B">
            <w:pPr>
              <w:pStyle w:val="RptBodyText"/>
              <w:spacing w:before="60" w:after="60"/>
              <w:rPr>
                <w:rFonts w:cs="Arial"/>
                <w:sz w:val="18"/>
                <w:szCs w:val="18"/>
                <w:lang w:val="en-AU"/>
              </w:rPr>
            </w:pPr>
            <w:r>
              <w:rPr>
                <w:rFonts w:cs="Arial"/>
                <w:b/>
                <w:sz w:val="18"/>
                <w:szCs w:val="18"/>
                <w:lang w:val="en-AU"/>
              </w:rPr>
              <w:t>Low - medium</w:t>
            </w:r>
            <w:r w:rsidRPr="0003501B">
              <w:rPr>
                <w:rFonts w:cs="Arial"/>
                <w:sz w:val="18"/>
                <w:szCs w:val="18"/>
                <w:lang w:val="en-AU"/>
              </w:rPr>
              <w:t>:</w:t>
            </w:r>
            <w:r>
              <w:rPr>
                <w:rFonts w:cs="Arial"/>
                <w:b/>
                <w:sz w:val="18"/>
                <w:szCs w:val="18"/>
                <w:lang w:val="en-AU"/>
              </w:rPr>
              <w:t xml:space="preserve"> </w:t>
            </w:r>
            <w:r>
              <w:rPr>
                <w:rFonts w:cs="Arial"/>
                <w:sz w:val="18"/>
                <w:szCs w:val="18"/>
                <w:lang w:val="en-AU"/>
              </w:rPr>
              <w:t>Dependent on the concentration of heavy metals or other contaminants in the waste.</w:t>
            </w:r>
          </w:p>
        </w:tc>
      </w:tr>
      <w:tr w:rsidR="00DF5803" w:rsidRPr="006D41B6" w:rsidTr="004555AD">
        <w:tc>
          <w:tcPr>
            <w:tcW w:w="1473" w:type="dxa"/>
            <w:vMerge/>
            <w:shd w:val="clear" w:color="auto" w:fill="F2F2F2" w:themeFill="background1" w:themeFillShade="F2"/>
            <w:vAlign w:val="center"/>
          </w:tcPr>
          <w:p w:rsidR="00DF5803" w:rsidRPr="006D41B6" w:rsidRDefault="00DF5803" w:rsidP="00DF5803">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Persistence</w:t>
            </w:r>
          </w:p>
        </w:tc>
        <w:tc>
          <w:tcPr>
            <w:tcW w:w="5836" w:type="dxa"/>
            <w:gridSpan w:val="14"/>
            <w:vAlign w:val="center"/>
          </w:tcPr>
          <w:p w:rsidR="00DF5803" w:rsidRPr="006D41B6" w:rsidRDefault="00DF5803" w:rsidP="00DF5803">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03501B">
              <w:rPr>
                <w:rFonts w:cs="Arial"/>
                <w:sz w:val="18"/>
                <w:szCs w:val="18"/>
                <w:lang w:val="en-AU"/>
              </w:rPr>
              <w:t>Heavy metals and POPs (potentially at low concentrations in biosolids) are highly persistent in the environment.</w:t>
            </w:r>
          </w:p>
        </w:tc>
      </w:tr>
      <w:tr w:rsidR="00DF5803" w:rsidRPr="006D41B6" w:rsidTr="004555AD">
        <w:tc>
          <w:tcPr>
            <w:tcW w:w="1473" w:type="dxa"/>
            <w:vMerge/>
            <w:shd w:val="clear" w:color="auto" w:fill="F2F2F2" w:themeFill="background1" w:themeFillShade="F2"/>
            <w:vAlign w:val="center"/>
          </w:tcPr>
          <w:p w:rsidR="00DF5803" w:rsidRPr="006D41B6" w:rsidRDefault="00DF5803" w:rsidP="00DF5803">
            <w:pPr>
              <w:pStyle w:val="RptBodyText"/>
              <w:spacing w:before="60" w:after="60"/>
              <w:rPr>
                <w:rFonts w:cs="Arial"/>
                <w:sz w:val="18"/>
                <w:szCs w:val="18"/>
                <w:lang w:val="en-AU"/>
              </w:rPr>
            </w:pP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Bioaccumulation</w:t>
            </w:r>
          </w:p>
        </w:tc>
        <w:tc>
          <w:tcPr>
            <w:tcW w:w="5836" w:type="dxa"/>
            <w:gridSpan w:val="14"/>
            <w:vAlign w:val="center"/>
          </w:tcPr>
          <w:p w:rsidR="00DF5803" w:rsidRPr="00DF5803" w:rsidRDefault="00DF5803" w:rsidP="0003501B">
            <w:pPr>
              <w:pStyle w:val="RptBodyText"/>
              <w:spacing w:before="60" w:after="60"/>
              <w:rPr>
                <w:rFonts w:cs="Arial"/>
                <w:sz w:val="18"/>
                <w:szCs w:val="18"/>
                <w:lang w:val="en-AU"/>
              </w:rPr>
            </w:pPr>
            <w:r>
              <w:rPr>
                <w:rFonts w:cs="Arial"/>
                <w:b/>
                <w:sz w:val="18"/>
                <w:szCs w:val="18"/>
                <w:lang w:val="en-AU"/>
              </w:rPr>
              <w:t>Medium</w:t>
            </w:r>
            <w:r w:rsidRPr="00DF5803">
              <w:rPr>
                <w:rFonts w:cs="Arial"/>
                <w:sz w:val="18"/>
                <w:szCs w:val="18"/>
                <w:lang w:val="en-AU"/>
              </w:rPr>
              <w:t>:</w:t>
            </w:r>
            <w:r>
              <w:rPr>
                <w:rFonts w:cs="Arial"/>
                <w:sz w:val="18"/>
                <w:szCs w:val="18"/>
                <w:lang w:val="en-AU"/>
              </w:rPr>
              <w:t xml:space="preserve"> </w:t>
            </w:r>
            <w:r w:rsidR="0003501B">
              <w:rPr>
                <w:rFonts w:cs="Arial"/>
                <w:sz w:val="18"/>
                <w:szCs w:val="18"/>
                <w:lang w:val="en-AU"/>
              </w:rPr>
              <w:t>Heavy metals and POPs (potentially at low concentrations in biosolids) can bioaccumulate to varying degrees in the environment.</w:t>
            </w:r>
          </w:p>
        </w:tc>
      </w:tr>
      <w:tr w:rsidR="00DF5803" w:rsidRPr="004509D9" w:rsidTr="004555AD">
        <w:trPr>
          <w:trHeight w:val="683"/>
        </w:trPr>
        <w:tc>
          <w:tcPr>
            <w:tcW w:w="1473" w:type="dxa"/>
            <w:vMerge w:val="restart"/>
            <w:shd w:val="clear" w:color="auto" w:fill="F2F2F2" w:themeFill="background1" w:themeFillShade="F2"/>
            <w:vAlign w:val="center"/>
          </w:tcPr>
          <w:p w:rsidR="00DF5803" w:rsidRPr="004509D9" w:rsidRDefault="00DF5803" w:rsidP="00DF5803">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DF5803" w:rsidRPr="004509D9" w:rsidRDefault="00DF5803" w:rsidP="00DF5803">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53" w:type="dxa"/>
            <w:gridSpan w:val="2"/>
            <w:shd w:val="clear" w:color="auto" w:fill="F2F2F2" w:themeFill="background1" w:themeFillShade="F2"/>
            <w:vAlign w:val="center"/>
          </w:tcPr>
          <w:p w:rsidR="00DF5803" w:rsidRPr="004509D9" w:rsidRDefault="00DF5803" w:rsidP="00DF5803">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DF5803" w:rsidRPr="004509D9" w:rsidRDefault="00DF5803" w:rsidP="00DF5803">
            <w:pPr>
              <w:pStyle w:val="RptBodyText"/>
              <w:spacing w:before="60" w:after="60"/>
              <w:jc w:val="center"/>
              <w:rPr>
                <w:rFonts w:cs="Arial"/>
                <w:b/>
                <w:sz w:val="18"/>
                <w:szCs w:val="18"/>
                <w:lang w:val="en-AU"/>
              </w:rPr>
            </w:pPr>
            <w:r w:rsidRPr="004509D9">
              <w:rPr>
                <w:rFonts w:cs="Arial"/>
                <w:b/>
                <w:sz w:val="18"/>
                <w:szCs w:val="18"/>
                <w:lang w:val="en-AU"/>
              </w:rPr>
              <w:t>Storage</w:t>
            </w:r>
          </w:p>
        </w:tc>
        <w:tc>
          <w:tcPr>
            <w:tcW w:w="1215" w:type="dxa"/>
            <w:gridSpan w:val="4"/>
            <w:shd w:val="clear" w:color="auto" w:fill="F2F2F2" w:themeFill="background1" w:themeFillShade="F2"/>
            <w:vAlign w:val="center"/>
          </w:tcPr>
          <w:p w:rsidR="00DF5803" w:rsidRPr="004509D9" w:rsidRDefault="00DF5803" w:rsidP="00DF5803">
            <w:pPr>
              <w:pStyle w:val="RptBodyText"/>
              <w:spacing w:before="60" w:after="60"/>
              <w:jc w:val="center"/>
              <w:rPr>
                <w:rFonts w:cs="Arial"/>
                <w:b/>
                <w:sz w:val="18"/>
                <w:szCs w:val="18"/>
                <w:lang w:val="en-AU"/>
              </w:rPr>
            </w:pPr>
            <w:r w:rsidRPr="004509D9">
              <w:rPr>
                <w:rFonts w:cs="Arial"/>
                <w:b/>
                <w:sz w:val="18"/>
                <w:szCs w:val="18"/>
                <w:lang w:val="en-AU"/>
              </w:rPr>
              <w:t>Treatment</w:t>
            </w:r>
          </w:p>
        </w:tc>
        <w:tc>
          <w:tcPr>
            <w:tcW w:w="1233" w:type="dxa"/>
            <w:gridSpan w:val="3"/>
            <w:shd w:val="clear" w:color="auto" w:fill="F2F2F2" w:themeFill="background1" w:themeFillShade="F2"/>
            <w:vAlign w:val="center"/>
          </w:tcPr>
          <w:p w:rsidR="00DF5803" w:rsidRPr="004509D9" w:rsidRDefault="00DF5803" w:rsidP="00DF5803">
            <w:pPr>
              <w:pStyle w:val="RptBodyText"/>
              <w:spacing w:before="60" w:after="60"/>
              <w:jc w:val="center"/>
              <w:rPr>
                <w:rFonts w:cs="Arial"/>
                <w:b/>
                <w:sz w:val="18"/>
                <w:szCs w:val="18"/>
                <w:lang w:val="en-AU"/>
              </w:rPr>
            </w:pPr>
            <w:r w:rsidRPr="004509D9">
              <w:rPr>
                <w:rFonts w:cs="Arial"/>
                <w:b/>
                <w:sz w:val="18"/>
                <w:szCs w:val="18"/>
                <w:lang w:val="en-AU"/>
              </w:rPr>
              <w:t>Recovery</w:t>
            </w:r>
          </w:p>
        </w:tc>
        <w:tc>
          <w:tcPr>
            <w:tcW w:w="1429" w:type="dxa"/>
            <w:gridSpan w:val="3"/>
            <w:shd w:val="clear" w:color="auto" w:fill="F2F2F2" w:themeFill="background1" w:themeFillShade="F2"/>
            <w:vAlign w:val="center"/>
          </w:tcPr>
          <w:p w:rsidR="00DF5803" w:rsidRPr="004509D9" w:rsidRDefault="00DF5803" w:rsidP="00DF5803">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DF5803" w:rsidRPr="006D41B6" w:rsidTr="0003501B">
        <w:trPr>
          <w:trHeight w:val="472"/>
        </w:trPr>
        <w:tc>
          <w:tcPr>
            <w:tcW w:w="1473" w:type="dxa"/>
            <w:vMerge/>
            <w:shd w:val="clear" w:color="auto" w:fill="F2F2F2" w:themeFill="background1" w:themeFillShade="F2"/>
            <w:vAlign w:val="center"/>
          </w:tcPr>
          <w:p w:rsidR="00DF5803" w:rsidRPr="004509D9" w:rsidRDefault="00DF5803" w:rsidP="00DF5803">
            <w:pPr>
              <w:pStyle w:val="RptBodyText"/>
              <w:spacing w:before="60" w:after="60"/>
              <w:rPr>
                <w:rFonts w:cs="Arial"/>
                <w:b/>
                <w:sz w:val="18"/>
                <w:szCs w:val="18"/>
                <w:lang w:val="en-AU"/>
              </w:rPr>
            </w:pPr>
          </w:p>
        </w:tc>
        <w:tc>
          <w:tcPr>
            <w:tcW w:w="1203" w:type="dxa"/>
            <w:shd w:val="clear" w:color="auto" w:fill="FFC000"/>
            <w:vAlign w:val="center"/>
          </w:tcPr>
          <w:p w:rsidR="00DF5803" w:rsidRPr="0003501B" w:rsidRDefault="0003501B" w:rsidP="00DF5803">
            <w:pPr>
              <w:pStyle w:val="RptBodyText"/>
              <w:spacing w:after="0"/>
              <w:jc w:val="center"/>
              <w:rPr>
                <w:rFonts w:cs="Arial"/>
                <w:sz w:val="18"/>
                <w:szCs w:val="18"/>
                <w:lang w:val="en-AU"/>
              </w:rPr>
            </w:pPr>
            <w:r w:rsidRPr="0003501B">
              <w:rPr>
                <w:rFonts w:cs="Arial"/>
                <w:sz w:val="18"/>
                <w:szCs w:val="18"/>
                <w:lang w:val="en-AU"/>
              </w:rPr>
              <w:t>Medium</w:t>
            </w:r>
          </w:p>
        </w:tc>
        <w:tc>
          <w:tcPr>
            <w:tcW w:w="1253" w:type="dxa"/>
            <w:gridSpan w:val="2"/>
            <w:shd w:val="clear" w:color="auto" w:fill="FFC000"/>
            <w:vAlign w:val="center"/>
          </w:tcPr>
          <w:p w:rsidR="00DF5803" w:rsidRPr="006D41B6" w:rsidRDefault="00DF5803" w:rsidP="00DF5803">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C000"/>
            <w:vAlign w:val="center"/>
          </w:tcPr>
          <w:p w:rsidR="00DF5803" w:rsidRPr="006D41B6" w:rsidRDefault="00DF5803" w:rsidP="00DF5803">
            <w:pPr>
              <w:pStyle w:val="RptBodyText"/>
              <w:spacing w:after="0"/>
              <w:jc w:val="center"/>
              <w:rPr>
                <w:rFonts w:cs="Arial"/>
                <w:sz w:val="18"/>
                <w:szCs w:val="18"/>
                <w:lang w:val="en-AU"/>
              </w:rPr>
            </w:pPr>
            <w:r>
              <w:rPr>
                <w:rFonts w:cs="Arial"/>
                <w:sz w:val="18"/>
                <w:szCs w:val="18"/>
                <w:lang w:val="en-AU"/>
              </w:rPr>
              <w:t>Medium</w:t>
            </w:r>
          </w:p>
        </w:tc>
        <w:tc>
          <w:tcPr>
            <w:tcW w:w="1215" w:type="dxa"/>
            <w:gridSpan w:val="4"/>
            <w:shd w:val="clear" w:color="auto" w:fill="FFFF00"/>
            <w:vAlign w:val="center"/>
          </w:tcPr>
          <w:p w:rsidR="00DF5803" w:rsidRPr="006D41B6" w:rsidRDefault="00DF5803" w:rsidP="00DF5803">
            <w:pPr>
              <w:pStyle w:val="RptBodyText"/>
              <w:spacing w:after="0"/>
              <w:jc w:val="center"/>
              <w:rPr>
                <w:rFonts w:cs="Arial"/>
                <w:sz w:val="18"/>
                <w:szCs w:val="18"/>
                <w:lang w:val="en-AU"/>
              </w:rPr>
            </w:pPr>
            <w:r>
              <w:rPr>
                <w:rFonts w:cs="Arial"/>
                <w:sz w:val="18"/>
                <w:szCs w:val="18"/>
                <w:lang w:val="en-AU"/>
              </w:rPr>
              <w:t>Moderate</w:t>
            </w:r>
          </w:p>
        </w:tc>
        <w:tc>
          <w:tcPr>
            <w:tcW w:w="1233" w:type="dxa"/>
            <w:gridSpan w:val="3"/>
            <w:shd w:val="clear" w:color="auto" w:fill="FFFFFF" w:themeFill="background1"/>
            <w:vAlign w:val="center"/>
          </w:tcPr>
          <w:p w:rsidR="00DF5803" w:rsidRPr="006D41B6" w:rsidRDefault="00DF5803" w:rsidP="00DF5803">
            <w:pPr>
              <w:pStyle w:val="RptBodyText"/>
              <w:spacing w:after="0"/>
              <w:jc w:val="center"/>
              <w:rPr>
                <w:rFonts w:cs="Arial"/>
                <w:sz w:val="18"/>
                <w:szCs w:val="18"/>
                <w:lang w:val="en-AU"/>
              </w:rPr>
            </w:pPr>
            <w:r>
              <w:rPr>
                <w:rFonts w:cs="Arial"/>
                <w:sz w:val="18"/>
                <w:szCs w:val="18"/>
                <w:lang w:val="en-AU"/>
              </w:rPr>
              <w:t>N/A</w:t>
            </w:r>
          </w:p>
        </w:tc>
        <w:tc>
          <w:tcPr>
            <w:tcW w:w="1429" w:type="dxa"/>
            <w:gridSpan w:val="3"/>
            <w:shd w:val="clear" w:color="auto" w:fill="FFFF00"/>
            <w:vAlign w:val="center"/>
          </w:tcPr>
          <w:p w:rsidR="00DF5803" w:rsidRPr="006D41B6" w:rsidRDefault="0003501B" w:rsidP="00DF5803">
            <w:pPr>
              <w:pStyle w:val="RptBodyText"/>
              <w:spacing w:after="0"/>
              <w:jc w:val="center"/>
              <w:rPr>
                <w:rFonts w:cs="Arial"/>
                <w:sz w:val="18"/>
                <w:szCs w:val="18"/>
                <w:lang w:val="en-AU"/>
              </w:rPr>
            </w:pPr>
            <w:r>
              <w:rPr>
                <w:rFonts w:cs="Arial"/>
                <w:sz w:val="18"/>
                <w:szCs w:val="18"/>
                <w:lang w:val="en-AU"/>
              </w:rPr>
              <w:t>Moderate</w:t>
            </w:r>
          </w:p>
        </w:tc>
      </w:tr>
      <w:tr w:rsidR="00DF5803" w:rsidRPr="006D41B6" w:rsidTr="004555AD">
        <w:tc>
          <w:tcPr>
            <w:tcW w:w="1473" w:type="dxa"/>
            <w:shd w:val="clear" w:color="auto" w:fill="F2F2F2" w:themeFill="background1" w:themeFillShade="F2"/>
            <w:vAlign w:val="center"/>
          </w:tcPr>
          <w:p w:rsidR="00DF5803" w:rsidRPr="004509D9" w:rsidRDefault="00DF5803" w:rsidP="00DF5803">
            <w:pPr>
              <w:pStyle w:val="RptBodyText"/>
              <w:spacing w:before="60" w:after="60"/>
              <w:rPr>
                <w:rFonts w:cs="Arial"/>
                <w:b/>
                <w:sz w:val="18"/>
                <w:szCs w:val="18"/>
                <w:lang w:val="en-AU"/>
              </w:rPr>
            </w:pPr>
            <w:r>
              <w:rPr>
                <w:rFonts w:cs="Arial"/>
                <w:b/>
                <w:sz w:val="18"/>
                <w:szCs w:val="18"/>
                <w:lang w:val="en-AU"/>
              </w:rPr>
              <w:t>Has anything happened before in Australia?</w:t>
            </w:r>
          </w:p>
        </w:tc>
        <w:tc>
          <w:tcPr>
            <w:tcW w:w="7550" w:type="dxa"/>
            <w:gridSpan w:val="16"/>
            <w:shd w:val="clear" w:color="auto" w:fill="FFFFFF" w:themeFill="background1"/>
            <w:vAlign w:val="center"/>
          </w:tcPr>
          <w:p w:rsidR="00DF5803" w:rsidRPr="006D41B6" w:rsidRDefault="00D06F97" w:rsidP="00DF5803">
            <w:pPr>
              <w:pStyle w:val="RptBodyText"/>
              <w:spacing w:before="60" w:after="60"/>
              <w:rPr>
                <w:rFonts w:cs="Arial"/>
                <w:sz w:val="18"/>
                <w:szCs w:val="18"/>
                <w:lang w:val="en-AU"/>
              </w:rPr>
            </w:pPr>
            <w:r>
              <w:rPr>
                <w:rFonts w:cs="Arial"/>
                <w:sz w:val="18"/>
                <w:szCs w:val="18"/>
                <w:lang w:val="en-AU"/>
              </w:rPr>
              <w:t>Unable to identify</w:t>
            </w:r>
            <w:r w:rsidR="00DF5803">
              <w:rPr>
                <w:rFonts w:cs="Arial"/>
                <w:sz w:val="18"/>
                <w:szCs w:val="18"/>
                <w:lang w:val="en-AU"/>
              </w:rPr>
              <w:t xml:space="preserve"> specific incidents that would reflect this broad waste category. </w:t>
            </w:r>
          </w:p>
        </w:tc>
      </w:tr>
      <w:tr w:rsidR="00DF5803" w:rsidRPr="006D41B6" w:rsidTr="0003501B">
        <w:trPr>
          <w:trHeight w:val="1705"/>
        </w:trPr>
        <w:tc>
          <w:tcPr>
            <w:tcW w:w="1473" w:type="dxa"/>
            <w:vMerge w:val="restart"/>
            <w:shd w:val="clear" w:color="auto" w:fill="F2F2F2" w:themeFill="background1" w:themeFillShade="F2"/>
            <w:vAlign w:val="center"/>
          </w:tcPr>
          <w:p w:rsidR="00DF5803" w:rsidRPr="004509D9" w:rsidRDefault="00DF5803" w:rsidP="00DF5803">
            <w:pPr>
              <w:pStyle w:val="RptBodyText"/>
              <w:spacing w:before="60" w:after="60"/>
              <w:rPr>
                <w:rFonts w:cs="Arial"/>
                <w:b/>
                <w:sz w:val="18"/>
                <w:szCs w:val="18"/>
                <w:lang w:val="en-AU"/>
              </w:rPr>
            </w:pPr>
            <w:r>
              <w:rPr>
                <w:rFonts w:cs="Arial"/>
                <w:b/>
                <w:sz w:val="18"/>
                <w:szCs w:val="18"/>
                <w:lang w:val="en-AU"/>
              </w:rPr>
              <w:lastRenderedPageBreak/>
              <w:t>What control measures are in place to manage risks posed by this waste?</w:t>
            </w: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836" w:type="dxa"/>
            <w:gridSpan w:val="14"/>
            <w:shd w:val="clear" w:color="auto" w:fill="FFFFFF" w:themeFill="background1"/>
            <w:vAlign w:val="center"/>
          </w:tcPr>
          <w:p w:rsidR="00DF5803" w:rsidRPr="0003501B" w:rsidRDefault="00DF5803" w:rsidP="0003501B">
            <w:pPr>
              <w:pStyle w:val="RptBodyText"/>
              <w:spacing w:before="60" w:after="60"/>
              <w:rPr>
                <w:rFonts w:cs="Arial"/>
                <w:sz w:val="18"/>
                <w:szCs w:val="18"/>
                <w:lang w:val="en-AU"/>
              </w:rPr>
            </w:pPr>
            <w:r w:rsidRPr="0003501B">
              <w:rPr>
                <w:rFonts w:cs="Arial"/>
                <w:sz w:val="18"/>
                <w:szCs w:val="18"/>
                <w:lang w:val="en-AU"/>
              </w:rPr>
              <w:t xml:space="preserve">Higher risk workplaces </w:t>
            </w:r>
            <w:r w:rsidR="0003501B" w:rsidRPr="0003501B">
              <w:rPr>
                <w:rFonts w:cs="Arial"/>
                <w:sz w:val="18"/>
                <w:szCs w:val="18"/>
                <w:lang w:val="en-AU"/>
              </w:rPr>
              <w:t>with large scale combustion processes and waste treatment plants</w:t>
            </w:r>
            <w:r w:rsidRPr="0003501B">
              <w:rPr>
                <w:rFonts w:cs="Arial"/>
                <w:sz w:val="18"/>
                <w:szCs w:val="18"/>
                <w:lang w:val="en-AU"/>
              </w:rPr>
              <w:t xml:space="preserve">, where worker exposure to </w:t>
            </w:r>
            <w:r w:rsidR="0003501B" w:rsidRPr="0003501B">
              <w:rPr>
                <w:rFonts w:cs="Arial"/>
                <w:sz w:val="18"/>
                <w:szCs w:val="18"/>
                <w:lang w:val="en-AU"/>
              </w:rPr>
              <w:t xml:space="preserve">some of these residual wastes </w:t>
            </w:r>
            <w:r w:rsidRPr="0003501B">
              <w:rPr>
                <w:rFonts w:cs="Arial"/>
                <w:sz w:val="18"/>
                <w:szCs w:val="18"/>
                <w:lang w:val="en-AU"/>
              </w:rPr>
              <w:t>may be possible, are licensed by environmental regulators to control industrial processes and equipment so as to limit environmental emissions of pollutants</w:t>
            </w:r>
            <w:r w:rsidR="0003501B" w:rsidRPr="0003501B">
              <w:rPr>
                <w:rFonts w:cs="Arial"/>
                <w:sz w:val="18"/>
                <w:szCs w:val="18"/>
                <w:lang w:val="en-AU"/>
              </w:rPr>
              <w:t>.</w:t>
            </w:r>
          </w:p>
        </w:tc>
      </w:tr>
      <w:tr w:rsidR="00DF5803" w:rsidRPr="006D41B6" w:rsidTr="006F7DB9">
        <w:trPr>
          <w:trHeight w:val="1975"/>
        </w:trPr>
        <w:tc>
          <w:tcPr>
            <w:tcW w:w="1473" w:type="dxa"/>
            <w:vMerge/>
            <w:shd w:val="clear" w:color="auto" w:fill="F2F2F2" w:themeFill="background1" w:themeFillShade="F2"/>
            <w:vAlign w:val="center"/>
          </w:tcPr>
          <w:p w:rsidR="00DF5803" w:rsidRDefault="00DF5803" w:rsidP="00DF5803">
            <w:pPr>
              <w:pStyle w:val="RptBodyText"/>
              <w:spacing w:before="60" w:after="60"/>
              <w:rPr>
                <w:rFonts w:cs="Arial"/>
                <w:b/>
                <w:sz w:val="18"/>
                <w:szCs w:val="18"/>
                <w:lang w:val="en-AU"/>
              </w:rPr>
            </w:pP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Pr>
                <w:rFonts w:cs="Arial"/>
                <w:b/>
                <w:sz w:val="18"/>
                <w:szCs w:val="18"/>
                <w:lang w:val="en-AU"/>
              </w:rPr>
              <w:t>Industry – exposure controls</w:t>
            </w:r>
          </w:p>
        </w:tc>
        <w:tc>
          <w:tcPr>
            <w:tcW w:w="5836" w:type="dxa"/>
            <w:gridSpan w:val="14"/>
            <w:vAlign w:val="center"/>
          </w:tcPr>
          <w:p w:rsidR="00DF5803" w:rsidRPr="006D41B6" w:rsidRDefault="00DF5803" w:rsidP="00DF5803">
            <w:pPr>
              <w:pStyle w:val="RptBodyText"/>
              <w:spacing w:before="60" w:after="60"/>
              <w:rPr>
                <w:rFonts w:cs="Arial"/>
                <w:sz w:val="18"/>
                <w:szCs w:val="18"/>
                <w:lang w:val="en-AU"/>
              </w:rPr>
            </w:pPr>
            <w:r>
              <w:rPr>
                <w:rFonts w:cs="Arial"/>
                <w:sz w:val="18"/>
                <w:szCs w:val="18"/>
                <w:lang w:val="en-AU"/>
              </w:rPr>
              <w:t>Potential industrial sources of these waste</w:t>
            </w:r>
            <w:r w:rsidR="0003501B">
              <w:rPr>
                <w:rFonts w:cs="Arial"/>
                <w:sz w:val="18"/>
                <w:szCs w:val="18"/>
                <w:lang w:val="en-AU"/>
              </w:rPr>
              <w:t>s</w:t>
            </w:r>
            <w:r>
              <w:rPr>
                <w:rFonts w:cs="Arial"/>
                <w:sz w:val="18"/>
                <w:szCs w:val="18"/>
                <w:lang w:val="en-AU"/>
              </w:rPr>
              <w:t xml:space="preserve"> have strict emissions control equipment in place, such as baghouse filters, dust extraction systems, electrostatic precipitators and stringent trade waste emissions agreements. Additionally at-risk workers wear appropriate personal protective equipment (PPE), particularly relating to restricting exposure to airborne sources of such wastes.</w:t>
            </w:r>
          </w:p>
        </w:tc>
      </w:tr>
      <w:tr w:rsidR="00DF5803" w:rsidRPr="006D41B6" w:rsidTr="004555AD">
        <w:tc>
          <w:tcPr>
            <w:tcW w:w="1473" w:type="dxa"/>
            <w:vMerge/>
            <w:shd w:val="clear" w:color="auto" w:fill="F2F2F2" w:themeFill="background1" w:themeFillShade="F2"/>
            <w:vAlign w:val="center"/>
          </w:tcPr>
          <w:p w:rsidR="00DF5803" w:rsidRPr="004509D9" w:rsidRDefault="00DF5803" w:rsidP="00DF5803">
            <w:pPr>
              <w:pStyle w:val="RptBodyText"/>
              <w:spacing w:before="60" w:after="60"/>
              <w:rPr>
                <w:rFonts w:cs="Arial"/>
                <w:b/>
                <w:sz w:val="18"/>
                <w:szCs w:val="18"/>
                <w:lang w:val="en-AU"/>
              </w:rPr>
            </w:pPr>
          </w:p>
        </w:tc>
        <w:tc>
          <w:tcPr>
            <w:tcW w:w="1714" w:type="dxa"/>
            <w:gridSpan w:val="2"/>
            <w:shd w:val="clear" w:color="auto" w:fill="F2F2F2" w:themeFill="background1" w:themeFillShade="F2"/>
            <w:vAlign w:val="center"/>
          </w:tcPr>
          <w:p w:rsidR="00DF5803" w:rsidRPr="003C2F02" w:rsidRDefault="00DF5803" w:rsidP="00DF5803">
            <w:pPr>
              <w:pStyle w:val="RptBodyText"/>
              <w:spacing w:before="60" w:after="60"/>
              <w:rPr>
                <w:rFonts w:cs="Arial"/>
                <w:b/>
                <w:sz w:val="18"/>
                <w:szCs w:val="18"/>
                <w:lang w:val="en-AU"/>
              </w:rPr>
            </w:pPr>
            <w:r w:rsidRPr="003C2F02">
              <w:rPr>
                <w:rFonts w:cs="Arial"/>
                <w:b/>
                <w:sz w:val="18"/>
                <w:szCs w:val="18"/>
                <w:lang w:val="en-AU"/>
              </w:rPr>
              <w:t>Government</w:t>
            </w:r>
          </w:p>
        </w:tc>
        <w:tc>
          <w:tcPr>
            <w:tcW w:w="5836" w:type="dxa"/>
            <w:gridSpan w:val="14"/>
            <w:vAlign w:val="center"/>
          </w:tcPr>
          <w:p w:rsidR="00DF5803" w:rsidRPr="006D41B6" w:rsidRDefault="00DF5803" w:rsidP="00DF5803">
            <w:pPr>
              <w:pStyle w:val="RptBodyText"/>
              <w:spacing w:before="60" w:after="60"/>
              <w:rPr>
                <w:rFonts w:cs="Arial"/>
                <w:sz w:val="18"/>
                <w:szCs w:val="18"/>
                <w:lang w:val="en-AU"/>
              </w:rPr>
            </w:pPr>
            <w:r w:rsidRPr="00D46BB5">
              <w:rPr>
                <w:rFonts w:cs="Arial"/>
                <w:sz w:val="18"/>
                <w:szCs w:val="18"/>
                <w:lang w:val="en-AU"/>
              </w:rPr>
              <w:t>Regulators, such as State departments of Health and Environment strictly control the application, production and quality of biosolids</w:t>
            </w:r>
          </w:p>
        </w:tc>
      </w:tr>
      <w:tr w:rsidR="00DF5803" w:rsidRPr="006D41B6" w:rsidTr="004555AD">
        <w:tc>
          <w:tcPr>
            <w:tcW w:w="1473" w:type="dxa"/>
            <w:shd w:val="clear" w:color="auto" w:fill="F2F2F2" w:themeFill="background1" w:themeFillShade="F2"/>
            <w:vAlign w:val="center"/>
          </w:tcPr>
          <w:p w:rsidR="00DF5803" w:rsidRPr="00E40467" w:rsidRDefault="00DF5803" w:rsidP="00DF5803">
            <w:pPr>
              <w:pStyle w:val="RptBodyText"/>
              <w:spacing w:before="60" w:after="60"/>
              <w:rPr>
                <w:rFonts w:cs="Arial"/>
                <w:b/>
                <w:sz w:val="18"/>
                <w:szCs w:val="18"/>
                <w:lang w:val="en-AU"/>
              </w:rPr>
            </w:pPr>
            <w:r w:rsidRPr="00E40467">
              <w:rPr>
                <w:rFonts w:cs="Arial"/>
                <w:b/>
                <w:sz w:val="18"/>
                <w:szCs w:val="18"/>
                <w:lang w:val="en-AU"/>
              </w:rPr>
              <w:t>References</w:t>
            </w:r>
          </w:p>
        </w:tc>
        <w:tc>
          <w:tcPr>
            <w:tcW w:w="7550" w:type="dxa"/>
            <w:gridSpan w:val="16"/>
            <w:shd w:val="clear" w:color="auto" w:fill="FFFFFF" w:themeFill="background1"/>
            <w:vAlign w:val="center"/>
          </w:tcPr>
          <w:p w:rsidR="00DE4306" w:rsidRDefault="00DE4306" w:rsidP="00DE4306">
            <w:pPr>
              <w:pStyle w:val="NormalWeb"/>
              <w:spacing w:before="120" w:beforeAutospacing="0" w:after="0" w:afterAutospacing="0"/>
              <w:rPr>
                <w:rFonts w:ascii="Arial" w:hAnsi="Arial" w:cs="Arial"/>
                <w:sz w:val="18"/>
                <w:szCs w:val="18"/>
              </w:rPr>
            </w:pPr>
            <w:r>
              <w:rPr>
                <w:rFonts w:ascii="Arial" w:hAnsi="Arial" w:cs="Arial"/>
                <w:sz w:val="18"/>
                <w:szCs w:val="18"/>
              </w:rPr>
              <w:t xml:space="preserve">1. Blue Environment, Ascend Waste and Environment and Randell Environmental Consulting (2015). </w:t>
            </w:r>
            <w:r w:rsidRPr="00DE4306">
              <w:rPr>
                <w:rFonts w:ascii="Arial" w:hAnsi="Arial" w:cs="Arial"/>
                <w:sz w:val="18"/>
                <w:szCs w:val="18"/>
              </w:rPr>
              <w:t>Hazardous waste infrastructure needs and</w:t>
            </w:r>
            <w:r>
              <w:rPr>
                <w:rFonts w:ascii="Arial" w:hAnsi="Arial" w:cs="Arial"/>
                <w:sz w:val="18"/>
                <w:szCs w:val="18"/>
              </w:rPr>
              <w:t xml:space="preserve"> </w:t>
            </w:r>
            <w:r w:rsidRPr="00DE4306">
              <w:rPr>
                <w:rFonts w:ascii="Arial" w:hAnsi="Arial" w:cs="Arial"/>
                <w:sz w:val="18"/>
                <w:szCs w:val="18"/>
              </w:rPr>
              <w:t>capacity assessment</w:t>
            </w:r>
            <w:r>
              <w:rPr>
                <w:rFonts w:ascii="Arial" w:hAnsi="Arial" w:cs="Arial"/>
                <w:sz w:val="18"/>
                <w:szCs w:val="18"/>
              </w:rPr>
              <w:t>, draft report (not yet published) for the Australian Government Department of the Environment.</w:t>
            </w:r>
          </w:p>
          <w:p w:rsidR="00146F2B" w:rsidRDefault="00DE4306" w:rsidP="00146F2B">
            <w:pPr>
              <w:pStyle w:val="NormalWeb"/>
              <w:spacing w:before="120" w:beforeAutospacing="0" w:after="0" w:afterAutospacing="0"/>
              <w:rPr>
                <w:rFonts w:ascii="Arial" w:hAnsi="Arial" w:cs="Arial"/>
                <w:sz w:val="18"/>
                <w:szCs w:val="18"/>
              </w:rPr>
            </w:pPr>
            <w:r>
              <w:rPr>
                <w:rFonts w:ascii="Arial" w:hAnsi="Arial" w:cs="Arial"/>
                <w:sz w:val="18"/>
                <w:szCs w:val="18"/>
              </w:rPr>
              <w:t>2</w:t>
            </w:r>
            <w:r w:rsidR="0003501B" w:rsidRPr="0003501B">
              <w:rPr>
                <w:rFonts w:ascii="Arial" w:hAnsi="Arial" w:cs="Arial"/>
                <w:sz w:val="18"/>
                <w:szCs w:val="18"/>
              </w:rPr>
              <w:t xml:space="preserve">. </w:t>
            </w:r>
            <w:r w:rsidR="00146F2B">
              <w:rPr>
                <w:rFonts w:ascii="Arial" w:hAnsi="Arial" w:cs="Arial"/>
                <w:sz w:val="18"/>
                <w:szCs w:val="18"/>
              </w:rPr>
              <w:t xml:space="preserve">KMH Environmental (2014), report prepared for the </w:t>
            </w:r>
            <w:r w:rsidR="0003501B" w:rsidRPr="0003501B">
              <w:rPr>
                <w:rFonts w:ascii="Arial" w:hAnsi="Arial" w:cs="Arial"/>
                <w:sz w:val="18"/>
                <w:szCs w:val="18"/>
              </w:rPr>
              <w:t>Australian Government</w:t>
            </w:r>
            <w:r w:rsidR="00146F2B">
              <w:rPr>
                <w:rFonts w:ascii="Arial" w:hAnsi="Arial" w:cs="Arial"/>
                <w:sz w:val="18"/>
                <w:szCs w:val="18"/>
              </w:rPr>
              <w:t xml:space="preserve"> Department of the Environment. </w:t>
            </w:r>
            <w:r w:rsidR="0003501B">
              <w:rPr>
                <w:rFonts w:ascii="Arial" w:hAnsi="Arial" w:cs="Arial"/>
                <w:sz w:val="18"/>
                <w:szCs w:val="18"/>
              </w:rPr>
              <w:t>Hazardous Waste Data Summary (2010/11</w:t>
            </w:r>
            <w:r w:rsidR="00146F2B">
              <w:rPr>
                <w:rFonts w:ascii="Arial" w:hAnsi="Arial" w:cs="Arial"/>
                <w:sz w:val="18"/>
                <w:szCs w:val="18"/>
              </w:rPr>
              <w:t>) Final Report. Accessed 24 April 2015 from:</w:t>
            </w:r>
          </w:p>
          <w:p w:rsidR="0003501B" w:rsidRPr="0003501B" w:rsidRDefault="00C871AC" w:rsidP="0003501B">
            <w:pPr>
              <w:pStyle w:val="NormalWeb"/>
              <w:spacing w:before="0" w:beforeAutospacing="0" w:after="120" w:afterAutospacing="0"/>
              <w:rPr>
                <w:rFonts w:ascii="Arial" w:hAnsi="Arial" w:cs="Arial"/>
                <w:sz w:val="18"/>
                <w:szCs w:val="18"/>
              </w:rPr>
            </w:pPr>
            <w:hyperlink r:id="rId97" w:history="1">
              <w:r w:rsidR="00146F2B" w:rsidRPr="00C24EEB">
                <w:rPr>
                  <w:rStyle w:val="Hyperlink"/>
                  <w:rFonts w:ascii="Arial" w:hAnsi="Arial" w:cs="Arial"/>
                  <w:sz w:val="18"/>
                  <w:szCs w:val="18"/>
                </w:rPr>
                <w:t>http://www.environment.gov.au/protection/national-waste-policy/publications/hazardous-waste-data-assessment</w:t>
              </w:r>
            </w:hyperlink>
            <w:r w:rsidR="00146F2B">
              <w:rPr>
                <w:rFonts w:ascii="Arial" w:hAnsi="Arial" w:cs="Arial"/>
                <w:sz w:val="18"/>
                <w:szCs w:val="18"/>
              </w:rPr>
              <w:t xml:space="preserve">  </w:t>
            </w:r>
          </w:p>
          <w:p w:rsidR="00B505A2" w:rsidRDefault="00DE4306" w:rsidP="0003501B">
            <w:pPr>
              <w:pStyle w:val="NormalWeb"/>
              <w:spacing w:before="0" w:beforeAutospacing="0" w:after="120" w:afterAutospacing="0"/>
              <w:rPr>
                <w:rFonts w:ascii="Arial" w:hAnsi="Arial" w:cs="Arial"/>
                <w:sz w:val="18"/>
                <w:szCs w:val="18"/>
              </w:rPr>
            </w:pPr>
            <w:r>
              <w:rPr>
                <w:rFonts w:ascii="Arial" w:hAnsi="Arial" w:cs="Arial"/>
                <w:sz w:val="18"/>
                <w:szCs w:val="18"/>
              </w:rPr>
              <w:t>3</w:t>
            </w:r>
            <w:r w:rsidR="0003501B" w:rsidRPr="0003501B">
              <w:rPr>
                <w:rFonts w:ascii="Arial" w:hAnsi="Arial" w:cs="Arial"/>
                <w:sz w:val="18"/>
                <w:szCs w:val="18"/>
              </w:rPr>
              <w:t xml:space="preserve">. </w:t>
            </w:r>
            <w:r w:rsidR="00B505A2">
              <w:rPr>
                <w:rFonts w:ascii="Arial" w:hAnsi="Arial" w:cs="Arial"/>
                <w:sz w:val="18"/>
                <w:szCs w:val="18"/>
              </w:rPr>
              <w:t xml:space="preserve">US Geological Survey (1997). Fact Sheet FS-163-97: </w:t>
            </w:r>
            <w:r w:rsidR="00B505A2" w:rsidRPr="00B505A2">
              <w:rPr>
                <w:rFonts w:ascii="Arial" w:hAnsi="Arial" w:cs="Arial"/>
                <w:sz w:val="18"/>
                <w:szCs w:val="18"/>
              </w:rPr>
              <w:t>Radioactive Elements in Coal and Fly Ash: Abundance, Forms, and Environmental Significance</w:t>
            </w:r>
            <w:r w:rsidR="00B505A2">
              <w:rPr>
                <w:rFonts w:ascii="Arial" w:hAnsi="Arial" w:cs="Arial"/>
                <w:sz w:val="18"/>
                <w:szCs w:val="18"/>
              </w:rPr>
              <w:t xml:space="preserve">. Accessed 27 April, 2015 from: </w:t>
            </w:r>
            <w:hyperlink r:id="rId98" w:history="1">
              <w:r w:rsidR="00B505A2" w:rsidRPr="00C24EEB">
                <w:rPr>
                  <w:rStyle w:val="Hyperlink"/>
                  <w:rFonts w:ascii="Arial" w:hAnsi="Arial" w:cs="Arial"/>
                  <w:sz w:val="18"/>
                  <w:szCs w:val="18"/>
                </w:rPr>
                <w:t>http://pubs.usgs.gov/fs/1997/fs163-97/FS-163-97.pdf</w:t>
              </w:r>
            </w:hyperlink>
            <w:r w:rsidR="00B505A2">
              <w:rPr>
                <w:rFonts w:ascii="Arial" w:hAnsi="Arial" w:cs="Arial"/>
                <w:sz w:val="18"/>
                <w:szCs w:val="18"/>
              </w:rPr>
              <w:t xml:space="preserve"> </w:t>
            </w:r>
          </w:p>
          <w:p w:rsidR="00DF5803" w:rsidRDefault="00DE4306" w:rsidP="0003501B">
            <w:pPr>
              <w:pStyle w:val="NormalWeb"/>
              <w:spacing w:before="0" w:beforeAutospacing="0" w:after="120" w:afterAutospacing="0"/>
              <w:rPr>
                <w:rFonts w:ascii="Arial" w:hAnsi="Arial" w:cs="Arial"/>
                <w:sz w:val="18"/>
                <w:szCs w:val="18"/>
              </w:rPr>
            </w:pPr>
            <w:r>
              <w:rPr>
                <w:rFonts w:ascii="Arial" w:hAnsi="Arial" w:cs="Arial"/>
                <w:sz w:val="18"/>
                <w:szCs w:val="18"/>
              </w:rPr>
              <w:t>4</w:t>
            </w:r>
            <w:r w:rsidR="00B505A2">
              <w:rPr>
                <w:rFonts w:ascii="Arial" w:hAnsi="Arial" w:cs="Arial"/>
                <w:sz w:val="18"/>
                <w:szCs w:val="18"/>
              </w:rPr>
              <w:t xml:space="preserve">. US Department of Labor, Occupational Safety and Health Administration (2002). </w:t>
            </w:r>
            <w:r w:rsidR="00146F2B">
              <w:rPr>
                <w:rFonts w:ascii="Arial" w:hAnsi="Arial" w:cs="Arial"/>
                <w:sz w:val="18"/>
                <w:szCs w:val="18"/>
              </w:rPr>
              <w:t>OSHA Fact Sheet</w:t>
            </w:r>
            <w:r w:rsidR="00B505A2">
              <w:rPr>
                <w:rFonts w:ascii="Arial" w:hAnsi="Arial" w:cs="Arial"/>
                <w:sz w:val="18"/>
                <w:szCs w:val="18"/>
              </w:rPr>
              <w:t xml:space="preserve">: </w:t>
            </w:r>
            <w:r w:rsidR="00146F2B">
              <w:rPr>
                <w:rFonts w:ascii="Arial" w:hAnsi="Arial" w:cs="Arial"/>
                <w:sz w:val="18"/>
                <w:szCs w:val="18"/>
              </w:rPr>
              <w:t>Crystalline Silica Exposure Health Hazard Information.</w:t>
            </w:r>
            <w:r w:rsidR="00B505A2">
              <w:rPr>
                <w:rFonts w:ascii="Arial" w:hAnsi="Arial" w:cs="Arial"/>
                <w:sz w:val="18"/>
                <w:szCs w:val="18"/>
              </w:rPr>
              <w:t xml:space="preserve"> Accessed 27 April 2015 from:</w:t>
            </w:r>
            <w:r w:rsidR="00B505A2">
              <w:t xml:space="preserve"> </w:t>
            </w:r>
            <w:hyperlink r:id="rId99" w:history="1">
              <w:r w:rsidR="00B505A2" w:rsidRPr="00C24EEB">
                <w:rPr>
                  <w:rStyle w:val="Hyperlink"/>
                  <w:rFonts w:ascii="Arial" w:hAnsi="Arial" w:cs="Arial"/>
                  <w:sz w:val="18"/>
                  <w:szCs w:val="18"/>
                </w:rPr>
                <w:t>https://www.osha.gov/OshDoc/data_General_Facts/crystalline-factsheet.pdf</w:t>
              </w:r>
            </w:hyperlink>
            <w:r w:rsidR="00B505A2">
              <w:rPr>
                <w:rFonts w:ascii="Arial" w:hAnsi="Arial" w:cs="Arial"/>
                <w:sz w:val="18"/>
                <w:szCs w:val="18"/>
              </w:rPr>
              <w:t xml:space="preserve"> </w:t>
            </w:r>
          </w:p>
          <w:p w:rsidR="00146F2B" w:rsidRDefault="00DE4306" w:rsidP="0003501B">
            <w:pPr>
              <w:pStyle w:val="NormalWeb"/>
              <w:spacing w:before="0" w:beforeAutospacing="0" w:after="120" w:afterAutospacing="0"/>
              <w:rPr>
                <w:rFonts w:ascii="Arial" w:hAnsi="Arial" w:cs="Arial"/>
                <w:sz w:val="18"/>
                <w:szCs w:val="18"/>
              </w:rPr>
            </w:pPr>
            <w:r>
              <w:rPr>
                <w:rFonts w:ascii="Arial" w:hAnsi="Arial" w:cs="Arial"/>
                <w:sz w:val="18"/>
                <w:szCs w:val="18"/>
              </w:rPr>
              <w:t>5</w:t>
            </w:r>
            <w:r w:rsidR="00146F2B">
              <w:rPr>
                <w:rFonts w:ascii="Arial" w:hAnsi="Arial" w:cs="Arial"/>
                <w:sz w:val="18"/>
                <w:szCs w:val="18"/>
              </w:rPr>
              <w:t xml:space="preserve">. </w:t>
            </w:r>
            <w:r w:rsidR="00B505A2">
              <w:rPr>
                <w:rFonts w:ascii="Arial" w:hAnsi="Arial" w:cs="Arial"/>
                <w:sz w:val="18"/>
                <w:szCs w:val="18"/>
              </w:rPr>
              <w:t>Sunstate Cement Ltd. M</w:t>
            </w:r>
            <w:r w:rsidR="00146F2B">
              <w:rPr>
                <w:rFonts w:ascii="Arial" w:hAnsi="Arial" w:cs="Arial"/>
                <w:sz w:val="18"/>
                <w:szCs w:val="18"/>
              </w:rPr>
              <w:t>SDS for Fly Ash.</w:t>
            </w:r>
            <w:r w:rsidR="00B505A2">
              <w:rPr>
                <w:rFonts w:ascii="Arial" w:hAnsi="Arial" w:cs="Arial"/>
                <w:sz w:val="18"/>
                <w:szCs w:val="18"/>
              </w:rPr>
              <w:t xml:space="preserve"> Accessed 27 April 2015 from: </w:t>
            </w:r>
            <w:hyperlink r:id="rId100" w:history="1">
              <w:r w:rsidR="00B505A2" w:rsidRPr="00C24EEB">
                <w:rPr>
                  <w:rStyle w:val="Hyperlink"/>
                  <w:rFonts w:ascii="Arial" w:hAnsi="Arial" w:cs="Arial"/>
                  <w:sz w:val="18"/>
                  <w:szCs w:val="18"/>
                </w:rPr>
                <w:t>http://www.sunstatecement.com.au/downloads/flyash_msds.pdf</w:t>
              </w:r>
            </w:hyperlink>
            <w:r w:rsidR="00B505A2">
              <w:rPr>
                <w:rFonts w:ascii="Arial" w:hAnsi="Arial" w:cs="Arial"/>
                <w:sz w:val="18"/>
                <w:szCs w:val="18"/>
              </w:rPr>
              <w:t xml:space="preserve"> </w:t>
            </w:r>
          </w:p>
          <w:p w:rsidR="00146F2B" w:rsidRDefault="00DE4306" w:rsidP="00B505A2">
            <w:pPr>
              <w:pStyle w:val="NormalWeb"/>
              <w:spacing w:before="0" w:beforeAutospacing="0" w:after="0" w:afterAutospacing="0"/>
              <w:rPr>
                <w:rFonts w:ascii="Arial" w:hAnsi="Arial" w:cs="Arial"/>
                <w:sz w:val="18"/>
                <w:szCs w:val="18"/>
              </w:rPr>
            </w:pPr>
            <w:r>
              <w:rPr>
                <w:rFonts w:ascii="Arial" w:hAnsi="Arial" w:cs="Arial"/>
                <w:sz w:val="18"/>
                <w:szCs w:val="18"/>
              </w:rPr>
              <w:t>6</w:t>
            </w:r>
            <w:r w:rsidR="00B505A2">
              <w:rPr>
                <w:rFonts w:ascii="Arial" w:hAnsi="Arial" w:cs="Arial"/>
                <w:sz w:val="18"/>
                <w:szCs w:val="18"/>
              </w:rPr>
              <w:t xml:space="preserve">. Australia and New Zealand Biosolids Partnership (ANZBP) website. </w:t>
            </w:r>
            <w:r w:rsidR="00B505A2" w:rsidRPr="00B505A2">
              <w:rPr>
                <w:rFonts w:ascii="Arial" w:hAnsi="Arial" w:cs="Arial"/>
                <w:sz w:val="18"/>
                <w:szCs w:val="18"/>
              </w:rPr>
              <w:t>Questions &amp; Answers (FAQ) about biosolids in Australia and New Zealand</w:t>
            </w:r>
            <w:r w:rsidR="00B505A2">
              <w:rPr>
                <w:rFonts w:ascii="Arial" w:hAnsi="Arial" w:cs="Arial"/>
                <w:sz w:val="18"/>
                <w:szCs w:val="18"/>
              </w:rPr>
              <w:t>.</w:t>
            </w:r>
            <w:r w:rsidR="00B505A2" w:rsidRPr="00B505A2">
              <w:rPr>
                <w:rFonts w:ascii="Arial" w:hAnsi="Arial" w:cs="Arial"/>
                <w:sz w:val="18"/>
                <w:szCs w:val="18"/>
              </w:rPr>
              <w:t xml:space="preserve"> </w:t>
            </w:r>
            <w:r w:rsidR="00B505A2">
              <w:rPr>
                <w:rFonts w:ascii="Arial" w:hAnsi="Arial" w:cs="Arial"/>
                <w:sz w:val="18"/>
                <w:szCs w:val="18"/>
              </w:rPr>
              <w:t xml:space="preserve">Accessed 27 April 2015 from: </w:t>
            </w:r>
          </w:p>
          <w:p w:rsidR="00B505A2" w:rsidRPr="0003501B" w:rsidRDefault="00C871AC" w:rsidP="0003501B">
            <w:pPr>
              <w:pStyle w:val="NormalWeb"/>
              <w:spacing w:before="0" w:beforeAutospacing="0" w:after="120" w:afterAutospacing="0"/>
              <w:rPr>
                <w:rFonts w:ascii="Arial" w:hAnsi="Arial" w:cs="Arial"/>
                <w:sz w:val="18"/>
                <w:szCs w:val="18"/>
              </w:rPr>
            </w:pPr>
            <w:hyperlink r:id="rId101" w:history="1">
              <w:r w:rsidR="00B505A2" w:rsidRPr="00C24EEB">
                <w:rPr>
                  <w:rStyle w:val="Hyperlink"/>
                  <w:rFonts w:ascii="Arial" w:hAnsi="Arial" w:cs="Arial"/>
                  <w:sz w:val="18"/>
                  <w:szCs w:val="18"/>
                </w:rPr>
                <w:t>http://www.biosolids.com.au/q-a-aust-nz.php</w:t>
              </w:r>
            </w:hyperlink>
            <w:r w:rsidR="00B505A2">
              <w:rPr>
                <w:rFonts w:ascii="Arial" w:hAnsi="Arial" w:cs="Arial"/>
                <w:sz w:val="18"/>
                <w:szCs w:val="18"/>
              </w:rPr>
              <w:t xml:space="preserve"> </w:t>
            </w:r>
          </w:p>
        </w:tc>
      </w:tr>
    </w:tbl>
    <w:p w:rsidR="00BB20C3" w:rsidRDefault="00BB20C3" w:rsidP="00BB20C3">
      <w:pPr>
        <w:spacing w:line="240" w:lineRule="auto"/>
      </w:pPr>
    </w:p>
    <w:p w:rsidR="00BB20C3" w:rsidRDefault="00BB20C3" w:rsidP="00BB20C3">
      <w:pPr>
        <w:pStyle w:val="RptHeading-Level2"/>
      </w:pPr>
      <w:r>
        <w:br w:type="page"/>
      </w:r>
      <w:bookmarkStart w:id="22" w:name="_Toc421446749"/>
      <w:r w:rsidR="009E3F9A">
        <w:lastRenderedPageBreak/>
        <w:t>Metal carbonyls</w:t>
      </w:r>
      <w:bookmarkEnd w:id="22"/>
    </w:p>
    <w:tbl>
      <w:tblPr>
        <w:tblStyle w:val="TableGrid"/>
        <w:tblW w:w="0" w:type="auto"/>
        <w:tblLook w:val="04A0"/>
      </w:tblPr>
      <w:tblGrid>
        <w:gridCol w:w="1567"/>
        <w:gridCol w:w="1203"/>
        <w:gridCol w:w="537"/>
        <w:gridCol w:w="742"/>
        <w:gridCol w:w="134"/>
        <w:gridCol w:w="374"/>
        <w:gridCol w:w="709"/>
        <w:gridCol w:w="341"/>
        <w:gridCol w:w="174"/>
        <w:gridCol w:w="366"/>
        <w:gridCol w:w="286"/>
        <w:gridCol w:w="238"/>
        <w:gridCol w:w="765"/>
        <w:gridCol w:w="163"/>
        <w:gridCol w:w="225"/>
        <w:gridCol w:w="308"/>
        <w:gridCol w:w="891"/>
      </w:tblGrid>
      <w:tr w:rsidR="00BB20C3" w:rsidRPr="000B31F4" w:rsidTr="00D733FE">
        <w:trPr>
          <w:tblHeader/>
        </w:trPr>
        <w:tc>
          <w:tcPr>
            <w:tcW w:w="4183" w:type="dxa"/>
            <w:gridSpan w:val="5"/>
            <w:shd w:val="clear" w:color="auto" w:fill="000000" w:themeFill="text1"/>
            <w:vAlign w:val="center"/>
          </w:tcPr>
          <w:p w:rsidR="00BB20C3" w:rsidRPr="000B31F4" w:rsidRDefault="00BB20C3"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BB20C3" w:rsidRPr="000B31F4" w:rsidRDefault="009E3F9A"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Metal carbonyls</w:t>
            </w:r>
          </w:p>
        </w:tc>
        <w:tc>
          <w:tcPr>
            <w:tcW w:w="1598"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9E3F9A">
              <w:rPr>
                <w:rFonts w:cs="Arial"/>
                <w:b/>
                <w:color w:val="FFFFFF" w:themeColor="background1"/>
                <w:szCs w:val="18"/>
                <w:lang w:val="en-AU"/>
              </w:rPr>
              <w:t>19</w:t>
            </w:r>
          </w:p>
        </w:tc>
        <w:tc>
          <w:tcPr>
            <w:tcW w:w="1655"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9E3F9A">
              <w:rPr>
                <w:rFonts w:cs="Arial"/>
                <w:b/>
                <w:color w:val="FFFFFF" w:themeColor="background1"/>
                <w:szCs w:val="18"/>
                <w:lang w:val="en-AU"/>
              </w:rPr>
              <w:t>1040</w:t>
            </w:r>
            <w:r w:rsidRPr="000B31F4">
              <w:rPr>
                <w:rFonts w:cs="Arial"/>
                <w:b/>
                <w:color w:val="FFFFFF" w:themeColor="background1"/>
                <w:szCs w:val="18"/>
                <w:lang w:val="en-AU"/>
              </w:rPr>
              <w:t xml:space="preserve"> </w:t>
            </w:r>
          </w:p>
        </w:tc>
        <w:tc>
          <w:tcPr>
            <w:tcW w:w="1587"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BB20C3" w:rsidRPr="000B31F4" w:rsidRDefault="009E3F9A"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D100</w:t>
            </w:r>
          </w:p>
        </w:tc>
      </w:tr>
      <w:tr w:rsidR="007D3F9F" w:rsidRPr="00373289" w:rsidTr="00D733FE">
        <w:tc>
          <w:tcPr>
            <w:tcW w:w="1567"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BB20C3" w:rsidRPr="00373289" w:rsidTr="00D733FE">
        <w:trPr>
          <w:trHeight w:val="134"/>
        </w:trPr>
        <w:tc>
          <w:tcPr>
            <w:tcW w:w="1567" w:type="dxa"/>
            <w:vMerge/>
            <w:shd w:val="clear" w:color="auto" w:fill="auto"/>
            <w:vAlign w:val="center"/>
          </w:tcPr>
          <w:p w:rsidR="00BB20C3" w:rsidRPr="00373289" w:rsidRDefault="00BB20C3"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BB20C3" w:rsidRPr="00373289" w:rsidRDefault="00BB20C3"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BB20C3" w:rsidRPr="00B6156A" w:rsidRDefault="00BB20C3" w:rsidP="00202918">
            <w:pPr>
              <w:pStyle w:val="RptBodyText"/>
              <w:spacing w:after="0" w:line="80" w:lineRule="exact"/>
              <w:jc w:val="center"/>
              <w:rPr>
                <w:rFonts w:cs="Arial"/>
                <w:b/>
                <w:color w:val="FFFFFF" w:themeColor="background1"/>
                <w:sz w:val="6"/>
                <w:szCs w:val="6"/>
                <w:lang w:val="en-AU"/>
              </w:rPr>
            </w:pPr>
          </w:p>
        </w:tc>
      </w:tr>
      <w:tr w:rsidR="00BB20C3" w:rsidRPr="00373289" w:rsidTr="00D733FE">
        <w:trPr>
          <w:trHeight w:val="368"/>
        </w:trPr>
        <w:tc>
          <w:tcPr>
            <w:tcW w:w="1567" w:type="dxa"/>
            <w:vMerge/>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BB20C3" w:rsidRPr="00673620" w:rsidRDefault="00BB20C3"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BB20C3" w:rsidRPr="00673620" w:rsidRDefault="00BB20C3"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6699"/>
            <w:vAlign w:val="center"/>
          </w:tcPr>
          <w:p w:rsidR="00BB20C3" w:rsidRPr="00673620" w:rsidRDefault="00BB20C3"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single" w:sz="4" w:space="0" w:color="auto"/>
            </w:tcBorders>
            <w:shd w:val="clear" w:color="auto" w:fill="FF6699"/>
            <w:vAlign w:val="center"/>
          </w:tcPr>
          <w:p w:rsidR="00BB20C3" w:rsidRPr="00673620" w:rsidRDefault="009E3F9A" w:rsidP="00202918">
            <w:pPr>
              <w:pStyle w:val="RptBodyText"/>
              <w:spacing w:after="0"/>
              <w:jc w:val="center"/>
              <w:rPr>
                <w:rFonts w:cs="Arial"/>
                <w:sz w:val="18"/>
                <w:szCs w:val="18"/>
                <w:lang w:val="en-AU"/>
              </w:rPr>
            </w:pPr>
            <w:r>
              <w:rPr>
                <w:rFonts w:cs="Arial"/>
                <w:b/>
                <w:color w:val="FFFFFF" w:themeColor="background1"/>
                <w:sz w:val="18"/>
                <w:szCs w:val="18"/>
                <w:lang w:val="en-AU"/>
              </w:rPr>
              <w:t xml:space="preserve">3.9 - </w:t>
            </w:r>
            <w:r w:rsidRPr="009E3F9A">
              <w:rPr>
                <w:rFonts w:cs="Arial"/>
                <w:b/>
                <w:color w:val="FFFFFF" w:themeColor="background1"/>
                <w:sz w:val="18"/>
                <w:szCs w:val="18"/>
                <w:lang w:val="en-AU"/>
              </w:rPr>
              <w:t>4.</w:t>
            </w:r>
            <w:r>
              <w:rPr>
                <w:rFonts w:cs="Arial"/>
                <w:b/>
                <w:color w:val="FFFFFF" w:themeColor="background1"/>
                <w:sz w:val="18"/>
                <w:szCs w:val="18"/>
                <w:lang w:val="en-AU"/>
              </w:rPr>
              <w:t>9</w:t>
            </w:r>
          </w:p>
        </w:tc>
        <w:tc>
          <w:tcPr>
            <w:tcW w:w="11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B20C3" w:rsidRPr="00673620" w:rsidRDefault="00BB20C3" w:rsidP="00202918">
            <w:pPr>
              <w:pStyle w:val="RptBodyText"/>
              <w:spacing w:after="0"/>
              <w:jc w:val="center"/>
              <w:rPr>
                <w:rFonts w:cs="Arial"/>
                <w:b/>
                <w:sz w:val="18"/>
                <w:szCs w:val="18"/>
                <w:lang w:val="en-AU"/>
              </w:rPr>
            </w:pPr>
          </w:p>
        </w:tc>
      </w:tr>
      <w:tr w:rsidR="00BB20C3" w:rsidRPr="006D41B6" w:rsidTr="00D733FE">
        <w:tc>
          <w:tcPr>
            <w:tcW w:w="1567" w:type="dxa"/>
            <w:vMerge/>
            <w:shd w:val="clear" w:color="auto" w:fill="F2F2F2" w:themeFill="background1" w:themeFillShade="F2"/>
            <w:vAlign w:val="center"/>
          </w:tcPr>
          <w:p w:rsidR="00BB20C3" w:rsidRPr="006D41B6" w:rsidRDefault="00BB20C3" w:rsidP="00202918">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8654FC" w:rsidRDefault="008654FC" w:rsidP="00202918">
            <w:pPr>
              <w:pStyle w:val="RptBodyText"/>
              <w:spacing w:before="60" w:after="60"/>
              <w:rPr>
                <w:rFonts w:cs="Arial"/>
                <w:sz w:val="18"/>
                <w:szCs w:val="18"/>
                <w:lang w:val="en-AU"/>
              </w:rPr>
            </w:pPr>
            <w:r>
              <w:rPr>
                <w:rFonts w:cs="Arial"/>
                <w:sz w:val="18"/>
                <w:szCs w:val="18"/>
                <w:lang w:val="en-AU"/>
              </w:rPr>
              <w:t xml:space="preserve">Metal carbonyls are regarded as extremely hazardous due </w:t>
            </w:r>
            <w:r w:rsidR="00D733FE">
              <w:rPr>
                <w:rFonts w:cs="Arial"/>
                <w:sz w:val="18"/>
                <w:szCs w:val="18"/>
                <w:lang w:val="en-AU"/>
              </w:rPr>
              <w:t>to both their toxicity and their flammability.</w:t>
            </w:r>
          </w:p>
          <w:p w:rsidR="00BB20C3" w:rsidRPr="006D41B6" w:rsidRDefault="005F3A65" w:rsidP="00202918">
            <w:pPr>
              <w:pStyle w:val="RptBodyText"/>
              <w:spacing w:before="60" w:after="60"/>
              <w:rPr>
                <w:rFonts w:cs="Arial"/>
                <w:sz w:val="18"/>
                <w:szCs w:val="18"/>
                <w:lang w:val="en-AU"/>
              </w:rPr>
            </w:pPr>
            <w:r w:rsidRPr="005F3A65">
              <w:rPr>
                <w:rFonts w:cs="Arial"/>
                <w:sz w:val="18"/>
                <w:szCs w:val="18"/>
                <w:lang w:val="en-AU"/>
              </w:rPr>
              <w:t>Nickel carbonyl is the most</w:t>
            </w:r>
            <w:r>
              <w:rPr>
                <w:rFonts w:cs="Arial"/>
                <w:sz w:val="18"/>
                <w:szCs w:val="18"/>
                <w:lang w:val="en-AU"/>
              </w:rPr>
              <w:t xml:space="preserve"> common metal carbonyl, which has been</w:t>
            </w:r>
            <w:r w:rsidRPr="005F3A65">
              <w:rPr>
                <w:rFonts w:cs="Arial"/>
                <w:sz w:val="18"/>
                <w:szCs w:val="18"/>
                <w:lang w:val="en-AU"/>
              </w:rPr>
              <w:t xml:space="preserve"> used as a catalyst or coating agent in the mining/ mine processing and manufacturing industries and is extremely toxic to humans.</w:t>
            </w:r>
          </w:p>
        </w:tc>
      </w:tr>
      <w:tr w:rsidR="00BB20C3" w:rsidRPr="006D41B6" w:rsidTr="00D733FE">
        <w:tc>
          <w:tcPr>
            <w:tcW w:w="1567" w:type="dxa"/>
            <w:vMerge/>
            <w:shd w:val="clear" w:color="auto" w:fill="F2F2F2" w:themeFill="background1" w:themeFillShade="F2"/>
            <w:vAlign w:val="center"/>
          </w:tcPr>
          <w:p w:rsidR="00BB20C3" w:rsidRPr="006D41B6" w:rsidRDefault="00BB20C3"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BB20C3" w:rsidRPr="006D41B6" w:rsidRDefault="005F3A65" w:rsidP="005F3A65">
            <w:pPr>
              <w:pStyle w:val="RptBodyText"/>
              <w:spacing w:before="60" w:after="60"/>
              <w:rPr>
                <w:rFonts w:cs="Arial"/>
                <w:sz w:val="18"/>
                <w:szCs w:val="18"/>
                <w:lang w:val="en-AU"/>
              </w:rPr>
            </w:pPr>
            <w:r>
              <w:rPr>
                <w:rFonts w:cs="Arial"/>
                <w:sz w:val="18"/>
                <w:szCs w:val="18"/>
                <w:lang w:val="en-AU"/>
              </w:rPr>
              <w:t>L</w:t>
            </w:r>
            <w:r w:rsidR="00BB20C3">
              <w:rPr>
                <w:rFonts w:cs="Arial"/>
                <w:sz w:val="18"/>
                <w:szCs w:val="18"/>
                <w:lang w:val="en-AU"/>
              </w:rPr>
              <w:t>iquid</w:t>
            </w:r>
            <w:r>
              <w:rPr>
                <w:rFonts w:cs="Arial"/>
                <w:sz w:val="18"/>
                <w:szCs w:val="18"/>
                <w:lang w:val="en-AU"/>
              </w:rPr>
              <w:t xml:space="preserve"> (and occasionally solid)</w:t>
            </w:r>
          </w:p>
        </w:tc>
        <w:tc>
          <w:tcPr>
            <w:tcW w:w="3757" w:type="dxa"/>
            <w:gridSpan w:val="10"/>
            <w:shd w:val="clear" w:color="auto" w:fill="F2F2F2" w:themeFill="background1" w:themeFillShade="F2"/>
            <w:vAlign w:val="center"/>
          </w:tcPr>
          <w:p w:rsidR="00BB20C3" w:rsidRPr="006D41B6" w:rsidRDefault="00BB20C3" w:rsidP="00202918">
            <w:pPr>
              <w:pStyle w:val="RptBodyText"/>
              <w:spacing w:before="60" w:after="60"/>
              <w:rPr>
                <w:rFonts w:cs="Arial"/>
                <w:sz w:val="18"/>
                <w:szCs w:val="18"/>
                <w:lang w:val="en-AU"/>
              </w:rPr>
            </w:pPr>
          </w:p>
        </w:tc>
      </w:tr>
      <w:tr w:rsidR="00BB20C3" w:rsidRPr="006D41B6" w:rsidTr="00D733FE">
        <w:tc>
          <w:tcPr>
            <w:tcW w:w="1567" w:type="dxa"/>
            <w:vMerge/>
            <w:shd w:val="clear" w:color="auto" w:fill="F2F2F2" w:themeFill="background1" w:themeFillShade="F2"/>
            <w:vAlign w:val="center"/>
          </w:tcPr>
          <w:p w:rsidR="00BB20C3" w:rsidRPr="006D41B6" w:rsidRDefault="00BB20C3"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BB20C3" w:rsidRPr="00373289" w:rsidRDefault="00BB20C3"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BB20C3" w:rsidRPr="006D41B6" w:rsidRDefault="005F3A65" w:rsidP="008654FC">
            <w:pPr>
              <w:pStyle w:val="RptBodyText"/>
              <w:spacing w:before="60" w:after="0"/>
              <w:rPr>
                <w:rFonts w:cs="Arial"/>
                <w:sz w:val="18"/>
                <w:szCs w:val="18"/>
                <w:lang w:val="en-AU"/>
              </w:rPr>
            </w:pPr>
            <w:r w:rsidRPr="005F3A65">
              <w:rPr>
                <w:rFonts w:cs="Arial"/>
                <w:sz w:val="18"/>
                <w:szCs w:val="18"/>
                <w:lang w:val="en-AU"/>
              </w:rPr>
              <w:t xml:space="preserve">Most metal carbonyls as neat chemicals are </w:t>
            </w:r>
            <w:r w:rsidR="008654FC" w:rsidRPr="005F3A65">
              <w:rPr>
                <w:rFonts w:cs="Arial"/>
                <w:sz w:val="18"/>
                <w:szCs w:val="18"/>
                <w:lang w:val="en-AU"/>
              </w:rPr>
              <w:t>colourless</w:t>
            </w:r>
            <w:r w:rsidRPr="005F3A65">
              <w:rPr>
                <w:rFonts w:cs="Arial"/>
                <w:sz w:val="18"/>
                <w:szCs w:val="18"/>
                <w:lang w:val="en-AU"/>
              </w:rPr>
              <w:t xml:space="preserve"> or pale yellow volatile liquids, although they may occasionally exist as solids.  </w:t>
            </w:r>
            <w:r w:rsidR="008654FC">
              <w:rPr>
                <w:rFonts w:cs="Arial"/>
                <w:sz w:val="18"/>
                <w:szCs w:val="18"/>
                <w:lang w:val="en-AU"/>
              </w:rPr>
              <w:t>They may have a pungent odour and are highly water soluble, which contributes to their mobility and toxicity. Metal carbonyls include nickel carbonyl, cobalt carbonyl and iron pentacarbonyl.</w:t>
            </w:r>
          </w:p>
        </w:tc>
      </w:tr>
      <w:tr w:rsidR="00A16EB0" w:rsidRPr="006D41B6" w:rsidTr="00D733FE">
        <w:tc>
          <w:tcPr>
            <w:tcW w:w="1567" w:type="dxa"/>
            <w:vMerge w:val="restart"/>
            <w:shd w:val="clear" w:color="auto" w:fill="F2F2F2" w:themeFill="background1" w:themeFillShade="F2"/>
            <w:vAlign w:val="center"/>
          </w:tcPr>
          <w:p w:rsidR="00A16EB0" w:rsidRDefault="00A16EB0" w:rsidP="00202918">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vMerge w:val="restart"/>
            <w:shd w:val="clear" w:color="auto" w:fill="F2F2F2" w:themeFill="background1" w:themeFillShade="F2"/>
            <w:vAlign w:val="center"/>
          </w:tcPr>
          <w:p w:rsidR="00A16EB0" w:rsidRPr="002C6A13" w:rsidRDefault="00A16EB0"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A16EB0" w:rsidRDefault="00A16EB0" w:rsidP="00C7207D">
            <w:pPr>
              <w:pStyle w:val="RptBodyText"/>
              <w:spacing w:before="60" w:after="60"/>
              <w:rPr>
                <w:rFonts w:cs="Arial"/>
                <w:sz w:val="18"/>
                <w:szCs w:val="18"/>
                <w:lang w:val="en-AU"/>
              </w:rPr>
            </w:pPr>
            <w:r>
              <w:rPr>
                <w:rFonts w:cs="Arial"/>
                <w:sz w:val="18"/>
                <w:szCs w:val="18"/>
                <w:lang w:val="en-AU"/>
              </w:rPr>
              <w:t>H6.1: Poisonous (acute)</w:t>
            </w:r>
          </w:p>
        </w:tc>
        <w:tc>
          <w:tcPr>
            <w:tcW w:w="3757" w:type="dxa"/>
            <w:gridSpan w:val="10"/>
            <w:shd w:val="clear" w:color="auto" w:fill="auto"/>
            <w:vAlign w:val="center"/>
          </w:tcPr>
          <w:p w:rsidR="00A16EB0" w:rsidRPr="001808AD" w:rsidRDefault="00A16EB0" w:rsidP="00C7207D">
            <w:pPr>
              <w:pStyle w:val="RptBodyText"/>
              <w:spacing w:before="60" w:after="60"/>
              <w:rPr>
                <w:rFonts w:cs="Arial"/>
                <w:sz w:val="18"/>
                <w:szCs w:val="18"/>
                <w:lang w:val="en-AU"/>
              </w:rPr>
            </w:pPr>
            <w:r>
              <w:rPr>
                <w:rFonts w:cs="Arial"/>
                <w:sz w:val="18"/>
                <w:szCs w:val="18"/>
                <w:lang w:val="en-AU"/>
              </w:rPr>
              <w:t>Substances or wastes liable to cause death or serious injury or to harm human health if swallowed or inhaled or by skin contact.</w:t>
            </w:r>
          </w:p>
        </w:tc>
      </w:tr>
      <w:tr w:rsidR="00A16EB0" w:rsidRPr="006D41B6" w:rsidTr="00D733FE">
        <w:tc>
          <w:tcPr>
            <w:tcW w:w="1567" w:type="dxa"/>
            <w:vMerge/>
            <w:shd w:val="clear" w:color="auto" w:fill="F2F2F2" w:themeFill="background1" w:themeFillShade="F2"/>
            <w:vAlign w:val="center"/>
          </w:tcPr>
          <w:p w:rsidR="00A16EB0" w:rsidRPr="002C6A13" w:rsidRDefault="00A16EB0"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A16EB0" w:rsidRPr="002C6A13" w:rsidRDefault="00A16EB0" w:rsidP="00202918">
            <w:pPr>
              <w:pStyle w:val="RptBodyText"/>
              <w:spacing w:before="60" w:after="60"/>
              <w:rPr>
                <w:rFonts w:cs="Arial"/>
                <w:b/>
                <w:sz w:val="18"/>
                <w:szCs w:val="18"/>
                <w:lang w:val="en-AU"/>
              </w:rPr>
            </w:pPr>
          </w:p>
        </w:tc>
        <w:tc>
          <w:tcPr>
            <w:tcW w:w="1959" w:type="dxa"/>
            <w:gridSpan w:val="4"/>
            <w:shd w:val="clear" w:color="auto" w:fill="auto"/>
            <w:vAlign w:val="center"/>
          </w:tcPr>
          <w:p w:rsidR="00A16EB0" w:rsidRPr="006D41B6" w:rsidRDefault="00A16EB0" w:rsidP="00C7207D">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A16EB0" w:rsidRPr="001808AD" w:rsidRDefault="00A16EB0"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A16EB0" w:rsidRPr="006D41B6" w:rsidTr="00D733FE">
        <w:tc>
          <w:tcPr>
            <w:tcW w:w="1567" w:type="dxa"/>
            <w:vMerge/>
            <w:shd w:val="clear" w:color="auto" w:fill="F2F2F2" w:themeFill="background1" w:themeFillShade="F2"/>
            <w:vAlign w:val="center"/>
          </w:tcPr>
          <w:p w:rsidR="00A16EB0" w:rsidRPr="006D41B6" w:rsidRDefault="00A16EB0"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16EB0" w:rsidRPr="002C6A13" w:rsidRDefault="00A16EB0"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A16EB0" w:rsidRPr="006D41B6" w:rsidRDefault="00A16EB0" w:rsidP="00202918">
            <w:pPr>
              <w:pStyle w:val="RptBodyText"/>
              <w:spacing w:before="60" w:after="60"/>
              <w:rPr>
                <w:rFonts w:cs="Arial"/>
                <w:sz w:val="18"/>
                <w:szCs w:val="18"/>
                <w:lang w:val="en-AU"/>
              </w:rPr>
            </w:pPr>
            <w:r>
              <w:rPr>
                <w:rFonts w:cs="Arial"/>
                <w:sz w:val="18"/>
                <w:szCs w:val="18"/>
                <w:lang w:val="en-AU"/>
              </w:rPr>
              <w:t>H3: Flammable liquids</w:t>
            </w:r>
          </w:p>
        </w:tc>
        <w:tc>
          <w:tcPr>
            <w:tcW w:w="3757" w:type="dxa"/>
            <w:gridSpan w:val="10"/>
            <w:shd w:val="clear" w:color="auto" w:fill="auto"/>
            <w:vAlign w:val="center"/>
          </w:tcPr>
          <w:p w:rsidR="00A16EB0" w:rsidRPr="006D41B6" w:rsidRDefault="00A16EB0" w:rsidP="00D733FE">
            <w:pPr>
              <w:pStyle w:val="RptBodyText"/>
              <w:spacing w:before="60" w:after="60"/>
              <w:rPr>
                <w:rFonts w:cs="Arial"/>
                <w:sz w:val="18"/>
                <w:szCs w:val="18"/>
                <w:lang w:val="en-AU"/>
              </w:rPr>
            </w:pPr>
            <w:r>
              <w:rPr>
                <w:rFonts w:cs="Arial"/>
                <w:sz w:val="18"/>
                <w:szCs w:val="18"/>
                <w:lang w:val="en-AU"/>
              </w:rPr>
              <w:t>Liquids which give off a flammable vapour at temperatures of not more than 60.5</w:t>
            </w:r>
            <w:r>
              <w:rPr>
                <w:rFonts w:cs="Arial"/>
                <w:sz w:val="18"/>
                <w:szCs w:val="18"/>
                <w:vertAlign w:val="superscript"/>
                <w:lang w:val="en-AU"/>
              </w:rPr>
              <w:t>0</w:t>
            </w:r>
            <w:r>
              <w:rPr>
                <w:rFonts w:cs="Arial"/>
                <w:sz w:val="18"/>
                <w:szCs w:val="18"/>
                <w:lang w:val="en-AU"/>
              </w:rPr>
              <w:t>C, closed cup test, or not more than 65.5</w:t>
            </w:r>
            <w:r>
              <w:rPr>
                <w:rFonts w:cs="Arial"/>
                <w:sz w:val="18"/>
                <w:szCs w:val="18"/>
                <w:vertAlign w:val="superscript"/>
                <w:lang w:val="en-AU"/>
              </w:rPr>
              <w:t>0</w:t>
            </w:r>
            <w:r>
              <w:rPr>
                <w:rFonts w:cs="Arial"/>
                <w:sz w:val="18"/>
                <w:szCs w:val="18"/>
                <w:lang w:val="en-AU"/>
              </w:rPr>
              <w:t xml:space="preserve">C, open\-cup test. </w:t>
            </w:r>
          </w:p>
        </w:tc>
      </w:tr>
      <w:tr w:rsidR="00A16EB0" w:rsidRPr="006D41B6" w:rsidTr="00D733FE">
        <w:tc>
          <w:tcPr>
            <w:tcW w:w="1567" w:type="dxa"/>
            <w:vMerge/>
            <w:shd w:val="clear" w:color="auto" w:fill="F2F2F2" w:themeFill="background1" w:themeFillShade="F2"/>
            <w:vAlign w:val="center"/>
          </w:tcPr>
          <w:p w:rsidR="00A16EB0" w:rsidRPr="006D41B6" w:rsidRDefault="00A16EB0" w:rsidP="00D733F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16EB0" w:rsidRPr="002C6A13" w:rsidRDefault="00A16EB0" w:rsidP="00D733FE">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A16EB0" w:rsidRPr="006D41B6" w:rsidRDefault="00A16EB0" w:rsidP="00D733FE">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auto"/>
            <w:vAlign w:val="center"/>
          </w:tcPr>
          <w:p w:rsidR="00A16EB0" w:rsidRPr="006D41B6" w:rsidRDefault="00A16EB0" w:rsidP="00D733FE">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A16EB0" w:rsidRPr="006D41B6" w:rsidTr="00D733FE">
        <w:tc>
          <w:tcPr>
            <w:tcW w:w="1567" w:type="dxa"/>
            <w:vMerge/>
            <w:shd w:val="clear" w:color="auto" w:fill="F2F2F2" w:themeFill="background1" w:themeFillShade="F2"/>
            <w:vAlign w:val="center"/>
          </w:tcPr>
          <w:p w:rsidR="00A16EB0" w:rsidRPr="006D41B6" w:rsidRDefault="00A16EB0" w:rsidP="00202918">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A16EB0" w:rsidRPr="002C6A13" w:rsidRDefault="00A16EB0"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A16EB0" w:rsidRPr="006D41B6" w:rsidRDefault="006E50BF" w:rsidP="006E50BF">
            <w:pPr>
              <w:pStyle w:val="RptBodyText"/>
              <w:spacing w:before="60" w:after="60"/>
              <w:rPr>
                <w:rFonts w:cs="Arial"/>
                <w:sz w:val="18"/>
                <w:szCs w:val="18"/>
                <w:lang w:val="en-AU"/>
              </w:rPr>
            </w:pPr>
            <w:r>
              <w:rPr>
                <w:rFonts w:cs="Arial"/>
                <w:sz w:val="18"/>
                <w:szCs w:val="18"/>
                <w:lang w:val="en-AU"/>
              </w:rPr>
              <w:t>Nickel, cobalt, manganese</w:t>
            </w:r>
          </w:p>
        </w:tc>
      </w:tr>
      <w:tr w:rsidR="00BB20C3" w:rsidRPr="00373289" w:rsidTr="00D733FE">
        <w:tc>
          <w:tcPr>
            <w:tcW w:w="1567" w:type="dxa"/>
            <w:shd w:val="clear" w:color="auto" w:fill="F2F2F2" w:themeFill="background1" w:themeFillShade="F2"/>
            <w:vAlign w:val="center"/>
          </w:tcPr>
          <w:p w:rsidR="00BB20C3" w:rsidRPr="002C6A13" w:rsidRDefault="00BB20C3"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BB20C3" w:rsidRPr="00DB1831" w:rsidRDefault="00BB20C3" w:rsidP="00202918">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BB20C3" w:rsidRPr="00D50A5A" w:rsidRDefault="006E50BF" w:rsidP="006E50BF">
            <w:pPr>
              <w:pStyle w:val="RptBodyText"/>
              <w:spacing w:before="60" w:after="60"/>
              <w:rPr>
                <w:rFonts w:cs="Arial"/>
                <w:sz w:val="18"/>
                <w:szCs w:val="18"/>
                <w:lang w:val="en-AU"/>
              </w:rPr>
            </w:pPr>
            <w:r>
              <w:rPr>
                <w:rFonts w:cs="Arial"/>
                <w:sz w:val="18"/>
                <w:szCs w:val="18"/>
                <w:lang w:val="en-AU"/>
              </w:rPr>
              <w:t>Electricity supply, gas extraction, mining, mine processing, petroleum refining and inorganic chemical manufacturing.</w:t>
            </w:r>
          </w:p>
        </w:tc>
      </w:tr>
      <w:tr w:rsidR="00BB20C3" w:rsidRPr="006D41B6" w:rsidTr="00D733FE">
        <w:tc>
          <w:tcPr>
            <w:tcW w:w="1567" w:type="dxa"/>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BB20C3" w:rsidRPr="00D50A5A" w:rsidRDefault="006E50BF" w:rsidP="006E50BF">
            <w:pPr>
              <w:pStyle w:val="RptBodyText"/>
              <w:spacing w:before="60" w:after="60"/>
              <w:rPr>
                <w:rFonts w:cs="Arial"/>
                <w:sz w:val="18"/>
                <w:szCs w:val="18"/>
                <w:lang w:val="en-AU"/>
              </w:rPr>
            </w:pPr>
            <w:r>
              <w:rPr>
                <w:rFonts w:cs="Arial"/>
                <w:sz w:val="18"/>
                <w:szCs w:val="18"/>
                <w:lang w:val="en-AU"/>
              </w:rPr>
              <w:t xml:space="preserve">Chemical/ physical treatment to immobilise the hazard, then the stabilised material is usually disposed of in hazardous waste landfill. </w:t>
            </w:r>
            <w:r w:rsidRPr="006E50BF">
              <w:rPr>
                <w:rFonts w:cs="Arial"/>
                <w:sz w:val="18"/>
                <w:szCs w:val="18"/>
                <w:lang w:val="en-AU"/>
              </w:rPr>
              <w:t>Metal carbonyls are also put through specialist recycling/reclamation processes.</w:t>
            </w:r>
          </w:p>
        </w:tc>
      </w:tr>
      <w:tr w:rsidR="00BB20C3" w:rsidRPr="006D41B6" w:rsidTr="00D733FE">
        <w:trPr>
          <w:trHeight w:val="455"/>
        </w:trPr>
        <w:tc>
          <w:tcPr>
            <w:tcW w:w="1567" w:type="dxa"/>
            <w:vMerge w:val="restart"/>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sidRPr="00DB1831">
              <w:rPr>
                <w:rFonts w:cs="Arial"/>
                <w:b/>
                <w:sz w:val="18"/>
                <w:szCs w:val="18"/>
                <w:lang w:val="en-AU"/>
              </w:rPr>
              <w:t xml:space="preserve">How much is </w:t>
            </w:r>
            <w:r w:rsidRPr="00DB1831">
              <w:rPr>
                <w:rFonts w:cs="Arial"/>
                <w:b/>
                <w:sz w:val="18"/>
                <w:szCs w:val="18"/>
                <w:lang w:val="en-AU"/>
              </w:rPr>
              <w:lastRenderedPageBreak/>
              <w:t>generated in Australia?</w:t>
            </w:r>
          </w:p>
        </w:tc>
        <w:tc>
          <w:tcPr>
            <w:tcW w:w="1740" w:type="dxa"/>
            <w:gridSpan w:val="2"/>
            <w:vMerge w:val="restart"/>
            <w:shd w:val="clear" w:color="auto" w:fill="F2F2F2" w:themeFill="background1" w:themeFillShade="F2"/>
            <w:vAlign w:val="center"/>
          </w:tcPr>
          <w:p w:rsidR="00BB20C3" w:rsidRDefault="00BB20C3" w:rsidP="00202918">
            <w:pPr>
              <w:pStyle w:val="RptBodyText"/>
              <w:spacing w:before="60" w:after="60"/>
              <w:rPr>
                <w:rFonts w:cs="Arial"/>
                <w:b/>
                <w:sz w:val="18"/>
                <w:szCs w:val="18"/>
                <w:lang w:val="en-AU"/>
              </w:rPr>
            </w:pPr>
            <w:r>
              <w:rPr>
                <w:rFonts w:cs="Arial"/>
                <w:b/>
                <w:sz w:val="18"/>
                <w:szCs w:val="18"/>
                <w:lang w:val="en-AU"/>
              </w:rPr>
              <w:lastRenderedPageBreak/>
              <w:t xml:space="preserve">Volume score </w:t>
            </w:r>
          </w:p>
          <w:p w:rsidR="00BB20C3" w:rsidRDefault="00BB20C3" w:rsidP="00202918">
            <w:pPr>
              <w:pStyle w:val="RptBodyText"/>
              <w:spacing w:before="60" w:after="60"/>
              <w:rPr>
                <w:rFonts w:cs="Arial"/>
                <w:b/>
                <w:sz w:val="18"/>
                <w:szCs w:val="18"/>
                <w:lang w:val="en-AU"/>
              </w:rPr>
            </w:pPr>
            <w:r>
              <w:rPr>
                <w:rFonts w:cs="Arial"/>
                <w:b/>
                <w:sz w:val="18"/>
                <w:szCs w:val="18"/>
                <w:lang w:val="en-AU"/>
              </w:rPr>
              <w:lastRenderedPageBreak/>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BB20C3" w:rsidRPr="006D41B6" w:rsidRDefault="00BB20C3" w:rsidP="00202918">
            <w:pPr>
              <w:pStyle w:val="RptBodyText"/>
              <w:spacing w:after="0"/>
              <w:jc w:val="center"/>
              <w:rPr>
                <w:rFonts w:cs="Arial"/>
                <w:sz w:val="18"/>
                <w:szCs w:val="18"/>
                <w:lang w:val="en-AU"/>
              </w:rPr>
            </w:pPr>
            <w:r>
              <w:rPr>
                <w:rFonts w:cs="Arial"/>
                <w:sz w:val="18"/>
                <w:szCs w:val="18"/>
                <w:lang w:val="en-AU"/>
              </w:rPr>
              <w:lastRenderedPageBreak/>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BB20C3" w:rsidRPr="006D41B6" w:rsidRDefault="00BB20C3" w:rsidP="00202918">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BB20C3" w:rsidRPr="006D41B6" w:rsidRDefault="00BB20C3" w:rsidP="00202918">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BB20C3" w:rsidRPr="00A04E68" w:rsidRDefault="00BB20C3"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BB20C3" w:rsidRPr="00373289" w:rsidRDefault="00BB20C3"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BB20C3" w:rsidRPr="006D41B6" w:rsidTr="00D733FE">
        <w:trPr>
          <w:trHeight w:val="143"/>
        </w:trPr>
        <w:tc>
          <w:tcPr>
            <w:tcW w:w="1567" w:type="dxa"/>
            <w:vMerge/>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BB20C3" w:rsidRPr="00364489" w:rsidRDefault="00BB20C3" w:rsidP="0020291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BB20C3" w:rsidRPr="00B6156A" w:rsidRDefault="00BB20C3" w:rsidP="00202918">
            <w:pPr>
              <w:pStyle w:val="RptBodyText"/>
              <w:spacing w:after="0" w:line="80" w:lineRule="exact"/>
              <w:jc w:val="center"/>
              <w:rPr>
                <w:rFonts w:cs="Arial"/>
                <w:b/>
                <w:color w:val="FFFFFF" w:themeColor="background1"/>
                <w:sz w:val="6"/>
                <w:szCs w:val="6"/>
                <w:lang w:val="en-AU"/>
              </w:rPr>
            </w:pPr>
          </w:p>
        </w:tc>
      </w:tr>
      <w:tr w:rsidR="00222A83" w:rsidRPr="006D41B6" w:rsidTr="00D733FE">
        <w:trPr>
          <w:trHeight w:val="455"/>
        </w:trPr>
        <w:tc>
          <w:tcPr>
            <w:tcW w:w="1567" w:type="dxa"/>
            <w:vMerge/>
            <w:shd w:val="clear" w:color="auto" w:fill="F2F2F2" w:themeFill="background1" w:themeFillShade="F2"/>
            <w:vAlign w:val="center"/>
          </w:tcPr>
          <w:p w:rsidR="00222A83" w:rsidRPr="00DB1831" w:rsidRDefault="00222A83"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22A83" w:rsidRPr="00DB1831" w:rsidRDefault="00222A83"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222A83" w:rsidRPr="006D41B6" w:rsidRDefault="00222A83" w:rsidP="00202918">
            <w:pPr>
              <w:pStyle w:val="RptBodyText"/>
              <w:spacing w:after="0"/>
              <w:jc w:val="center"/>
              <w:rPr>
                <w:rFonts w:cs="Arial"/>
                <w:sz w:val="18"/>
                <w:szCs w:val="18"/>
                <w:lang w:val="en-AU"/>
              </w:rPr>
            </w:pPr>
            <w:r>
              <w:rPr>
                <w:rFonts w:cs="Arial"/>
                <w:sz w:val="18"/>
                <w:szCs w:val="18"/>
                <w:lang w:val="en-AU"/>
              </w:rPr>
              <w:t>0.01%</w:t>
            </w:r>
          </w:p>
        </w:tc>
        <w:tc>
          <w:tcPr>
            <w:tcW w:w="2114"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222A83" w:rsidRPr="006D41B6" w:rsidRDefault="00222A83" w:rsidP="00202918">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22A83" w:rsidRPr="006D41B6" w:rsidRDefault="00222A83" w:rsidP="00202918">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222A83" w:rsidRPr="00373289" w:rsidRDefault="00222A83" w:rsidP="00202918">
            <w:pPr>
              <w:pStyle w:val="RptBodyText"/>
              <w:spacing w:after="0"/>
              <w:jc w:val="center"/>
              <w:rPr>
                <w:rFonts w:cs="Arial"/>
                <w:b/>
                <w:color w:val="FFFFFF" w:themeColor="background1"/>
                <w:sz w:val="18"/>
                <w:szCs w:val="18"/>
                <w:lang w:val="en-AU"/>
              </w:rPr>
            </w:pPr>
          </w:p>
        </w:tc>
      </w:tr>
      <w:tr w:rsidR="00BB20C3" w:rsidRPr="006D41B6" w:rsidTr="00D733FE">
        <w:trPr>
          <w:trHeight w:val="455"/>
        </w:trPr>
        <w:tc>
          <w:tcPr>
            <w:tcW w:w="1567" w:type="dxa"/>
            <w:vMerge/>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BB20C3" w:rsidRPr="00DB1831" w:rsidRDefault="00BB20C3" w:rsidP="0020291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BB20C3" w:rsidRPr="00856D75" w:rsidRDefault="00222A83" w:rsidP="00202918">
            <w:pPr>
              <w:pStyle w:val="RptBodyText"/>
              <w:spacing w:before="60" w:after="60"/>
              <w:jc w:val="right"/>
              <w:rPr>
                <w:rFonts w:cs="Arial"/>
                <w:b/>
                <w:sz w:val="18"/>
                <w:szCs w:val="18"/>
                <w:lang w:val="en-AU"/>
              </w:rPr>
            </w:pPr>
            <w:r>
              <w:rPr>
                <w:rFonts w:cs="Arial"/>
                <w:b/>
                <w:sz w:val="18"/>
                <w:szCs w:val="18"/>
                <w:lang w:val="en-AU"/>
              </w:rPr>
              <w:t>373</w:t>
            </w:r>
          </w:p>
        </w:tc>
        <w:tc>
          <w:tcPr>
            <w:tcW w:w="881" w:type="dxa"/>
            <w:gridSpan w:val="3"/>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NSW:</w:t>
            </w:r>
          </w:p>
        </w:tc>
        <w:tc>
          <w:tcPr>
            <w:tcW w:w="891" w:type="dxa"/>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0</w:t>
            </w:r>
          </w:p>
        </w:tc>
      </w:tr>
      <w:tr w:rsidR="00BB20C3" w:rsidRPr="006D41B6" w:rsidTr="00D733FE">
        <w:trPr>
          <w:trHeight w:val="455"/>
        </w:trPr>
        <w:tc>
          <w:tcPr>
            <w:tcW w:w="1567" w:type="dxa"/>
            <w:vMerge/>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BB20C3" w:rsidRDefault="00BB20C3"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67</w:t>
            </w:r>
          </w:p>
        </w:tc>
        <w:tc>
          <w:tcPr>
            <w:tcW w:w="881" w:type="dxa"/>
            <w:gridSpan w:val="3"/>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243</w:t>
            </w:r>
          </w:p>
        </w:tc>
        <w:tc>
          <w:tcPr>
            <w:tcW w:w="696" w:type="dxa"/>
            <w:gridSpan w:val="3"/>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SA:</w:t>
            </w:r>
          </w:p>
        </w:tc>
        <w:tc>
          <w:tcPr>
            <w:tcW w:w="891" w:type="dxa"/>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48</w:t>
            </w:r>
          </w:p>
        </w:tc>
      </w:tr>
      <w:tr w:rsidR="00BB20C3" w:rsidRPr="006D41B6" w:rsidTr="00D733FE">
        <w:trPr>
          <w:trHeight w:val="455"/>
        </w:trPr>
        <w:tc>
          <w:tcPr>
            <w:tcW w:w="1567" w:type="dxa"/>
            <w:vMerge/>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BB20C3" w:rsidRDefault="00BB20C3"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13</w:t>
            </w:r>
          </w:p>
        </w:tc>
        <w:tc>
          <w:tcPr>
            <w:tcW w:w="696" w:type="dxa"/>
            <w:gridSpan w:val="3"/>
            <w:shd w:val="clear" w:color="auto" w:fill="F2F2F2" w:themeFill="background1" w:themeFillShade="F2"/>
            <w:vAlign w:val="center"/>
          </w:tcPr>
          <w:p w:rsidR="00BB20C3" w:rsidRPr="00DB1831" w:rsidRDefault="00BB20C3" w:rsidP="00202918">
            <w:pPr>
              <w:pStyle w:val="RptBodyText"/>
              <w:spacing w:before="60" w:after="60"/>
              <w:rPr>
                <w:rFonts w:cs="Arial"/>
                <w:b/>
                <w:sz w:val="18"/>
                <w:szCs w:val="18"/>
                <w:lang w:val="en-AU"/>
              </w:rPr>
            </w:pPr>
            <w:r>
              <w:rPr>
                <w:rFonts w:cs="Arial"/>
                <w:b/>
                <w:sz w:val="18"/>
                <w:szCs w:val="18"/>
                <w:lang w:val="en-AU"/>
              </w:rPr>
              <w:t>WA:</w:t>
            </w:r>
          </w:p>
        </w:tc>
        <w:tc>
          <w:tcPr>
            <w:tcW w:w="891" w:type="dxa"/>
            <w:shd w:val="clear" w:color="auto" w:fill="auto"/>
            <w:vAlign w:val="center"/>
          </w:tcPr>
          <w:p w:rsidR="00BB20C3" w:rsidRPr="006D41B6" w:rsidRDefault="00222A83" w:rsidP="00202918">
            <w:pPr>
              <w:pStyle w:val="RptBodyText"/>
              <w:spacing w:before="60" w:after="60"/>
              <w:jc w:val="right"/>
              <w:rPr>
                <w:rFonts w:cs="Arial"/>
                <w:sz w:val="18"/>
                <w:szCs w:val="18"/>
                <w:lang w:val="en-AU"/>
              </w:rPr>
            </w:pPr>
            <w:r>
              <w:rPr>
                <w:rFonts w:cs="Arial"/>
                <w:sz w:val="18"/>
                <w:szCs w:val="18"/>
                <w:lang w:val="en-AU"/>
              </w:rPr>
              <w:t>2</w:t>
            </w:r>
          </w:p>
        </w:tc>
      </w:tr>
      <w:tr w:rsidR="006E50BF" w:rsidRPr="006D41B6" w:rsidTr="004F308D">
        <w:tc>
          <w:tcPr>
            <w:tcW w:w="1567" w:type="dxa"/>
            <w:vMerge w:val="restart"/>
            <w:shd w:val="clear" w:color="auto" w:fill="F2F2F2" w:themeFill="background1" w:themeFillShade="F2"/>
            <w:vAlign w:val="center"/>
          </w:tcPr>
          <w:p w:rsidR="006E50BF" w:rsidRPr="00856D75" w:rsidRDefault="006E50BF" w:rsidP="006E50BF">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6E50BF" w:rsidRPr="003C2F02" w:rsidRDefault="006E50BF" w:rsidP="006E50BF">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tcPr>
          <w:p w:rsidR="006E50BF" w:rsidRPr="006E50BF" w:rsidRDefault="006E50BF" w:rsidP="00570E71">
            <w:pPr>
              <w:spacing w:before="60" w:after="60"/>
              <w:rPr>
                <w:sz w:val="18"/>
              </w:rPr>
            </w:pPr>
            <w:r w:rsidRPr="006E50BF">
              <w:rPr>
                <w:sz w:val="18"/>
              </w:rPr>
              <w:t xml:space="preserve">Metal carbonyls are very toxic to humans by inhalation The Merck Index (the authoritative encyclopaedia of chemical compounds and substances) describes one of the chemicals in this category, nickel carbonyl, as "one of the most toxic chemicals </w:t>
            </w:r>
            <w:r w:rsidR="009E4839" w:rsidRPr="006E50BF">
              <w:rPr>
                <w:sz w:val="18"/>
              </w:rPr>
              <w:t>encountered</w:t>
            </w:r>
            <w:r w:rsidRPr="006E50BF">
              <w:rPr>
                <w:sz w:val="18"/>
              </w:rPr>
              <w:t xml:space="preserve"> in industrial processes."  Long term effects such as carcinogenicity and reproductive impacts are possible.  Metal carbonyls are also extremely flammable, and will rapidly vaporise (at room temperature) if spilled, which also acts to increase the inhalation hazard.</w:t>
            </w:r>
          </w:p>
        </w:tc>
      </w:tr>
      <w:tr w:rsidR="006E50BF" w:rsidRPr="006D41B6" w:rsidTr="004F308D">
        <w:tc>
          <w:tcPr>
            <w:tcW w:w="1567" w:type="dxa"/>
            <w:vMerge/>
            <w:shd w:val="clear" w:color="auto" w:fill="F2F2F2" w:themeFill="background1" w:themeFillShade="F2"/>
            <w:vAlign w:val="center"/>
          </w:tcPr>
          <w:p w:rsidR="006E50BF" w:rsidRPr="006D41B6" w:rsidRDefault="006E50BF" w:rsidP="006E50BF">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50BF" w:rsidRPr="003C2F02" w:rsidRDefault="006E50BF" w:rsidP="006E50BF">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tcPr>
          <w:p w:rsidR="006E50BF" w:rsidRDefault="009E4839" w:rsidP="006E50BF">
            <w:pPr>
              <w:rPr>
                <w:sz w:val="18"/>
              </w:rPr>
            </w:pPr>
            <w:r w:rsidRPr="009E4839">
              <w:rPr>
                <w:b/>
                <w:sz w:val="18"/>
              </w:rPr>
              <w:t>Extreme</w:t>
            </w:r>
            <w:r>
              <w:rPr>
                <w:sz w:val="18"/>
              </w:rPr>
              <w:t xml:space="preserve">: </w:t>
            </w:r>
            <w:r w:rsidR="006E50BF" w:rsidRPr="009E4839">
              <w:rPr>
                <w:sz w:val="18"/>
              </w:rPr>
              <w:t>Very</w:t>
            </w:r>
            <w:r w:rsidR="006E50BF" w:rsidRPr="006E50BF">
              <w:rPr>
                <w:sz w:val="18"/>
              </w:rPr>
              <w:t xml:space="preserve"> toxic by inhalation.  Primary routes of exposure are via inhalation and skin absorption.  Inhalation may be fatal.</w:t>
            </w:r>
          </w:p>
          <w:p w:rsidR="00ED54EB" w:rsidRPr="006E50BF" w:rsidRDefault="00ED54EB" w:rsidP="006E50BF">
            <w:pPr>
              <w:rPr>
                <w:sz w:val="18"/>
              </w:rPr>
            </w:pPr>
            <w:r>
              <w:rPr>
                <w:sz w:val="18"/>
              </w:rPr>
              <w:t>Metal carbonyls affect tissue directly and they also break down to toxic carbon monoxide and products of the metal, which have additional toxic effects.</w:t>
            </w:r>
          </w:p>
        </w:tc>
      </w:tr>
      <w:tr w:rsidR="006E50BF" w:rsidRPr="006D41B6" w:rsidTr="004F308D">
        <w:tc>
          <w:tcPr>
            <w:tcW w:w="1567" w:type="dxa"/>
            <w:vMerge/>
            <w:shd w:val="clear" w:color="auto" w:fill="F2F2F2" w:themeFill="background1" w:themeFillShade="F2"/>
            <w:vAlign w:val="center"/>
          </w:tcPr>
          <w:p w:rsidR="006E50BF" w:rsidRPr="006D41B6" w:rsidRDefault="006E50BF" w:rsidP="006E50BF">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50BF" w:rsidRPr="003C2F02" w:rsidRDefault="006E50BF" w:rsidP="006E50BF">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tcPr>
          <w:p w:rsidR="006E50BF" w:rsidRPr="006E50BF" w:rsidRDefault="00BD5DF1" w:rsidP="00BD5DF1">
            <w:pPr>
              <w:rPr>
                <w:sz w:val="18"/>
              </w:rPr>
            </w:pPr>
            <w:r w:rsidRPr="00BD5DF1">
              <w:rPr>
                <w:b/>
                <w:sz w:val="18"/>
              </w:rPr>
              <w:t>Low</w:t>
            </w:r>
            <w:r w:rsidR="002C45AD">
              <w:rPr>
                <w:sz w:val="18"/>
              </w:rPr>
              <w:t>.</w:t>
            </w:r>
          </w:p>
        </w:tc>
      </w:tr>
      <w:tr w:rsidR="006E50BF" w:rsidRPr="006D41B6" w:rsidTr="004F308D">
        <w:tc>
          <w:tcPr>
            <w:tcW w:w="1567" w:type="dxa"/>
            <w:vMerge/>
            <w:shd w:val="clear" w:color="auto" w:fill="F2F2F2" w:themeFill="background1" w:themeFillShade="F2"/>
            <w:vAlign w:val="center"/>
          </w:tcPr>
          <w:p w:rsidR="006E50BF" w:rsidRPr="006D41B6" w:rsidRDefault="006E50BF" w:rsidP="006E50BF">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50BF" w:rsidRPr="003C2F02" w:rsidRDefault="006E50BF" w:rsidP="006E50BF">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tcPr>
          <w:p w:rsidR="006E50BF" w:rsidRPr="006E50BF" w:rsidRDefault="00BD5DF1" w:rsidP="006E50BF">
            <w:pPr>
              <w:rPr>
                <w:sz w:val="18"/>
              </w:rPr>
            </w:pPr>
            <w:r w:rsidRPr="00BD5DF1">
              <w:rPr>
                <w:b/>
                <w:sz w:val="18"/>
              </w:rPr>
              <w:t>Medium</w:t>
            </w:r>
            <w:r>
              <w:rPr>
                <w:sz w:val="18"/>
              </w:rPr>
              <w:t xml:space="preserve">: </w:t>
            </w:r>
            <w:r w:rsidR="006E50BF" w:rsidRPr="006E50BF">
              <w:rPr>
                <w:sz w:val="18"/>
              </w:rPr>
              <w:t>Material is a probable carcinogen in humans. May cause lung and nasal sinus cancer. Shown to cause lung cancer in animals.</w:t>
            </w:r>
          </w:p>
        </w:tc>
      </w:tr>
      <w:tr w:rsidR="006E50BF" w:rsidRPr="006D41B6" w:rsidTr="004F308D">
        <w:tc>
          <w:tcPr>
            <w:tcW w:w="1567" w:type="dxa"/>
            <w:vMerge/>
            <w:shd w:val="clear" w:color="auto" w:fill="F2F2F2" w:themeFill="background1" w:themeFillShade="F2"/>
            <w:vAlign w:val="center"/>
          </w:tcPr>
          <w:p w:rsidR="006E50BF" w:rsidRPr="006D41B6" w:rsidRDefault="006E50BF" w:rsidP="006E50BF">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50BF" w:rsidRPr="003C2F02" w:rsidRDefault="006E50BF" w:rsidP="006E50BF">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tcPr>
          <w:p w:rsidR="006E50BF" w:rsidRPr="006E50BF" w:rsidRDefault="00BD5DF1" w:rsidP="006E50BF">
            <w:pPr>
              <w:rPr>
                <w:sz w:val="18"/>
              </w:rPr>
            </w:pPr>
            <w:r w:rsidRPr="00BD5DF1">
              <w:rPr>
                <w:b/>
                <w:sz w:val="18"/>
              </w:rPr>
              <w:t>High</w:t>
            </w:r>
            <w:r>
              <w:rPr>
                <w:sz w:val="18"/>
              </w:rPr>
              <w:t xml:space="preserve">: </w:t>
            </w:r>
            <w:r w:rsidR="006E50BF" w:rsidRPr="006E50BF">
              <w:rPr>
                <w:sz w:val="18"/>
              </w:rPr>
              <w:t>May cause harm to the unborn child</w:t>
            </w:r>
            <w:r>
              <w:rPr>
                <w:sz w:val="18"/>
              </w:rPr>
              <w:t>.</w:t>
            </w:r>
          </w:p>
        </w:tc>
      </w:tr>
      <w:tr w:rsidR="00BB20C3" w:rsidRPr="006D41B6" w:rsidTr="00D733FE">
        <w:tc>
          <w:tcPr>
            <w:tcW w:w="1567" w:type="dxa"/>
            <w:shd w:val="clear" w:color="auto" w:fill="F2F2F2" w:themeFill="background1" w:themeFillShade="F2"/>
            <w:vAlign w:val="center"/>
          </w:tcPr>
          <w:p w:rsidR="00BB20C3" w:rsidRPr="003C2F02" w:rsidRDefault="00BB20C3" w:rsidP="0020291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BB20C3" w:rsidRPr="006D41B6" w:rsidRDefault="006E50BF" w:rsidP="00202918">
            <w:pPr>
              <w:pStyle w:val="RptBodyText"/>
              <w:spacing w:before="60" w:after="60"/>
              <w:rPr>
                <w:rFonts w:cs="Arial"/>
                <w:sz w:val="18"/>
                <w:szCs w:val="18"/>
                <w:lang w:val="en-AU"/>
              </w:rPr>
            </w:pPr>
            <w:r>
              <w:rPr>
                <w:rFonts w:cs="Arial"/>
                <w:sz w:val="18"/>
                <w:szCs w:val="18"/>
                <w:lang w:val="en-AU"/>
              </w:rPr>
              <w:t xml:space="preserve">Low use chemical/ waste generated in Australia. No specific </w:t>
            </w:r>
            <w:r w:rsidR="00BD5DF1">
              <w:rPr>
                <w:rFonts w:cs="Arial"/>
                <w:sz w:val="18"/>
                <w:szCs w:val="18"/>
                <w:lang w:val="en-AU"/>
              </w:rPr>
              <w:t xml:space="preserve">workplace </w:t>
            </w:r>
            <w:r>
              <w:rPr>
                <w:rFonts w:cs="Arial"/>
                <w:sz w:val="18"/>
                <w:szCs w:val="18"/>
                <w:lang w:val="en-AU"/>
              </w:rPr>
              <w:t>impacts known.</w:t>
            </w:r>
          </w:p>
        </w:tc>
      </w:tr>
      <w:tr w:rsidR="00BB20C3" w:rsidRPr="006D41B6" w:rsidTr="00D733FE">
        <w:tc>
          <w:tcPr>
            <w:tcW w:w="1567" w:type="dxa"/>
            <w:shd w:val="clear" w:color="auto" w:fill="F2F2F2" w:themeFill="background1" w:themeFillShade="F2"/>
            <w:vAlign w:val="center"/>
          </w:tcPr>
          <w:p w:rsidR="00BB20C3" w:rsidRPr="003C2F02" w:rsidRDefault="00BB20C3" w:rsidP="00202918">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BB20C3" w:rsidRPr="006D41B6" w:rsidRDefault="006E50BF" w:rsidP="00202918">
            <w:pPr>
              <w:pStyle w:val="RptBodyText"/>
              <w:spacing w:before="60" w:after="60"/>
              <w:rPr>
                <w:rFonts w:cs="Arial"/>
                <w:sz w:val="18"/>
                <w:szCs w:val="18"/>
                <w:lang w:val="en-AU"/>
              </w:rPr>
            </w:pPr>
            <w:r>
              <w:rPr>
                <w:rFonts w:cs="Arial"/>
                <w:sz w:val="18"/>
                <w:szCs w:val="18"/>
                <w:lang w:val="en-AU"/>
              </w:rPr>
              <w:t xml:space="preserve">Low use chemical/ waste generated in Australia. No specific </w:t>
            </w:r>
            <w:r w:rsidR="00BD5DF1">
              <w:rPr>
                <w:rFonts w:cs="Arial"/>
                <w:sz w:val="18"/>
                <w:szCs w:val="18"/>
                <w:lang w:val="en-AU"/>
              </w:rPr>
              <w:t xml:space="preserve">population scale </w:t>
            </w:r>
            <w:r w:rsidR="002C45AD">
              <w:rPr>
                <w:rFonts w:cs="Arial"/>
                <w:sz w:val="18"/>
                <w:szCs w:val="18"/>
                <w:lang w:val="en-AU"/>
              </w:rPr>
              <w:t>impacts</w:t>
            </w:r>
            <w:r>
              <w:rPr>
                <w:rFonts w:cs="Arial"/>
                <w:sz w:val="18"/>
                <w:szCs w:val="18"/>
                <w:lang w:val="en-AU"/>
              </w:rPr>
              <w:t xml:space="preserve"> known.</w:t>
            </w:r>
          </w:p>
        </w:tc>
      </w:tr>
      <w:tr w:rsidR="00BB20C3" w:rsidRPr="006D41B6" w:rsidTr="00D733FE">
        <w:tc>
          <w:tcPr>
            <w:tcW w:w="1567" w:type="dxa"/>
            <w:vMerge w:val="restart"/>
            <w:shd w:val="clear" w:color="auto" w:fill="F2F2F2" w:themeFill="background1" w:themeFillShade="F2"/>
            <w:vAlign w:val="center"/>
          </w:tcPr>
          <w:p w:rsidR="00BB20C3" w:rsidRPr="00856D75" w:rsidRDefault="00BB20C3" w:rsidP="0020291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BB20C3" w:rsidRPr="003C2F02" w:rsidRDefault="00BB20C3" w:rsidP="00202918">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BB20C3" w:rsidRPr="006D41B6" w:rsidRDefault="002C45AD" w:rsidP="002C45AD">
            <w:pPr>
              <w:pStyle w:val="RptBodyText"/>
              <w:spacing w:before="60" w:after="60"/>
              <w:rPr>
                <w:rFonts w:cs="Arial"/>
                <w:sz w:val="18"/>
                <w:szCs w:val="18"/>
                <w:lang w:val="en-AU"/>
              </w:rPr>
            </w:pPr>
            <w:r>
              <w:rPr>
                <w:rFonts w:cs="Arial"/>
                <w:sz w:val="18"/>
                <w:szCs w:val="18"/>
                <w:lang w:val="en-AU"/>
              </w:rPr>
              <w:t>Metal carbonyls such as nickel carbonyl are both acutely and chronically toxic to organisms in an aquatic environment.</w:t>
            </w:r>
          </w:p>
        </w:tc>
      </w:tr>
      <w:tr w:rsidR="00BB20C3" w:rsidRPr="006D41B6" w:rsidTr="00D733FE">
        <w:tc>
          <w:tcPr>
            <w:tcW w:w="1567" w:type="dxa"/>
            <w:vMerge/>
            <w:shd w:val="clear" w:color="auto" w:fill="F2F2F2" w:themeFill="background1" w:themeFillShade="F2"/>
            <w:vAlign w:val="center"/>
          </w:tcPr>
          <w:p w:rsidR="00BB20C3" w:rsidRPr="006D41B6" w:rsidRDefault="00BB20C3"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BB20C3" w:rsidRPr="003C2F02" w:rsidRDefault="00BB20C3" w:rsidP="00202918">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BB20C3" w:rsidRPr="006D41B6" w:rsidRDefault="00BD5DF1" w:rsidP="00BD5DF1">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Very toxic to aquatic organisms.</w:t>
            </w:r>
          </w:p>
        </w:tc>
      </w:tr>
      <w:tr w:rsidR="00BD5DF1" w:rsidRPr="006D41B6" w:rsidTr="00D733FE">
        <w:tc>
          <w:tcPr>
            <w:tcW w:w="1567" w:type="dxa"/>
            <w:vMerge/>
            <w:shd w:val="clear" w:color="auto" w:fill="F2F2F2" w:themeFill="background1" w:themeFillShade="F2"/>
            <w:vAlign w:val="center"/>
          </w:tcPr>
          <w:p w:rsidR="00BD5DF1" w:rsidRPr="006D41B6" w:rsidRDefault="00BD5DF1" w:rsidP="00BD5DF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BD5DF1" w:rsidRPr="003C2F02" w:rsidRDefault="00BD5DF1" w:rsidP="00BD5DF1">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BD5DF1" w:rsidRPr="006D41B6" w:rsidRDefault="00BD5DF1" w:rsidP="00BD5DF1">
            <w:pPr>
              <w:pStyle w:val="RptBodyText"/>
              <w:spacing w:before="60" w:after="60"/>
              <w:rPr>
                <w:rFonts w:cs="Arial"/>
                <w:sz w:val="18"/>
                <w:szCs w:val="18"/>
                <w:lang w:val="en-AU"/>
              </w:rPr>
            </w:pPr>
            <w:r w:rsidRPr="0046022A">
              <w:rPr>
                <w:rFonts w:cs="Arial"/>
                <w:b/>
                <w:sz w:val="18"/>
                <w:szCs w:val="18"/>
                <w:lang w:val="en-AU"/>
              </w:rPr>
              <w:t>Extreme</w:t>
            </w:r>
            <w:r>
              <w:rPr>
                <w:rFonts w:cs="Arial"/>
                <w:sz w:val="18"/>
                <w:szCs w:val="18"/>
                <w:lang w:val="en-AU"/>
              </w:rPr>
              <w:t xml:space="preserve">: </w:t>
            </w:r>
            <w:r w:rsidRPr="0069238D">
              <w:rPr>
                <w:rFonts w:cs="Arial"/>
                <w:sz w:val="18"/>
                <w:szCs w:val="18"/>
                <w:lang w:val="en-AU"/>
              </w:rPr>
              <w:t>May cause long-term adverse effects in the aquatic environment</w:t>
            </w:r>
            <w:r>
              <w:rPr>
                <w:rFonts w:cs="Arial"/>
                <w:sz w:val="18"/>
                <w:szCs w:val="18"/>
                <w:lang w:val="en-AU"/>
              </w:rPr>
              <w:t>.</w:t>
            </w:r>
          </w:p>
        </w:tc>
      </w:tr>
      <w:tr w:rsidR="00BD5DF1" w:rsidRPr="006D41B6" w:rsidTr="00D733FE">
        <w:tc>
          <w:tcPr>
            <w:tcW w:w="1567" w:type="dxa"/>
            <w:vMerge/>
            <w:shd w:val="clear" w:color="auto" w:fill="F2F2F2" w:themeFill="background1" w:themeFillShade="F2"/>
            <w:vAlign w:val="center"/>
          </w:tcPr>
          <w:p w:rsidR="00BD5DF1" w:rsidRPr="006D41B6" w:rsidRDefault="00BD5DF1" w:rsidP="00BD5DF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BD5DF1" w:rsidRPr="003C2F02" w:rsidRDefault="00BD5DF1" w:rsidP="00BD5DF1">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BD5DF1" w:rsidRPr="002C45AD" w:rsidRDefault="00BD5DF1" w:rsidP="00BD5DF1">
            <w:pPr>
              <w:pStyle w:val="RptBodyText"/>
              <w:spacing w:before="60" w:after="60"/>
              <w:rPr>
                <w:rFonts w:cs="Arial"/>
                <w:sz w:val="18"/>
                <w:szCs w:val="18"/>
                <w:lang w:val="en-AU"/>
              </w:rPr>
            </w:pPr>
            <w:r w:rsidRPr="002C45AD">
              <w:rPr>
                <w:rFonts w:cs="Arial"/>
                <w:b/>
                <w:sz w:val="18"/>
                <w:szCs w:val="18"/>
                <w:lang w:val="en-AU"/>
              </w:rPr>
              <w:t>Low</w:t>
            </w:r>
            <w:r w:rsidR="002C45AD">
              <w:rPr>
                <w:rFonts w:cs="Arial"/>
                <w:sz w:val="18"/>
                <w:szCs w:val="18"/>
                <w:lang w:val="en-AU"/>
              </w:rPr>
              <w:t>.</w:t>
            </w:r>
          </w:p>
        </w:tc>
      </w:tr>
      <w:tr w:rsidR="00BD5DF1" w:rsidRPr="006D41B6" w:rsidTr="00D733FE">
        <w:tc>
          <w:tcPr>
            <w:tcW w:w="1567" w:type="dxa"/>
            <w:vMerge/>
            <w:shd w:val="clear" w:color="auto" w:fill="F2F2F2" w:themeFill="background1" w:themeFillShade="F2"/>
            <w:vAlign w:val="center"/>
          </w:tcPr>
          <w:p w:rsidR="00BD5DF1" w:rsidRPr="006D41B6" w:rsidRDefault="00BD5DF1" w:rsidP="00BD5DF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BD5DF1" w:rsidRPr="003C2F02" w:rsidRDefault="00BD5DF1" w:rsidP="00BD5DF1">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BD5DF1" w:rsidRPr="006D41B6" w:rsidRDefault="002C45AD" w:rsidP="00BD5DF1">
            <w:pPr>
              <w:pStyle w:val="RptBodyText"/>
              <w:spacing w:before="60" w:after="60"/>
              <w:rPr>
                <w:rFonts w:cs="Arial"/>
                <w:sz w:val="18"/>
                <w:szCs w:val="18"/>
                <w:lang w:val="en-AU"/>
              </w:rPr>
            </w:pPr>
            <w:r w:rsidRPr="002C45AD">
              <w:rPr>
                <w:rFonts w:cs="Arial"/>
                <w:b/>
                <w:sz w:val="18"/>
                <w:szCs w:val="18"/>
                <w:lang w:val="en-AU"/>
              </w:rPr>
              <w:t>Medium</w:t>
            </w:r>
            <w:r>
              <w:rPr>
                <w:rFonts w:cs="Arial"/>
                <w:sz w:val="18"/>
                <w:szCs w:val="18"/>
                <w:lang w:val="en-AU"/>
              </w:rPr>
              <w:t>.</w:t>
            </w:r>
          </w:p>
        </w:tc>
      </w:tr>
      <w:tr w:rsidR="00BD5DF1" w:rsidRPr="004509D9" w:rsidTr="00D733FE">
        <w:trPr>
          <w:trHeight w:val="683"/>
        </w:trPr>
        <w:tc>
          <w:tcPr>
            <w:tcW w:w="1567" w:type="dxa"/>
            <w:vMerge w:val="restart"/>
            <w:shd w:val="clear" w:color="auto" w:fill="F2F2F2" w:themeFill="background1" w:themeFillShade="F2"/>
            <w:vAlign w:val="center"/>
          </w:tcPr>
          <w:p w:rsidR="00BD5DF1" w:rsidRPr="004509D9" w:rsidRDefault="00BD5DF1" w:rsidP="00BD5DF1">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BD5DF1" w:rsidRPr="004509D9" w:rsidRDefault="00BD5DF1" w:rsidP="00BD5DF1">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BD5DF1" w:rsidRPr="004509D9" w:rsidRDefault="00BD5DF1" w:rsidP="00BD5DF1">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BD5DF1" w:rsidRPr="004509D9" w:rsidRDefault="00BD5DF1" w:rsidP="00BD5DF1">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BD5DF1" w:rsidRPr="004509D9" w:rsidRDefault="00BD5DF1" w:rsidP="00BD5DF1">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BD5DF1" w:rsidRPr="004509D9" w:rsidRDefault="00BD5DF1" w:rsidP="00BD5DF1">
            <w:pPr>
              <w:pStyle w:val="RptBodyText"/>
              <w:spacing w:before="60" w:after="60"/>
              <w:jc w:val="center"/>
              <w:rPr>
                <w:rFonts w:cs="Arial"/>
                <w:b/>
                <w:sz w:val="18"/>
                <w:szCs w:val="18"/>
                <w:lang w:val="en-AU"/>
              </w:rPr>
            </w:pPr>
            <w:r w:rsidRPr="004509D9">
              <w:rPr>
                <w:rFonts w:cs="Arial"/>
                <w:b/>
                <w:sz w:val="18"/>
                <w:szCs w:val="18"/>
                <w:lang w:val="en-AU"/>
              </w:rPr>
              <w:t>Recovery</w:t>
            </w:r>
          </w:p>
        </w:tc>
        <w:tc>
          <w:tcPr>
            <w:tcW w:w="1424" w:type="dxa"/>
            <w:gridSpan w:val="3"/>
            <w:shd w:val="clear" w:color="auto" w:fill="F2F2F2" w:themeFill="background1" w:themeFillShade="F2"/>
            <w:vAlign w:val="center"/>
          </w:tcPr>
          <w:p w:rsidR="00BD5DF1" w:rsidRPr="004509D9" w:rsidRDefault="00BD5DF1" w:rsidP="00BD5DF1">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BD5DF1" w:rsidRPr="006D41B6" w:rsidTr="006E50BF">
        <w:trPr>
          <w:trHeight w:val="472"/>
        </w:trPr>
        <w:tc>
          <w:tcPr>
            <w:tcW w:w="1567" w:type="dxa"/>
            <w:vMerge/>
            <w:shd w:val="clear" w:color="auto" w:fill="F2F2F2" w:themeFill="background1" w:themeFillShade="F2"/>
            <w:vAlign w:val="center"/>
          </w:tcPr>
          <w:p w:rsidR="00BD5DF1" w:rsidRPr="004509D9" w:rsidRDefault="00BD5DF1" w:rsidP="00BD5DF1">
            <w:pPr>
              <w:pStyle w:val="RptBodyText"/>
              <w:spacing w:before="60" w:after="60"/>
              <w:rPr>
                <w:rFonts w:cs="Arial"/>
                <w:b/>
                <w:sz w:val="18"/>
                <w:szCs w:val="18"/>
                <w:lang w:val="en-AU"/>
              </w:rPr>
            </w:pPr>
          </w:p>
        </w:tc>
        <w:tc>
          <w:tcPr>
            <w:tcW w:w="1203" w:type="dxa"/>
            <w:shd w:val="clear" w:color="auto" w:fill="FF6699"/>
            <w:vAlign w:val="center"/>
          </w:tcPr>
          <w:p w:rsidR="00BD5DF1" w:rsidRPr="007666F7" w:rsidRDefault="00BD5DF1" w:rsidP="00BD5DF1">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C000"/>
            <w:vAlign w:val="center"/>
          </w:tcPr>
          <w:p w:rsidR="00BD5DF1" w:rsidRPr="006D41B6" w:rsidRDefault="00BD5DF1" w:rsidP="00BD5DF1">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C000"/>
            <w:vAlign w:val="center"/>
          </w:tcPr>
          <w:p w:rsidR="00BD5DF1" w:rsidRPr="006D41B6" w:rsidRDefault="00BD5DF1" w:rsidP="00BD5DF1">
            <w:pPr>
              <w:pStyle w:val="RptBodyText"/>
              <w:spacing w:after="0"/>
              <w:jc w:val="center"/>
              <w:rPr>
                <w:rFonts w:cs="Arial"/>
                <w:sz w:val="18"/>
                <w:szCs w:val="18"/>
                <w:lang w:val="en-AU"/>
              </w:rPr>
            </w:pPr>
            <w:r>
              <w:rPr>
                <w:rFonts w:cs="Arial"/>
                <w:sz w:val="18"/>
                <w:szCs w:val="18"/>
                <w:lang w:val="en-AU"/>
              </w:rPr>
              <w:t>Medium</w:t>
            </w:r>
          </w:p>
        </w:tc>
        <w:tc>
          <w:tcPr>
            <w:tcW w:w="1167" w:type="dxa"/>
            <w:gridSpan w:val="4"/>
            <w:shd w:val="clear" w:color="auto" w:fill="FFC000"/>
            <w:vAlign w:val="center"/>
          </w:tcPr>
          <w:p w:rsidR="00BD5DF1" w:rsidRPr="006D41B6" w:rsidRDefault="00BD5DF1" w:rsidP="00BD5DF1">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C000"/>
            <w:vAlign w:val="center"/>
          </w:tcPr>
          <w:p w:rsidR="00BD5DF1" w:rsidRPr="006D41B6" w:rsidRDefault="00BD5DF1" w:rsidP="00BD5DF1">
            <w:pPr>
              <w:pStyle w:val="RptBodyText"/>
              <w:spacing w:after="0"/>
              <w:jc w:val="center"/>
              <w:rPr>
                <w:rFonts w:cs="Arial"/>
                <w:sz w:val="18"/>
                <w:szCs w:val="18"/>
                <w:lang w:val="en-AU"/>
              </w:rPr>
            </w:pPr>
            <w:r>
              <w:rPr>
                <w:rFonts w:cs="Arial"/>
                <w:sz w:val="18"/>
                <w:szCs w:val="18"/>
                <w:lang w:val="en-AU"/>
              </w:rPr>
              <w:t>Medium</w:t>
            </w:r>
          </w:p>
        </w:tc>
        <w:tc>
          <w:tcPr>
            <w:tcW w:w="1424" w:type="dxa"/>
            <w:gridSpan w:val="3"/>
            <w:shd w:val="clear" w:color="auto" w:fill="FFFFD9"/>
            <w:vAlign w:val="center"/>
          </w:tcPr>
          <w:p w:rsidR="00BD5DF1" w:rsidRPr="006D41B6" w:rsidRDefault="00BD5DF1" w:rsidP="00BD5DF1">
            <w:pPr>
              <w:pStyle w:val="RptBodyText"/>
              <w:spacing w:after="0"/>
              <w:jc w:val="center"/>
              <w:rPr>
                <w:rFonts w:cs="Arial"/>
                <w:sz w:val="18"/>
                <w:szCs w:val="18"/>
                <w:lang w:val="en-AU"/>
              </w:rPr>
            </w:pPr>
            <w:r>
              <w:rPr>
                <w:rFonts w:cs="Arial"/>
                <w:sz w:val="18"/>
                <w:szCs w:val="18"/>
                <w:lang w:val="en-AU"/>
              </w:rPr>
              <w:t>Low</w:t>
            </w:r>
          </w:p>
        </w:tc>
      </w:tr>
      <w:tr w:rsidR="00BD5DF1" w:rsidRPr="006D41B6" w:rsidTr="00D733FE">
        <w:tc>
          <w:tcPr>
            <w:tcW w:w="1567" w:type="dxa"/>
            <w:shd w:val="clear" w:color="auto" w:fill="F2F2F2" w:themeFill="background1" w:themeFillShade="F2"/>
            <w:vAlign w:val="center"/>
          </w:tcPr>
          <w:p w:rsidR="00BD5DF1" w:rsidRPr="004509D9" w:rsidRDefault="00BD5DF1" w:rsidP="00BD5DF1">
            <w:pPr>
              <w:pStyle w:val="RptBodyText"/>
              <w:spacing w:before="60" w:after="60"/>
              <w:rPr>
                <w:rFonts w:cs="Arial"/>
                <w:b/>
                <w:sz w:val="18"/>
                <w:szCs w:val="18"/>
                <w:lang w:val="en-AU"/>
              </w:rPr>
            </w:pPr>
            <w:r>
              <w:rPr>
                <w:rFonts w:cs="Arial"/>
                <w:b/>
                <w:sz w:val="18"/>
                <w:szCs w:val="18"/>
                <w:lang w:val="en-AU"/>
              </w:rPr>
              <w:lastRenderedPageBreak/>
              <w:t>Has anything happened before in Australia?</w:t>
            </w:r>
          </w:p>
        </w:tc>
        <w:tc>
          <w:tcPr>
            <w:tcW w:w="7456" w:type="dxa"/>
            <w:gridSpan w:val="16"/>
            <w:shd w:val="clear" w:color="auto" w:fill="FFFFFF" w:themeFill="background1"/>
            <w:vAlign w:val="center"/>
          </w:tcPr>
          <w:p w:rsidR="00BD5DF1" w:rsidRPr="006D41B6" w:rsidRDefault="002C45AD" w:rsidP="002C45AD">
            <w:pPr>
              <w:pStyle w:val="RptBodyText"/>
              <w:spacing w:before="60" w:after="60"/>
              <w:rPr>
                <w:rFonts w:cs="Arial"/>
                <w:sz w:val="18"/>
                <w:szCs w:val="18"/>
                <w:lang w:val="en-AU"/>
              </w:rPr>
            </w:pPr>
            <w:r>
              <w:rPr>
                <w:rFonts w:cs="Arial"/>
                <w:sz w:val="18"/>
                <w:szCs w:val="18"/>
                <w:lang w:val="en-AU"/>
              </w:rPr>
              <w:t xml:space="preserve">No evidence </w:t>
            </w:r>
            <w:r w:rsidR="00ED54EB">
              <w:rPr>
                <w:rFonts w:cs="Arial"/>
                <w:sz w:val="18"/>
                <w:szCs w:val="18"/>
                <w:lang w:val="en-AU"/>
              </w:rPr>
              <w:t xml:space="preserve">found </w:t>
            </w:r>
            <w:r>
              <w:rPr>
                <w:rFonts w:cs="Arial"/>
                <w:sz w:val="18"/>
                <w:szCs w:val="18"/>
                <w:lang w:val="en-AU"/>
              </w:rPr>
              <w:t xml:space="preserve">of an Australian incident. </w:t>
            </w:r>
          </w:p>
        </w:tc>
      </w:tr>
      <w:tr w:rsidR="007D2B03" w:rsidRPr="006D41B6" w:rsidTr="007D2B03">
        <w:trPr>
          <w:trHeight w:val="1246"/>
        </w:trPr>
        <w:tc>
          <w:tcPr>
            <w:tcW w:w="1567" w:type="dxa"/>
            <w:vMerge w:val="restart"/>
            <w:shd w:val="clear" w:color="auto" w:fill="F2F2F2" w:themeFill="background1" w:themeFillShade="F2"/>
            <w:vAlign w:val="center"/>
          </w:tcPr>
          <w:p w:rsidR="007D2B03" w:rsidRPr="004509D9" w:rsidRDefault="007D2B03" w:rsidP="007D2B03">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7D2B03" w:rsidRPr="003C2F02" w:rsidRDefault="007D2B03" w:rsidP="007D2B03">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7D2B03" w:rsidRPr="006D41B6" w:rsidRDefault="007D2B03" w:rsidP="007D2B03">
            <w:pPr>
              <w:pStyle w:val="RptBodyText"/>
              <w:spacing w:before="60" w:after="60"/>
              <w:rPr>
                <w:rFonts w:cs="Arial"/>
                <w:sz w:val="18"/>
                <w:szCs w:val="18"/>
                <w:lang w:val="en-AU"/>
              </w:rPr>
            </w:pPr>
            <w:r>
              <w:rPr>
                <w:rFonts w:cs="Arial"/>
                <w:sz w:val="18"/>
                <w:szCs w:val="18"/>
                <w:lang w:val="en-AU"/>
              </w:rPr>
              <w:t>Companies that handle metal carbonyls and their wastes are licensed by environmental regulators to control industrial processes and equipment so as to limit environmental emissions of these pollutants.</w:t>
            </w:r>
          </w:p>
        </w:tc>
      </w:tr>
      <w:tr w:rsidR="007D2B03" w:rsidRPr="006D41B6" w:rsidTr="007D2B03">
        <w:trPr>
          <w:trHeight w:val="1714"/>
        </w:trPr>
        <w:tc>
          <w:tcPr>
            <w:tcW w:w="1567" w:type="dxa"/>
            <w:vMerge/>
            <w:shd w:val="clear" w:color="auto" w:fill="F2F2F2" w:themeFill="background1" w:themeFillShade="F2"/>
            <w:vAlign w:val="center"/>
          </w:tcPr>
          <w:p w:rsidR="007D2B03" w:rsidRDefault="007D2B03" w:rsidP="007D2B03">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7D2B03" w:rsidRPr="003C2F02" w:rsidRDefault="007D2B03" w:rsidP="007D2B03">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7D2B03" w:rsidRPr="006D41B6" w:rsidRDefault="007D2B03" w:rsidP="007D2B03">
            <w:pPr>
              <w:pStyle w:val="RptBodyText"/>
              <w:spacing w:before="60" w:after="60"/>
              <w:rPr>
                <w:rFonts w:cs="Arial"/>
                <w:sz w:val="18"/>
                <w:szCs w:val="18"/>
                <w:lang w:val="en-AU"/>
              </w:rPr>
            </w:pPr>
            <w:r>
              <w:rPr>
                <w:rFonts w:cs="Arial"/>
                <w:sz w:val="18"/>
                <w:szCs w:val="18"/>
                <w:lang w:val="en-AU"/>
              </w:rPr>
              <w:t>Potential industrial sources of metal carbonyl waste have strict emissions control and chemical handling equipment and systems in place. Additionally at-risk workers wear appropriate personal protective equipment (PPE), particularly relating to restricting exposure to airborne sources of, and skin contact with, pollutants.</w:t>
            </w:r>
          </w:p>
        </w:tc>
      </w:tr>
      <w:tr w:rsidR="007D2B03" w:rsidRPr="006D41B6" w:rsidTr="007D2B03">
        <w:trPr>
          <w:trHeight w:val="598"/>
        </w:trPr>
        <w:tc>
          <w:tcPr>
            <w:tcW w:w="1567" w:type="dxa"/>
            <w:vMerge/>
            <w:shd w:val="clear" w:color="auto" w:fill="F2F2F2" w:themeFill="background1" w:themeFillShade="F2"/>
            <w:vAlign w:val="center"/>
          </w:tcPr>
          <w:p w:rsidR="007D2B03" w:rsidRPr="004509D9" w:rsidRDefault="007D2B03" w:rsidP="007D2B03">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7D2B03" w:rsidRPr="003C2F02" w:rsidRDefault="007D2B03" w:rsidP="007D2B03">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7D2B03" w:rsidRDefault="007D2B03" w:rsidP="007D2B03">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7D2B03" w:rsidRPr="00EF5327" w:rsidRDefault="007D2B03" w:rsidP="007D2B03">
            <w:pPr>
              <w:pStyle w:val="RptBodyText"/>
              <w:spacing w:before="60" w:after="60"/>
              <w:rPr>
                <w:rFonts w:cs="Arial"/>
                <w:sz w:val="18"/>
                <w:szCs w:val="18"/>
                <w:lang w:val="en-AU"/>
              </w:rPr>
            </w:pPr>
            <w:r>
              <w:rPr>
                <w:rFonts w:cs="Arial"/>
                <w:sz w:val="18"/>
                <w:szCs w:val="18"/>
                <w:lang w:val="en-AU"/>
              </w:rPr>
              <w:t>Metal carbonyls are part of this hazardous waste control regime.</w:t>
            </w:r>
          </w:p>
        </w:tc>
      </w:tr>
      <w:tr w:rsidR="00BD5DF1" w:rsidRPr="006D41B6" w:rsidTr="007D2B03">
        <w:trPr>
          <w:trHeight w:val="1813"/>
        </w:trPr>
        <w:tc>
          <w:tcPr>
            <w:tcW w:w="1567" w:type="dxa"/>
            <w:vMerge/>
            <w:shd w:val="clear" w:color="auto" w:fill="F2F2F2" w:themeFill="background1" w:themeFillShade="F2"/>
            <w:vAlign w:val="center"/>
          </w:tcPr>
          <w:p w:rsidR="00BD5DF1" w:rsidRPr="004509D9" w:rsidRDefault="00BD5DF1" w:rsidP="00BD5DF1">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BD5DF1" w:rsidRPr="003C2F02" w:rsidRDefault="00BD5DF1" w:rsidP="00BD5DF1">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BD5DF1" w:rsidRPr="006D41B6" w:rsidRDefault="00ED54EB" w:rsidP="00BD5DF1">
            <w:pPr>
              <w:pStyle w:val="RptBodyText"/>
              <w:spacing w:before="60" w:after="60"/>
              <w:rPr>
                <w:rFonts w:cs="Arial"/>
                <w:sz w:val="18"/>
                <w:szCs w:val="18"/>
                <w:lang w:val="en-AU"/>
              </w:rPr>
            </w:pPr>
            <w:r>
              <w:rPr>
                <w:rFonts w:cs="Arial"/>
                <w:sz w:val="18"/>
                <w:szCs w:val="18"/>
                <w:lang w:val="en-AU"/>
              </w:rPr>
              <w:t>The National Pollutant Inventory</w:t>
            </w:r>
            <w:r w:rsidR="007D2B03">
              <w:rPr>
                <w:rFonts w:cs="Arial"/>
                <w:sz w:val="18"/>
                <w:szCs w:val="18"/>
                <w:lang w:val="en-AU"/>
              </w:rPr>
              <w:t>, a legislated community right to know reporting program</w:t>
            </w:r>
            <w:r>
              <w:rPr>
                <w:rFonts w:cs="Arial"/>
                <w:sz w:val="18"/>
                <w:szCs w:val="18"/>
                <w:lang w:val="en-AU"/>
              </w:rPr>
              <w:t xml:space="preserve"> (</w:t>
            </w:r>
            <w:hyperlink r:id="rId102" w:history="1">
              <w:r w:rsidRPr="00EB1419">
                <w:rPr>
                  <w:rStyle w:val="Hyperlink"/>
                  <w:rFonts w:cs="Arial"/>
                  <w:sz w:val="18"/>
                  <w:szCs w:val="18"/>
                  <w:lang w:val="en-AU"/>
                </w:rPr>
                <w:t>http://www.npi.gov.au</w:t>
              </w:r>
            </w:hyperlink>
            <w:r>
              <w:rPr>
                <w:rFonts w:cs="Arial"/>
                <w:sz w:val="18"/>
                <w:szCs w:val="18"/>
                <w:lang w:val="en-AU"/>
              </w:rPr>
              <w:t>)</w:t>
            </w:r>
            <w:r w:rsidR="007D2B03">
              <w:rPr>
                <w:rFonts w:cs="Arial"/>
                <w:sz w:val="18"/>
                <w:szCs w:val="18"/>
                <w:lang w:val="en-AU"/>
              </w:rPr>
              <w:t>,</w:t>
            </w:r>
            <w:r>
              <w:rPr>
                <w:rFonts w:cs="Arial"/>
                <w:sz w:val="18"/>
                <w:szCs w:val="18"/>
                <w:lang w:val="en-AU"/>
              </w:rPr>
              <w:t xml:space="preserve"> includes nickel carbonyl as one of the chemical pollutants it tracks for emissions to air, water and land, and transfers of waste, in Australia. </w:t>
            </w:r>
            <w:r w:rsidR="007D2B03">
              <w:rPr>
                <w:rFonts w:cs="Arial"/>
                <w:sz w:val="18"/>
                <w:szCs w:val="18"/>
                <w:lang w:val="en-AU"/>
              </w:rPr>
              <w:t xml:space="preserve"> No nickel carbonyl emissions were reported in Australia in its most recent year, 2013/14</w:t>
            </w:r>
          </w:p>
        </w:tc>
      </w:tr>
      <w:tr w:rsidR="00BD5DF1" w:rsidRPr="006D41B6" w:rsidTr="00D733FE">
        <w:tc>
          <w:tcPr>
            <w:tcW w:w="1567" w:type="dxa"/>
            <w:shd w:val="clear" w:color="auto" w:fill="F2F2F2" w:themeFill="background1" w:themeFillShade="F2"/>
            <w:vAlign w:val="center"/>
          </w:tcPr>
          <w:p w:rsidR="00BD5DF1" w:rsidRPr="00E40467" w:rsidRDefault="00BD5DF1" w:rsidP="00BD5DF1">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7D2B03" w:rsidRDefault="007D2B03" w:rsidP="007D2B03">
            <w:pPr>
              <w:pStyle w:val="NormalWeb"/>
              <w:spacing w:before="120" w:beforeAutospacing="0" w:after="0" w:afterAutospacing="0"/>
              <w:rPr>
                <w:rFonts w:ascii="Arial" w:hAnsi="Arial" w:cs="Arial"/>
                <w:sz w:val="18"/>
                <w:szCs w:val="18"/>
              </w:rPr>
            </w:pPr>
            <w:r w:rsidRPr="004175D8">
              <w:rPr>
                <w:rFonts w:ascii="Arial" w:hAnsi="Arial" w:cs="Arial"/>
                <w:sz w:val="18"/>
                <w:szCs w:val="18"/>
              </w:rPr>
              <w:t>1.</w:t>
            </w:r>
            <w:r>
              <w:rPr>
                <w:rFonts w:ascii="Arial" w:hAnsi="Arial" w:cs="Arial"/>
                <w:sz w:val="18"/>
                <w:szCs w:val="18"/>
              </w:rPr>
              <w:t xml:space="preserve"> Australian Government Department of the Environment. National Pollutant Inventory Fact Sheet – nickel carbonyl. </w:t>
            </w:r>
            <w:r w:rsidRPr="003A16B6">
              <w:rPr>
                <w:rFonts w:ascii="Arial" w:hAnsi="Arial" w:cs="Arial"/>
                <w:sz w:val="18"/>
                <w:szCs w:val="18"/>
                <w:lang w:val="en-AU"/>
              </w:rPr>
              <w:t xml:space="preserve">Accessed </w:t>
            </w:r>
            <w:r>
              <w:rPr>
                <w:rFonts w:ascii="Arial" w:hAnsi="Arial" w:cs="Arial"/>
                <w:sz w:val="18"/>
                <w:szCs w:val="18"/>
              </w:rPr>
              <w:t>March 14</w:t>
            </w:r>
            <w:r w:rsidRPr="003A16B6">
              <w:rPr>
                <w:rFonts w:ascii="Arial" w:hAnsi="Arial" w:cs="Arial"/>
                <w:sz w:val="18"/>
                <w:szCs w:val="18"/>
              </w:rPr>
              <w:t>, 2015 from:</w:t>
            </w:r>
          </w:p>
          <w:p w:rsidR="007D2B03" w:rsidRDefault="00C871AC" w:rsidP="007D2B03">
            <w:pPr>
              <w:pStyle w:val="NormalWeb"/>
              <w:spacing w:before="0" w:beforeAutospacing="0" w:after="120" w:afterAutospacing="0"/>
              <w:rPr>
                <w:rFonts w:ascii="Arial" w:hAnsi="Arial" w:cs="Arial"/>
                <w:sz w:val="18"/>
                <w:szCs w:val="18"/>
              </w:rPr>
            </w:pPr>
            <w:hyperlink r:id="rId103" w:history="1">
              <w:r w:rsidR="007D2B03" w:rsidRPr="00EB1419">
                <w:rPr>
                  <w:rStyle w:val="Hyperlink"/>
                  <w:rFonts w:ascii="Arial" w:hAnsi="Arial" w:cs="Arial"/>
                  <w:sz w:val="18"/>
                  <w:szCs w:val="18"/>
                </w:rPr>
                <w:t>http://www.npi.gov.au/resource/nickel-carbonyl</w:t>
              </w:r>
            </w:hyperlink>
            <w:r w:rsidR="007D2B03">
              <w:rPr>
                <w:rFonts w:ascii="Arial" w:hAnsi="Arial" w:cs="Arial"/>
                <w:sz w:val="18"/>
                <w:szCs w:val="18"/>
              </w:rPr>
              <w:t xml:space="preserve"> </w:t>
            </w:r>
          </w:p>
          <w:p w:rsidR="006754D8" w:rsidRPr="006754D8" w:rsidRDefault="007D2B03" w:rsidP="007D2B03">
            <w:pPr>
              <w:pStyle w:val="NormalWeb"/>
              <w:spacing w:before="0" w:beforeAutospacing="0" w:after="120" w:afterAutospacing="0"/>
              <w:rPr>
                <w:rFonts w:ascii="Arial" w:hAnsi="Arial" w:cs="Arial"/>
                <w:sz w:val="18"/>
                <w:szCs w:val="18"/>
              </w:rPr>
            </w:pPr>
            <w:r>
              <w:rPr>
                <w:rFonts w:ascii="Arial" w:hAnsi="Arial" w:cs="Arial"/>
                <w:sz w:val="18"/>
                <w:szCs w:val="18"/>
              </w:rPr>
              <w:t xml:space="preserve">2. Strem Chemicals Inc. MSDS for nickel carbonyl. Accessed March 14, 2015 from: </w:t>
            </w:r>
            <w:r w:rsidR="006754D8" w:rsidRPr="006754D8">
              <w:rPr>
                <w:rFonts w:ascii="Arial" w:hAnsi="Arial" w:cs="Arial"/>
                <w:sz w:val="18"/>
                <w:szCs w:val="18"/>
              </w:rPr>
              <w:t xml:space="preserve">http://www.strem.com/catalog/msds/28-1150 </w:t>
            </w:r>
          </w:p>
          <w:p w:rsidR="006754D8" w:rsidRPr="006754D8" w:rsidRDefault="006754D8" w:rsidP="006754D8">
            <w:pPr>
              <w:spacing w:line="240" w:lineRule="auto"/>
              <w:rPr>
                <w:sz w:val="18"/>
              </w:rPr>
            </w:pPr>
            <w:r w:rsidRPr="006754D8">
              <w:rPr>
                <w:rFonts w:cs="Arial"/>
                <w:sz w:val="18"/>
                <w:szCs w:val="18"/>
              </w:rPr>
              <w:t>3</w:t>
            </w:r>
            <w:r>
              <w:rPr>
                <w:rFonts w:cs="Arial"/>
                <w:sz w:val="18"/>
                <w:szCs w:val="18"/>
              </w:rPr>
              <w:t xml:space="preserve">. </w:t>
            </w:r>
            <w:r w:rsidRPr="006754D8">
              <w:rPr>
                <w:sz w:val="18"/>
              </w:rPr>
              <w:t>Ni carbonyl risk phrases</w:t>
            </w:r>
            <w:r>
              <w:rPr>
                <w:sz w:val="18"/>
              </w:rPr>
              <w:t xml:space="preserve">. </w:t>
            </w:r>
            <w:r w:rsidRPr="003A16B6">
              <w:rPr>
                <w:rFonts w:cs="Arial"/>
                <w:sz w:val="18"/>
                <w:szCs w:val="18"/>
              </w:rPr>
              <w:t xml:space="preserve">Accessed </w:t>
            </w:r>
            <w:r>
              <w:rPr>
                <w:rFonts w:cs="Arial"/>
                <w:sz w:val="18"/>
                <w:szCs w:val="18"/>
              </w:rPr>
              <w:t>March 14</w:t>
            </w:r>
            <w:r w:rsidRPr="003A16B6">
              <w:rPr>
                <w:rFonts w:cs="Arial"/>
                <w:sz w:val="18"/>
                <w:szCs w:val="18"/>
              </w:rPr>
              <w:t>, 2015 from:</w:t>
            </w:r>
          </w:p>
          <w:p w:rsidR="006754D8" w:rsidRPr="006754D8" w:rsidRDefault="00C871AC" w:rsidP="006754D8">
            <w:pPr>
              <w:spacing w:line="240" w:lineRule="auto"/>
              <w:rPr>
                <w:sz w:val="18"/>
              </w:rPr>
            </w:pPr>
            <w:hyperlink r:id="rId104" w:history="1">
              <w:r w:rsidR="006754D8" w:rsidRPr="006754D8">
                <w:rPr>
                  <w:rStyle w:val="Hyperlink"/>
                  <w:sz w:val="18"/>
                </w:rPr>
                <w:t>http://www.inchem.org/documents/ukpids/ukpids/ukpid68.htm</w:t>
              </w:r>
            </w:hyperlink>
          </w:p>
          <w:p w:rsidR="00BD5DF1" w:rsidRPr="00AD3B72" w:rsidRDefault="006754D8" w:rsidP="007D2B03">
            <w:pPr>
              <w:pStyle w:val="NormalWeb"/>
              <w:spacing w:before="120" w:beforeAutospacing="0" w:after="120" w:afterAutospacing="0"/>
              <w:rPr>
                <w:rFonts w:ascii="Verdana" w:hAnsi="Verdana"/>
                <w:sz w:val="18"/>
                <w:szCs w:val="18"/>
              </w:rPr>
            </w:pPr>
            <w:r>
              <w:rPr>
                <w:rFonts w:ascii="Arial" w:hAnsi="Arial" w:cs="Arial"/>
                <w:sz w:val="18"/>
                <w:szCs w:val="18"/>
              </w:rPr>
              <w:t>4</w:t>
            </w:r>
            <w:r w:rsidR="007D2B03" w:rsidRPr="002660B7">
              <w:rPr>
                <w:rFonts w:ascii="Arial" w:hAnsi="Arial" w:cs="Arial"/>
                <w:sz w:val="18"/>
                <w:szCs w:val="18"/>
              </w:rPr>
              <w:t>. National Environment Protection Council (1999). National Pollutant Inventory Technic</w:t>
            </w:r>
            <w:r w:rsidR="007D2B03">
              <w:rPr>
                <w:rFonts w:ascii="Arial" w:hAnsi="Arial" w:cs="Arial"/>
                <w:sz w:val="18"/>
                <w:szCs w:val="18"/>
              </w:rPr>
              <w:t>al Advisory Panel Final Report.</w:t>
            </w:r>
          </w:p>
        </w:tc>
      </w:tr>
    </w:tbl>
    <w:p w:rsidR="00BB20C3" w:rsidRDefault="00BB20C3" w:rsidP="00BB20C3">
      <w:pPr>
        <w:spacing w:line="240" w:lineRule="auto"/>
      </w:pPr>
    </w:p>
    <w:p w:rsidR="00BB20C3" w:rsidRDefault="00BB20C3" w:rsidP="009E3F9A">
      <w:pPr>
        <w:pStyle w:val="RptHeading-Level2"/>
      </w:pPr>
      <w:r>
        <w:br w:type="page"/>
      </w:r>
      <w:bookmarkStart w:id="23" w:name="_Toc421446750"/>
      <w:r w:rsidR="009E3F9A" w:rsidRPr="009E3F9A">
        <w:lastRenderedPageBreak/>
        <w:t>Beryllium; beryllium compounds</w:t>
      </w:r>
      <w:bookmarkEnd w:id="23"/>
    </w:p>
    <w:tbl>
      <w:tblPr>
        <w:tblStyle w:val="TableGrid"/>
        <w:tblW w:w="0" w:type="auto"/>
        <w:tblLook w:val="04A0"/>
      </w:tblPr>
      <w:tblGrid>
        <w:gridCol w:w="1567"/>
        <w:gridCol w:w="1203"/>
        <w:gridCol w:w="537"/>
        <w:gridCol w:w="742"/>
        <w:gridCol w:w="134"/>
        <w:gridCol w:w="374"/>
        <w:gridCol w:w="709"/>
        <w:gridCol w:w="341"/>
        <w:gridCol w:w="174"/>
        <w:gridCol w:w="368"/>
        <w:gridCol w:w="287"/>
        <w:gridCol w:w="238"/>
        <w:gridCol w:w="765"/>
        <w:gridCol w:w="163"/>
        <w:gridCol w:w="225"/>
        <w:gridCol w:w="308"/>
        <w:gridCol w:w="888"/>
      </w:tblGrid>
      <w:tr w:rsidR="00BB20C3" w:rsidRPr="000B31F4" w:rsidTr="009E3F9A">
        <w:trPr>
          <w:tblHeader/>
        </w:trPr>
        <w:tc>
          <w:tcPr>
            <w:tcW w:w="4183" w:type="dxa"/>
            <w:gridSpan w:val="5"/>
            <w:shd w:val="clear" w:color="auto" w:fill="000000" w:themeFill="text1"/>
            <w:vAlign w:val="center"/>
          </w:tcPr>
          <w:p w:rsidR="00BB20C3" w:rsidRPr="000B31F4" w:rsidRDefault="00BB20C3"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BB20C3" w:rsidRPr="000B31F4" w:rsidRDefault="009E3F9A" w:rsidP="00202918">
            <w:pPr>
              <w:pStyle w:val="RptBodyText"/>
              <w:spacing w:before="60" w:after="60"/>
              <w:rPr>
                <w:rFonts w:cs="Arial"/>
                <w:b/>
                <w:color w:val="FFFFFF" w:themeColor="background1"/>
                <w:szCs w:val="18"/>
                <w:lang w:val="en-AU"/>
              </w:rPr>
            </w:pPr>
            <w:r w:rsidRPr="009E3F9A">
              <w:rPr>
                <w:rFonts w:cs="Arial"/>
                <w:b/>
                <w:color w:val="FFFFFF" w:themeColor="background1"/>
                <w:szCs w:val="18"/>
                <w:lang w:val="en-AU"/>
              </w:rPr>
              <w:t>Beryllium; beryllium compounds</w:t>
            </w:r>
          </w:p>
        </w:tc>
        <w:tc>
          <w:tcPr>
            <w:tcW w:w="1598"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9E3F9A">
              <w:rPr>
                <w:rFonts w:cs="Arial"/>
                <w:b/>
                <w:color w:val="FFFFFF" w:themeColor="background1"/>
                <w:szCs w:val="18"/>
                <w:lang w:val="en-AU"/>
              </w:rPr>
              <w:t>20</w:t>
            </w:r>
          </w:p>
        </w:tc>
        <w:tc>
          <w:tcPr>
            <w:tcW w:w="1658"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9E3F9A">
              <w:rPr>
                <w:rFonts w:cs="Arial"/>
                <w:b/>
                <w:color w:val="FFFFFF" w:themeColor="background1"/>
                <w:szCs w:val="18"/>
                <w:lang w:val="en-AU"/>
              </w:rPr>
              <w:t>1010, A1020</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BB20C3" w:rsidRPr="000B31F4" w:rsidRDefault="00BB20C3"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BB20C3" w:rsidRPr="000B31F4" w:rsidRDefault="009E3F9A"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D160</w:t>
            </w:r>
          </w:p>
        </w:tc>
      </w:tr>
      <w:tr w:rsidR="007D3F9F" w:rsidRPr="00373289" w:rsidTr="009E3F9A">
        <w:tc>
          <w:tcPr>
            <w:tcW w:w="1567"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BB20C3" w:rsidRPr="00373289" w:rsidTr="009E3F9A">
        <w:trPr>
          <w:trHeight w:val="134"/>
        </w:trPr>
        <w:tc>
          <w:tcPr>
            <w:tcW w:w="1567" w:type="dxa"/>
            <w:vMerge/>
            <w:shd w:val="clear" w:color="auto" w:fill="auto"/>
            <w:vAlign w:val="center"/>
          </w:tcPr>
          <w:p w:rsidR="00BB20C3" w:rsidRPr="00373289" w:rsidRDefault="00BB20C3"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BB20C3" w:rsidRPr="00373289" w:rsidRDefault="00BB20C3"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B20C3" w:rsidRPr="00B6156A" w:rsidRDefault="00BB20C3" w:rsidP="00202918">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BB20C3" w:rsidRPr="00B6156A" w:rsidRDefault="00BB20C3" w:rsidP="00202918">
            <w:pPr>
              <w:pStyle w:val="RptBodyText"/>
              <w:spacing w:after="0" w:line="80" w:lineRule="exact"/>
              <w:jc w:val="center"/>
              <w:rPr>
                <w:rFonts w:cs="Arial"/>
                <w:b/>
                <w:color w:val="FFFFFF" w:themeColor="background1"/>
                <w:sz w:val="6"/>
                <w:szCs w:val="6"/>
                <w:lang w:val="en-AU"/>
              </w:rPr>
            </w:pPr>
          </w:p>
        </w:tc>
      </w:tr>
      <w:tr w:rsidR="009E3F9A" w:rsidRPr="00373289" w:rsidTr="009E3F9A">
        <w:trPr>
          <w:trHeight w:val="368"/>
        </w:trPr>
        <w:tc>
          <w:tcPr>
            <w:tcW w:w="1567" w:type="dxa"/>
            <w:vMerge/>
            <w:shd w:val="clear" w:color="auto" w:fill="F2F2F2" w:themeFill="background1" w:themeFillShade="F2"/>
            <w:vAlign w:val="center"/>
          </w:tcPr>
          <w:p w:rsidR="009E3F9A" w:rsidRPr="00373289" w:rsidRDefault="009E3F9A" w:rsidP="009E3F9A">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9E3F9A" w:rsidRPr="00373289" w:rsidRDefault="009E3F9A" w:rsidP="009E3F9A">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9E3F9A" w:rsidRPr="00673620" w:rsidRDefault="009E3F9A" w:rsidP="009E3F9A">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9E3F9A" w:rsidRPr="00673620" w:rsidRDefault="009E3F9A" w:rsidP="009E3F9A">
            <w:pPr>
              <w:pStyle w:val="RptBodyText"/>
              <w:spacing w:after="0"/>
              <w:jc w:val="center"/>
              <w:rPr>
                <w:rFonts w:cs="Arial"/>
                <w:sz w:val="18"/>
                <w:szCs w:val="18"/>
                <w:lang w:val="en-AU"/>
              </w:rPr>
            </w:pPr>
          </w:p>
        </w:tc>
        <w:tc>
          <w:tcPr>
            <w:tcW w:w="1067" w:type="dxa"/>
            <w:gridSpan w:val="4"/>
            <w:tcBorders>
              <w:top w:val="single" w:sz="4" w:space="0" w:color="auto"/>
              <w:left w:val="nil"/>
              <w:bottom w:val="single" w:sz="4" w:space="0" w:color="auto"/>
              <w:right w:val="nil"/>
            </w:tcBorders>
            <w:shd w:val="clear" w:color="auto" w:fill="FF6699"/>
            <w:vAlign w:val="center"/>
          </w:tcPr>
          <w:p w:rsidR="009E3F9A" w:rsidRPr="00673620" w:rsidRDefault="009E3F9A" w:rsidP="009E3F9A">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single" w:sz="4" w:space="0" w:color="auto"/>
            </w:tcBorders>
            <w:shd w:val="clear" w:color="auto" w:fill="FF6699"/>
            <w:vAlign w:val="center"/>
          </w:tcPr>
          <w:p w:rsidR="009E3F9A" w:rsidRPr="00673620" w:rsidRDefault="009E3F9A" w:rsidP="009E3F9A">
            <w:pPr>
              <w:pStyle w:val="RptBodyText"/>
              <w:spacing w:after="0"/>
              <w:jc w:val="center"/>
              <w:rPr>
                <w:rFonts w:cs="Arial"/>
                <w:sz w:val="18"/>
                <w:szCs w:val="18"/>
                <w:lang w:val="en-AU"/>
              </w:rPr>
            </w:pPr>
            <w:r>
              <w:rPr>
                <w:rFonts w:cs="Arial"/>
                <w:b/>
                <w:color w:val="FFFFFF" w:themeColor="background1"/>
                <w:sz w:val="18"/>
                <w:szCs w:val="18"/>
                <w:lang w:val="en-AU"/>
              </w:rPr>
              <w:t xml:space="preserve">3.9 - </w:t>
            </w:r>
            <w:r w:rsidRPr="009E3F9A">
              <w:rPr>
                <w:rFonts w:cs="Arial"/>
                <w:b/>
                <w:color w:val="FFFFFF" w:themeColor="background1"/>
                <w:sz w:val="18"/>
                <w:szCs w:val="18"/>
                <w:lang w:val="en-AU"/>
              </w:rPr>
              <w:t>4.</w:t>
            </w:r>
            <w:r>
              <w:rPr>
                <w:rFonts w:cs="Arial"/>
                <w:b/>
                <w:color w:val="FFFFFF" w:themeColor="background1"/>
                <w:sz w:val="18"/>
                <w:szCs w:val="18"/>
                <w:lang w:val="en-AU"/>
              </w:rPr>
              <w:t>9</w:t>
            </w:r>
          </w:p>
        </w:tc>
        <w:tc>
          <w:tcPr>
            <w:tcW w:w="119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E3F9A" w:rsidRPr="00673620" w:rsidRDefault="009E3F9A" w:rsidP="009E3F9A">
            <w:pPr>
              <w:pStyle w:val="RptBodyText"/>
              <w:spacing w:after="0"/>
              <w:jc w:val="center"/>
              <w:rPr>
                <w:rFonts w:cs="Arial"/>
                <w:b/>
                <w:sz w:val="18"/>
                <w:szCs w:val="18"/>
                <w:lang w:val="en-AU"/>
              </w:rPr>
            </w:pPr>
          </w:p>
        </w:tc>
      </w:tr>
      <w:tr w:rsidR="00442E11" w:rsidRPr="006D41B6" w:rsidTr="009E3F9A">
        <w:tc>
          <w:tcPr>
            <w:tcW w:w="1567" w:type="dxa"/>
            <w:vMerge/>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442E11" w:rsidRPr="00373289" w:rsidRDefault="00442E11" w:rsidP="00442E11">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442E11" w:rsidRPr="00C83FCE" w:rsidRDefault="00442E11" w:rsidP="00442E11">
            <w:pPr>
              <w:pStyle w:val="RptBodyText"/>
              <w:spacing w:before="60" w:after="60"/>
              <w:rPr>
                <w:rFonts w:cs="Arial"/>
                <w:sz w:val="18"/>
                <w:szCs w:val="18"/>
                <w:lang w:val="en-AU"/>
              </w:rPr>
            </w:pPr>
            <w:r>
              <w:rPr>
                <w:rFonts w:cs="Arial"/>
                <w:sz w:val="18"/>
                <w:szCs w:val="18"/>
                <w:lang w:val="en-AU"/>
              </w:rPr>
              <w:t>Waste from machining of alloys of beryllium with copper or aluminium.  E-waste.  Emissions to air from coal-burning. Because beryllium alloys are used in electrical and electronic equipment, beryllium may be present as a minor component of E-waste.</w:t>
            </w:r>
          </w:p>
        </w:tc>
      </w:tr>
      <w:tr w:rsidR="00442E11" w:rsidRPr="006D41B6" w:rsidTr="009E3F9A">
        <w:tc>
          <w:tcPr>
            <w:tcW w:w="1567" w:type="dxa"/>
            <w:vMerge/>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442E11" w:rsidRPr="00373289" w:rsidRDefault="00442E11" w:rsidP="00442E11">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442E11" w:rsidRPr="006D41B6" w:rsidRDefault="00442E11" w:rsidP="00442E11">
            <w:pPr>
              <w:pStyle w:val="RptBodyText"/>
              <w:spacing w:before="60" w:after="60"/>
              <w:rPr>
                <w:rFonts w:cs="Arial"/>
                <w:sz w:val="18"/>
                <w:szCs w:val="18"/>
                <w:lang w:val="en-AU"/>
              </w:rPr>
            </w:pPr>
            <w:r>
              <w:rPr>
                <w:rFonts w:cs="Arial"/>
                <w:sz w:val="18"/>
                <w:szCs w:val="18"/>
                <w:lang w:val="en-AU"/>
              </w:rPr>
              <w:t>Solid</w:t>
            </w:r>
          </w:p>
        </w:tc>
        <w:tc>
          <w:tcPr>
            <w:tcW w:w="3757" w:type="dxa"/>
            <w:gridSpan w:val="10"/>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r>
      <w:tr w:rsidR="00442E11" w:rsidRPr="006D41B6" w:rsidTr="009E3F9A">
        <w:tc>
          <w:tcPr>
            <w:tcW w:w="1567" w:type="dxa"/>
            <w:vMerge/>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442E11" w:rsidRPr="00373289" w:rsidRDefault="00442E11" w:rsidP="00442E11">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442E11" w:rsidRPr="00C83FCE" w:rsidRDefault="00442E11" w:rsidP="00442E11">
            <w:pPr>
              <w:pStyle w:val="RptBodyText"/>
              <w:spacing w:before="60" w:after="0"/>
              <w:rPr>
                <w:rFonts w:cs="Arial"/>
                <w:sz w:val="18"/>
                <w:szCs w:val="18"/>
                <w:lang w:val="en-AU"/>
              </w:rPr>
            </w:pPr>
            <w:r>
              <w:rPr>
                <w:rFonts w:cs="Arial"/>
                <w:sz w:val="18"/>
                <w:szCs w:val="18"/>
                <w:lang w:val="en-AU"/>
              </w:rPr>
              <w:t>Beryllium-containing wastes may be mixed with other components in solid E-waste.  The species emitted to air by coal-fired power stations is beryllium oxide, BeO (CASR# 1304-56-9) that is very high-melting and almost insoluble in water.</w:t>
            </w:r>
          </w:p>
        </w:tc>
      </w:tr>
      <w:tr w:rsidR="00442E11" w:rsidRPr="006D41B6" w:rsidTr="00461DA4">
        <w:tc>
          <w:tcPr>
            <w:tcW w:w="1567" w:type="dxa"/>
            <w:vMerge w:val="restart"/>
            <w:shd w:val="clear" w:color="auto" w:fill="F2F2F2" w:themeFill="background1" w:themeFillShade="F2"/>
            <w:vAlign w:val="center"/>
          </w:tcPr>
          <w:p w:rsidR="00442E11" w:rsidRPr="002C6A13" w:rsidRDefault="00442E11" w:rsidP="00442E11">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442E11" w:rsidRPr="002C6A13" w:rsidRDefault="00442E11" w:rsidP="00442E11">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42E11" w:rsidRPr="006D41B6" w:rsidRDefault="00442E11" w:rsidP="00442E11">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442E11" w:rsidRPr="001808AD" w:rsidRDefault="00442E11" w:rsidP="00442E11">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42E11" w:rsidRPr="006D41B6" w:rsidTr="00461DA4">
        <w:tc>
          <w:tcPr>
            <w:tcW w:w="1567" w:type="dxa"/>
            <w:vMerge/>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442E11" w:rsidRPr="002C6A13" w:rsidRDefault="00442E11" w:rsidP="00442E11">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442E11" w:rsidRPr="006D41B6" w:rsidRDefault="00442E11" w:rsidP="00442E11">
            <w:pPr>
              <w:pStyle w:val="RptBodyText"/>
              <w:spacing w:before="60" w:after="60"/>
              <w:rPr>
                <w:rFonts w:cs="Arial"/>
                <w:sz w:val="18"/>
                <w:szCs w:val="18"/>
                <w:lang w:val="en-AU"/>
              </w:rPr>
            </w:pPr>
            <w:r>
              <w:rPr>
                <w:rFonts w:cs="Arial"/>
                <w:sz w:val="18"/>
                <w:szCs w:val="18"/>
                <w:lang w:val="en-AU"/>
              </w:rPr>
              <w:t xml:space="preserve">H4.1: </w:t>
            </w:r>
            <w:r w:rsidRPr="00461DA4">
              <w:rPr>
                <w:rFonts w:cs="Arial"/>
                <w:sz w:val="18"/>
                <w:szCs w:val="18"/>
                <w:lang w:val="en-AU"/>
              </w:rPr>
              <w:t>Flammable solids</w:t>
            </w:r>
          </w:p>
        </w:tc>
        <w:tc>
          <w:tcPr>
            <w:tcW w:w="3757" w:type="dxa"/>
            <w:gridSpan w:val="10"/>
            <w:shd w:val="clear" w:color="auto" w:fill="auto"/>
            <w:vAlign w:val="center"/>
          </w:tcPr>
          <w:p w:rsidR="00442E11" w:rsidRPr="006D41B6" w:rsidRDefault="00442E11" w:rsidP="00442E11">
            <w:pPr>
              <w:pStyle w:val="RptBodyText"/>
              <w:spacing w:before="60" w:after="60"/>
              <w:rPr>
                <w:rFonts w:cs="Arial"/>
                <w:sz w:val="18"/>
                <w:szCs w:val="18"/>
                <w:lang w:val="en-AU"/>
              </w:rPr>
            </w:pPr>
            <w:r w:rsidRPr="00461DA4">
              <w:rPr>
                <w:rFonts w:cs="Arial"/>
                <w:sz w:val="18"/>
                <w:szCs w:val="18"/>
                <w:lang w:val="en-AU"/>
              </w:rPr>
              <w:t>Solids, or waste solids, other than those classed as explosives, which under conditions encountered in transport are readily combustible, or may cause or contribute to fire through friction.</w:t>
            </w:r>
          </w:p>
        </w:tc>
      </w:tr>
      <w:tr w:rsidR="00442E11" w:rsidRPr="006D41B6" w:rsidTr="00461DA4">
        <w:tc>
          <w:tcPr>
            <w:tcW w:w="1567" w:type="dxa"/>
            <w:vMerge/>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442E11" w:rsidRPr="002C6A13" w:rsidRDefault="00442E11" w:rsidP="00442E11">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442E11" w:rsidRPr="006D41B6" w:rsidRDefault="00442E11" w:rsidP="00442E11">
            <w:pPr>
              <w:pStyle w:val="RptBodyText"/>
              <w:spacing w:before="60" w:after="60"/>
              <w:rPr>
                <w:rFonts w:cs="Arial"/>
                <w:sz w:val="18"/>
                <w:szCs w:val="18"/>
                <w:lang w:val="en-AU"/>
              </w:rPr>
            </w:pPr>
            <w:r>
              <w:rPr>
                <w:rFonts w:cs="Arial"/>
                <w:sz w:val="18"/>
                <w:szCs w:val="18"/>
                <w:lang w:val="en-AU"/>
              </w:rPr>
              <w:t>N/A</w:t>
            </w:r>
          </w:p>
        </w:tc>
        <w:tc>
          <w:tcPr>
            <w:tcW w:w="3757" w:type="dxa"/>
            <w:gridSpan w:val="10"/>
            <w:shd w:val="clear" w:color="auto" w:fill="auto"/>
            <w:vAlign w:val="center"/>
          </w:tcPr>
          <w:p w:rsidR="00442E11" w:rsidRPr="006D41B6" w:rsidRDefault="00442E11" w:rsidP="00442E11">
            <w:pPr>
              <w:pStyle w:val="RptBodyText"/>
              <w:spacing w:before="60" w:after="60"/>
              <w:rPr>
                <w:rFonts w:cs="Arial"/>
                <w:sz w:val="18"/>
                <w:szCs w:val="18"/>
                <w:lang w:val="en-AU"/>
              </w:rPr>
            </w:pPr>
            <w:r>
              <w:rPr>
                <w:rFonts w:cs="Arial"/>
                <w:sz w:val="18"/>
                <w:szCs w:val="18"/>
                <w:lang w:val="en-AU"/>
              </w:rPr>
              <w:t>N/A</w:t>
            </w:r>
          </w:p>
        </w:tc>
      </w:tr>
      <w:tr w:rsidR="00442E11" w:rsidRPr="006D41B6" w:rsidTr="009E3F9A">
        <w:tc>
          <w:tcPr>
            <w:tcW w:w="1567" w:type="dxa"/>
            <w:vMerge/>
            <w:shd w:val="clear" w:color="auto" w:fill="F2F2F2" w:themeFill="background1" w:themeFillShade="F2"/>
            <w:vAlign w:val="center"/>
          </w:tcPr>
          <w:p w:rsidR="00442E11" w:rsidRPr="006D41B6" w:rsidRDefault="00442E11" w:rsidP="00442E11">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442E11" w:rsidRPr="002C6A13" w:rsidRDefault="00442E11" w:rsidP="00442E11">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442E11" w:rsidRPr="00C83FCE" w:rsidRDefault="00442E11" w:rsidP="00442E11">
            <w:pPr>
              <w:pStyle w:val="RptBodyText"/>
              <w:spacing w:before="60" w:after="60"/>
              <w:rPr>
                <w:rFonts w:cs="Arial"/>
                <w:sz w:val="18"/>
                <w:szCs w:val="18"/>
                <w:lang w:val="en-AU"/>
              </w:rPr>
            </w:pPr>
            <w:r>
              <w:rPr>
                <w:rFonts w:cs="Arial"/>
                <w:sz w:val="18"/>
                <w:szCs w:val="18"/>
                <w:lang w:val="en-AU"/>
              </w:rPr>
              <w:t>Beryllium metal.</w:t>
            </w:r>
          </w:p>
        </w:tc>
      </w:tr>
      <w:tr w:rsidR="00442E11" w:rsidRPr="00373289" w:rsidTr="009E3F9A">
        <w:tc>
          <w:tcPr>
            <w:tcW w:w="1567" w:type="dxa"/>
            <w:shd w:val="clear" w:color="auto" w:fill="F2F2F2" w:themeFill="background1" w:themeFillShade="F2"/>
            <w:vAlign w:val="center"/>
          </w:tcPr>
          <w:p w:rsidR="00442E11" w:rsidRPr="002C6A13" w:rsidRDefault="00442E11" w:rsidP="00442E11">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442E11" w:rsidRPr="00DB1831" w:rsidRDefault="00442E11" w:rsidP="00442E11">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442E11" w:rsidRDefault="00442E11" w:rsidP="00442E11">
            <w:pPr>
              <w:pStyle w:val="RptBodyText"/>
              <w:spacing w:before="60" w:after="60"/>
              <w:rPr>
                <w:rFonts w:cs="Arial"/>
                <w:sz w:val="18"/>
                <w:szCs w:val="18"/>
                <w:lang w:val="en-AU"/>
              </w:rPr>
            </w:pPr>
            <w:r>
              <w:rPr>
                <w:rFonts w:cs="Arial"/>
                <w:sz w:val="18"/>
                <w:szCs w:val="18"/>
                <w:lang w:val="en-AU"/>
              </w:rPr>
              <w:t>Beryllium is used as a moderator and reflector of neutrons in nuclear reactors such as that operated by ANSTO at Lucas Heights, NSW.  Post-service this would become part of a nuclear waste stream.  Pure beryllium metal is used to make aircraft disc brakes from which it would be abraded and so enter the environment.   Copper alloys containing beryllium are widely used in electrical connectors and relays, springs, precision instruments, aircraft engine parts, tools, cable-housing and moving parts such as wheels.  Beryllium-containing alloys have also been used in some sporting goods. Beryllium oxide is used in specialty glasses and ceramics. In Australia these uses are very small and are mainly confined to electronic equipment.</w:t>
            </w:r>
          </w:p>
          <w:p w:rsidR="00442E11" w:rsidRDefault="00442E11" w:rsidP="00442E11">
            <w:pPr>
              <w:pStyle w:val="RptBodyText"/>
              <w:spacing w:before="60" w:after="60"/>
              <w:rPr>
                <w:rFonts w:cs="Arial"/>
                <w:sz w:val="18"/>
                <w:szCs w:val="18"/>
                <w:lang w:val="en-AU"/>
              </w:rPr>
            </w:pPr>
            <w:r>
              <w:rPr>
                <w:rFonts w:cs="Arial"/>
                <w:sz w:val="18"/>
                <w:szCs w:val="18"/>
                <w:lang w:val="en-AU"/>
              </w:rPr>
              <w:t>The major source of waste beryllium and compounds in Australia is emissions to air from coal-burning.  These amount to approximately 4000 kg/year.  The solid beryllium oxide would be widely dispersed and remain in the environment.</w:t>
            </w:r>
          </w:p>
          <w:p w:rsidR="00442E11" w:rsidRPr="00C83FCE" w:rsidRDefault="00442E11" w:rsidP="00442E11">
            <w:pPr>
              <w:pStyle w:val="RptBodyText"/>
              <w:spacing w:before="60" w:after="60"/>
              <w:rPr>
                <w:rFonts w:cs="Arial"/>
                <w:sz w:val="18"/>
                <w:szCs w:val="18"/>
                <w:lang w:val="en-AU"/>
              </w:rPr>
            </w:pPr>
            <w:r w:rsidRPr="00247A34">
              <w:rPr>
                <w:rFonts w:cs="Arial"/>
                <w:sz w:val="18"/>
                <w:szCs w:val="18"/>
              </w:rPr>
              <w:t xml:space="preserve">The mineral beryl (beryllium aluminium silicate) occurs widely and can be found at some minesites.  Because of its insolubility it is </w:t>
            </w:r>
            <w:r w:rsidRPr="00247A34">
              <w:rPr>
                <w:rFonts w:cs="Arial"/>
                <w:sz w:val="18"/>
                <w:szCs w:val="18"/>
              </w:rPr>
              <w:lastRenderedPageBreak/>
              <w:t>cannot be regarded as a hazardous material</w:t>
            </w:r>
            <w:r w:rsidRPr="003B3E2C">
              <w:rPr>
                <w:rFonts w:ascii="Times New Roman" w:hAnsi="Times New Roman"/>
                <w:sz w:val="24"/>
                <w:szCs w:val="24"/>
              </w:rPr>
              <w:t>.</w:t>
            </w:r>
          </w:p>
        </w:tc>
      </w:tr>
      <w:tr w:rsidR="00442E11" w:rsidRPr="006D41B6" w:rsidTr="009E3F9A">
        <w:tc>
          <w:tcPr>
            <w:tcW w:w="1567" w:type="dxa"/>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lastRenderedPageBreak/>
              <w:t>How is it managed?</w:t>
            </w:r>
          </w:p>
        </w:tc>
        <w:tc>
          <w:tcPr>
            <w:tcW w:w="1740" w:type="dxa"/>
            <w:gridSpan w:val="2"/>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442E11" w:rsidRPr="00C83FCE" w:rsidRDefault="00442E11" w:rsidP="00442E11">
            <w:pPr>
              <w:pStyle w:val="RptBodyText"/>
              <w:spacing w:before="60" w:after="60"/>
              <w:rPr>
                <w:rFonts w:cs="Arial"/>
                <w:sz w:val="18"/>
                <w:szCs w:val="18"/>
                <w:lang w:val="en-AU"/>
              </w:rPr>
            </w:pPr>
            <w:r>
              <w:rPr>
                <w:rFonts w:cs="Arial"/>
                <w:sz w:val="18"/>
                <w:szCs w:val="18"/>
                <w:lang w:val="en-AU"/>
              </w:rPr>
              <w:t>Beryllium is a minor component of E-waste but is unlikely to be recovered – the main aim being to recover precious metals - so any beryllium would become part of consolidated mixed wastes going to landfill.  There is no active management of emissions to air or of on-site mining waste.</w:t>
            </w:r>
          </w:p>
        </w:tc>
      </w:tr>
      <w:tr w:rsidR="00442E11" w:rsidRPr="006D41B6" w:rsidTr="009E3F9A">
        <w:trPr>
          <w:trHeight w:val="455"/>
        </w:trPr>
        <w:tc>
          <w:tcPr>
            <w:tcW w:w="1567" w:type="dxa"/>
            <w:vMerge w:val="restart"/>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442E11" w:rsidRDefault="00442E11" w:rsidP="00442E11">
            <w:pPr>
              <w:pStyle w:val="RptBodyText"/>
              <w:spacing w:before="60" w:after="60"/>
              <w:rPr>
                <w:rFonts w:cs="Arial"/>
                <w:b/>
                <w:sz w:val="18"/>
                <w:szCs w:val="18"/>
                <w:lang w:val="en-AU"/>
              </w:rPr>
            </w:pPr>
            <w:r>
              <w:rPr>
                <w:rFonts w:cs="Arial"/>
                <w:b/>
                <w:sz w:val="18"/>
                <w:szCs w:val="18"/>
                <w:lang w:val="en-AU"/>
              </w:rPr>
              <w:t xml:space="preserve">Volume score </w:t>
            </w:r>
          </w:p>
          <w:p w:rsidR="00442E11" w:rsidRDefault="00442E11" w:rsidP="00442E11">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442E11" w:rsidRPr="006D41B6" w:rsidRDefault="00442E11" w:rsidP="00442E11">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442E11" w:rsidRPr="006D41B6" w:rsidRDefault="00442E11" w:rsidP="00442E11">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442E11" w:rsidRPr="006D41B6" w:rsidRDefault="00442E11" w:rsidP="00442E11">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442E11" w:rsidRPr="00A04E68" w:rsidRDefault="00442E11" w:rsidP="00442E1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442E11" w:rsidRPr="00373289" w:rsidRDefault="00442E11" w:rsidP="00442E1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442E11" w:rsidRPr="006D41B6" w:rsidTr="009E3F9A">
        <w:trPr>
          <w:trHeight w:val="143"/>
        </w:trPr>
        <w:tc>
          <w:tcPr>
            <w:tcW w:w="1567" w:type="dxa"/>
            <w:vMerge/>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442E11" w:rsidRPr="00364489" w:rsidRDefault="00442E11" w:rsidP="00442E11">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442E11" w:rsidRPr="00B6156A" w:rsidRDefault="00442E11" w:rsidP="00442E11">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442E11" w:rsidRPr="00B6156A" w:rsidRDefault="00442E11" w:rsidP="00442E11">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442E11" w:rsidRPr="00B6156A" w:rsidRDefault="00442E11" w:rsidP="00442E11">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42E11" w:rsidRPr="00B6156A" w:rsidRDefault="00442E11" w:rsidP="00442E11">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442E11" w:rsidRPr="00B6156A" w:rsidRDefault="00442E11" w:rsidP="00442E11">
            <w:pPr>
              <w:pStyle w:val="RptBodyText"/>
              <w:spacing w:after="0" w:line="80" w:lineRule="exact"/>
              <w:jc w:val="center"/>
              <w:rPr>
                <w:rFonts w:cs="Arial"/>
                <w:b/>
                <w:color w:val="FFFFFF" w:themeColor="background1"/>
                <w:sz w:val="6"/>
                <w:szCs w:val="6"/>
                <w:lang w:val="en-AU"/>
              </w:rPr>
            </w:pPr>
          </w:p>
        </w:tc>
      </w:tr>
      <w:tr w:rsidR="00442E11" w:rsidRPr="006D41B6" w:rsidTr="00222A83">
        <w:trPr>
          <w:trHeight w:val="455"/>
        </w:trPr>
        <w:tc>
          <w:tcPr>
            <w:tcW w:w="1567" w:type="dxa"/>
            <w:vMerge/>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442E11" w:rsidRPr="006D41B6" w:rsidRDefault="00442E11" w:rsidP="00442E11">
            <w:pPr>
              <w:pStyle w:val="RptBodyText"/>
              <w:spacing w:after="0"/>
              <w:jc w:val="center"/>
              <w:rPr>
                <w:rFonts w:cs="Arial"/>
                <w:sz w:val="18"/>
                <w:szCs w:val="18"/>
                <w:lang w:val="en-AU"/>
              </w:rPr>
            </w:pPr>
            <w:r>
              <w:rPr>
                <w:rFonts w:cs="Arial"/>
                <w:sz w:val="18"/>
                <w:szCs w:val="18"/>
                <w:lang w:val="en-AU"/>
              </w:rPr>
              <w:t>0.0001%</w:t>
            </w:r>
          </w:p>
        </w:tc>
        <w:tc>
          <w:tcPr>
            <w:tcW w:w="2117"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442E11" w:rsidRPr="006D41B6" w:rsidRDefault="00442E11" w:rsidP="00442E11">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42E11" w:rsidRPr="006D41B6" w:rsidRDefault="00442E11" w:rsidP="00442E11">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442E11" w:rsidRPr="00373289" w:rsidRDefault="00442E11" w:rsidP="00442E11">
            <w:pPr>
              <w:pStyle w:val="RptBodyText"/>
              <w:spacing w:after="0"/>
              <w:jc w:val="center"/>
              <w:rPr>
                <w:rFonts w:cs="Arial"/>
                <w:b/>
                <w:color w:val="FFFFFF" w:themeColor="background1"/>
                <w:sz w:val="18"/>
                <w:szCs w:val="18"/>
                <w:lang w:val="en-AU"/>
              </w:rPr>
            </w:pPr>
          </w:p>
        </w:tc>
      </w:tr>
      <w:tr w:rsidR="00442E11" w:rsidRPr="006D41B6" w:rsidTr="00222A83">
        <w:trPr>
          <w:trHeight w:val="455"/>
        </w:trPr>
        <w:tc>
          <w:tcPr>
            <w:tcW w:w="1567" w:type="dxa"/>
            <w:vMerge/>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442E11" w:rsidRPr="00DB1831" w:rsidRDefault="00442E11" w:rsidP="00442E11">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442E11" w:rsidRPr="00856D75" w:rsidRDefault="00442E11" w:rsidP="00442E11">
            <w:pPr>
              <w:pStyle w:val="RptBodyText"/>
              <w:spacing w:before="60" w:after="60"/>
              <w:jc w:val="right"/>
              <w:rPr>
                <w:rFonts w:cs="Arial"/>
                <w:b/>
                <w:sz w:val="18"/>
                <w:szCs w:val="18"/>
                <w:lang w:val="en-AU"/>
              </w:rPr>
            </w:pPr>
            <w:r>
              <w:rPr>
                <w:rFonts w:cs="Arial"/>
                <w:b/>
                <w:sz w:val="18"/>
                <w:szCs w:val="18"/>
                <w:lang w:val="en-AU"/>
              </w:rPr>
              <w:t>5</w:t>
            </w:r>
          </w:p>
        </w:tc>
        <w:tc>
          <w:tcPr>
            <w:tcW w:w="883" w:type="dxa"/>
            <w:gridSpan w:val="3"/>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0</w:t>
            </w:r>
          </w:p>
        </w:tc>
      </w:tr>
      <w:tr w:rsidR="00442E11" w:rsidRPr="006D41B6" w:rsidTr="00222A83">
        <w:trPr>
          <w:trHeight w:val="455"/>
        </w:trPr>
        <w:tc>
          <w:tcPr>
            <w:tcW w:w="1567" w:type="dxa"/>
            <w:vMerge/>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442E11" w:rsidRDefault="00442E11" w:rsidP="00442E11">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1</w:t>
            </w:r>
          </w:p>
        </w:tc>
        <w:tc>
          <w:tcPr>
            <w:tcW w:w="696" w:type="dxa"/>
            <w:gridSpan w:val="3"/>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0</w:t>
            </w:r>
          </w:p>
        </w:tc>
      </w:tr>
      <w:tr w:rsidR="00442E11" w:rsidRPr="006D41B6" w:rsidTr="00222A83">
        <w:trPr>
          <w:trHeight w:val="455"/>
        </w:trPr>
        <w:tc>
          <w:tcPr>
            <w:tcW w:w="1567" w:type="dxa"/>
            <w:vMerge/>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442E11" w:rsidRDefault="00442E11" w:rsidP="00442E11">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4</w:t>
            </w:r>
          </w:p>
        </w:tc>
        <w:tc>
          <w:tcPr>
            <w:tcW w:w="696" w:type="dxa"/>
            <w:gridSpan w:val="3"/>
            <w:shd w:val="clear" w:color="auto" w:fill="F2F2F2" w:themeFill="background1" w:themeFillShade="F2"/>
            <w:vAlign w:val="center"/>
          </w:tcPr>
          <w:p w:rsidR="00442E11" w:rsidRPr="00DB1831" w:rsidRDefault="00442E11" w:rsidP="00442E11">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auto"/>
            <w:vAlign w:val="center"/>
          </w:tcPr>
          <w:p w:rsidR="00442E11" w:rsidRPr="006D41B6" w:rsidRDefault="00442E11" w:rsidP="00442E11">
            <w:pPr>
              <w:pStyle w:val="RptBodyText"/>
              <w:spacing w:before="60" w:after="60"/>
              <w:jc w:val="right"/>
              <w:rPr>
                <w:rFonts w:cs="Arial"/>
                <w:sz w:val="18"/>
                <w:szCs w:val="18"/>
                <w:lang w:val="en-AU"/>
              </w:rPr>
            </w:pPr>
            <w:r>
              <w:rPr>
                <w:rFonts w:cs="Arial"/>
                <w:sz w:val="18"/>
                <w:szCs w:val="18"/>
                <w:lang w:val="en-AU"/>
              </w:rPr>
              <w:t>0</w:t>
            </w:r>
          </w:p>
        </w:tc>
      </w:tr>
      <w:tr w:rsidR="00382556" w:rsidRPr="006D41B6" w:rsidTr="009E3F9A">
        <w:tc>
          <w:tcPr>
            <w:tcW w:w="1567" w:type="dxa"/>
            <w:vMerge w:val="restart"/>
            <w:shd w:val="clear" w:color="auto" w:fill="F2F2F2" w:themeFill="background1" w:themeFillShade="F2"/>
            <w:vAlign w:val="center"/>
          </w:tcPr>
          <w:p w:rsidR="00382556" w:rsidRPr="00856D75" w:rsidRDefault="00382556" w:rsidP="00382556">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The effects of beryllium on human health are not well understood.  Breathing beryllium-containing dust can cause inflammation of the lungs and repeated exposure can bring about sensitization of the lungs, leading to permanent damage, and skin sensitization leading to inflammation and ulcers.  Beryllium is considered to have cancer-causing potential.  Because beryllium is mostly bound in alloys that are incorporated into devices, the risk of exposure is negligible.</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sidRPr="00382556">
              <w:rPr>
                <w:rFonts w:cs="Arial"/>
                <w:b/>
                <w:sz w:val="18"/>
                <w:szCs w:val="18"/>
                <w:lang w:val="en-AU"/>
              </w:rPr>
              <w:t>Extreme</w:t>
            </w:r>
            <w:r>
              <w:rPr>
                <w:rFonts w:cs="Arial"/>
                <w:sz w:val="18"/>
                <w:szCs w:val="18"/>
                <w:lang w:val="en-AU"/>
              </w:rPr>
              <w:t>: Damage to respiratory tract.</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b/>
                <w:sz w:val="18"/>
                <w:szCs w:val="18"/>
                <w:lang w:val="en-AU"/>
              </w:rPr>
              <w:t>Extreme</w:t>
            </w:r>
            <w:r w:rsidRPr="00382556">
              <w:rPr>
                <w:rFonts w:cs="Arial"/>
                <w:sz w:val="18"/>
                <w:szCs w:val="18"/>
                <w:lang w:val="en-AU"/>
              </w:rPr>
              <w:t>:</w:t>
            </w:r>
            <w:r>
              <w:rPr>
                <w:rFonts w:cs="Arial"/>
                <w:b/>
                <w:sz w:val="18"/>
                <w:szCs w:val="18"/>
                <w:lang w:val="en-AU"/>
              </w:rPr>
              <w:t xml:space="preserve"> </w:t>
            </w:r>
            <w:r>
              <w:rPr>
                <w:rFonts w:cs="Arial"/>
                <w:sz w:val="18"/>
                <w:szCs w:val="18"/>
                <w:lang w:val="en-AU"/>
              </w:rPr>
              <w:t>Irritation and sensitization of lungs and skin on prolonged exposure.</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sidRPr="00382556">
              <w:rPr>
                <w:rFonts w:cs="Arial"/>
                <w:b/>
                <w:sz w:val="18"/>
                <w:szCs w:val="18"/>
                <w:lang w:val="en-AU"/>
              </w:rPr>
              <w:t>High</w:t>
            </w:r>
            <w:r>
              <w:rPr>
                <w:rFonts w:cs="Arial"/>
                <w:sz w:val="18"/>
                <w:szCs w:val="18"/>
                <w:lang w:val="en-AU"/>
              </w:rPr>
              <w:t>: Possible carcinogen.</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No information available.</w:t>
            </w:r>
          </w:p>
        </w:tc>
      </w:tr>
      <w:tr w:rsidR="00382556" w:rsidRPr="006D41B6" w:rsidTr="009E3F9A">
        <w:tc>
          <w:tcPr>
            <w:tcW w:w="1567" w:type="dxa"/>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Control of dusts containing beryllium.  The eight hour time weighted workplace exposure limit is 0.002 mg/m</w:t>
            </w:r>
            <w:r w:rsidRPr="00A01C3F">
              <w:rPr>
                <w:rFonts w:cs="Arial"/>
                <w:sz w:val="18"/>
                <w:szCs w:val="18"/>
                <w:vertAlign w:val="superscript"/>
                <w:lang w:val="en-AU"/>
              </w:rPr>
              <w:t>3</w:t>
            </w:r>
            <w:r>
              <w:rPr>
                <w:rFonts w:cs="Arial"/>
                <w:sz w:val="18"/>
                <w:szCs w:val="18"/>
                <w:lang w:val="en-AU"/>
              </w:rPr>
              <w:t>.</w:t>
            </w:r>
          </w:p>
        </w:tc>
      </w:tr>
      <w:tr w:rsidR="00382556" w:rsidRPr="006D41B6" w:rsidTr="009E3F9A">
        <w:tc>
          <w:tcPr>
            <w:tcW w:w="1567" w:type="dxa"/>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Beryllium is contained in manufactured equipment and may represent a hazard during assembly or disassembly, but the general population is not at risk from exposure to industrial products.  There could be health impacts of exposure to beryllium oxide that is emitted to air and remains in the environment, but no impacts have been reported.</w:t>
            </w:r>
          </w:p>
        </w:tc>
      </w:tr>
      <w:tr w:rsidR="00382556" w:rsidRPr="006D41B6" w:rsidTr="009E3F9A">
        <w:tc>
          <w:tcPr>
            <w:tcW w:w="1567" w:type="dxa"/>
            <w:vMerge w:val="restart"/>
            <w:shd w:val="clear" w:color="auto" w:fill="F2F2F2" w:themeFill="background1" w:themeFillShade="F2"/>
            <w:vAlign w:val="center"/>
          </w:tcPr>
          <w:p w:rsidR="00382556" w:rsidRPr="00856D75" w:rsidRDefault="00382556" w:rsidP="00382556">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Beryllium oxide is released to the environment as fine dust that will be incorporated into soils.  The resulting risk to plant and animal species is very low risk.</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sidRPr="00382556">
              <w:rPr>
                <w:rFonts w:cs="Arial"/>
                <w:b/>
                <w:sz w:val="18"/>
                <w:szCs w:val="18"/>
                <w:lang w:val="en-AU"/>
              </w:rPr>
              <w:t>Low</w:t>
            </w:r>
            <w:r>
              <w:rPr>
                <w:rFonts w:cs="Arial"/>
                <w:b/>
                <w:sz w:val="18"/>
                <w:szCs w:val="18"/>
                <w:lang w:val="en-AU"/>
              </w:rPr>
              <w:t xml:space="preserve"> - medium</w:t>
            </w:r>
            <w:r>
              <w:rPr>
                <w:rFonts w:cs="Arial"/>
                <w:sz w:val="18"/>
                <w:szCs w:val="18"/>
                <w:lang w:val="en-AU"/>
              </w:rPr>
              <w:t xml:space="preserve">: Beryllium can be harmful to animals, especially aquatic animals, and slow growth of plants.  </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 xml:space="preserve">Chronic </w:t>
            </w:r>
            <w:r w:rsidRPr="003C2F02">
              <w:rPr>
                <w:rFonts w:cs="Arial"/>
                <w:b/>
                <w:sz w:val="18"/>
                <w:szCs w:val="18"/>
                <w:lang w:val="en-AU"/>
              </w:rPr>
              <w:lastRenderedPageBreak/>
              <w:t>ecotoxicity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sidRPr="00382556">
              <w:rPr>
                <w:rFonts w:cs="Arial"/>
                <w:b/>
                <w:sz w:val="18"/>
                <w:szCs w:val="18"/>
                <w:lang w:val="en-AU"/>
              </w:rPr>
              <w:lastRenderedPageBreak/>
              <w:t>Low – medium</w:t>
            </w:r>
            <w:r>
              <w:rPr>
                <w:rFonts w:cs="Arial"/>
                <w:sz w:val="18"/>
                <w:szCs w:val="18"/>
                <w:lang w:val="en-AU"/>
              </w:rPr>
              <w:t xml:space="preserve">: No data are available on long-term effects of </w:t>
            </w:r>
            <w:r>
              <w:rPr>
                <w:rFonts w:cs="Arial"/>
                <w:sz w:val="18"/>
                <w:szCs w:val="18"/>
                <w:lang w:val="en-AU"/>
              </w:rPr>
              <w:lastRenderedPageBreak/>
              <w:t xml:space="preserve">exposure to beryllium in the environment but it is expected that these will be of similar type to the acute toxicity albeit at reduced potency.  The Australian water Quality Guideline for Fresh and Marine waters (1992) is 4x10-6 g/L in fresh water which approximates the maximum solubility of beryllium oxide.  </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sidRPr="00382556">
              <w:rPr>
                <w:rFonts w:cs="Arial"/>
                <w:b/>
                <w:sz w:val="18"/>
                <w:szCs w:val="18"/>
                <w:lang w:val="en-AU"/>
              </w:rPr>
              <w:t>Extreme</w:t>
            </w:r>
            <w:r>
              <w:rPr>
                <w:rFonts w:cs="Arial"/>
                <w:sz w:val="18"/>
                <w:szCs w:val="18"/>
                <w:lang w:val="en-AU"/>
              </w:rPr>
              <w:t>: Beryllium in the environment as beryllium oxide is persistent.</w:t>
            </w:r>
          </w:p>
        </w:tc>
      </w:tr>
      <w:tr w:rsidR="00382556" w:rsidRPr="006D41B6" w:rsidTr="009E3F9A">
        <w:tc>
          <w:tcPr>
            <w:tcW w:w="1567" w:type="dxa"/>
            <w:vMerge/>
            <w:shd w:val="clear" w:color="auto" w:fill="F2F2F2" w:themeFill="background1" w:themeFillShade="F2"/>
            <w:vAlign w:val="center"/>
          </w:tcPr>
          <w:p w:rsidR="00382556" w:rsidRPr="006D41B6" w:rsidRDefault="00382556" w:rsidP="0038255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sidRPr="00382556">
              <w:rPr>
                <w:rFonts w:cs="Arial"/>
                <w:b/>
                <w:sz w:val="18"/>
                <w:szCs w:val="18"/>
                <w:lang w:val="en-AU"/>
              </w:rPr>
              <w:t>Low</w:t>
            </w:r>
            <w:r>
              <w:rPr>
                <w:rFonts w:cs="Arial"/>
                <w:sz w:val="18"/>
                <w:szCs w:val="18"/>
                <w:lang w:val="en-AU"/>
              </w:rPr>
              <w:t>: There is limited evidence of bioaccumulation of beryllium.</w:t>
            </w:r>
          </w:p>
        </w:tc>
      </w:tr>
      <w:tr w:rsidR="00382556" w:rsidRPr="004509D9" w:rsidTr="009E3F9A">
        <w:trPr>
          <w:trHeight w:val="683"/>
        </w:trPr>
        <w:tc>
          <w:tcPr>
            <w:tcW w:w="1567" w:type="dxa"/>
            <w:vMerge w:val="restart"/>
            <w:shd w:val="clear" w:color="auto" w:fill="F2F2F2" w:themeFill="background1" w:themeFillShade="F2"/>
            <w:vAlign w:val="center"/>
          </w:tcPr>
          <w:p w:rsidR="00382556" w:rsidRPr="004509D9" w:rsidRDefault="00382556" w:rsidP="00382556">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382556" w:rsidRPr="004509D9" w:rsidRDefault="00382556" w:rsidP="00382556">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382556" w:rsidRPr="004509D9" w:rsidRDefault="00382556" w:rsidP="00382556">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382556" w:rsidRPr="004509D9" w:rsidRDefault="00382556" w:rsidP="00382556">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382556" w:rsidRPr="004509D9" w:rsidRDefault="00382556" w:rsidP="00382556">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382556" w:rsidRPr="004509D9" w:rsidRDefault="00382556" w:rsidP="00382556">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382556" w:rsidRPr="004509D9" w:rsidRDefault="00382556" w:rsidP="00382556">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382556" w:rsidRPr="006D41B6" w:rsidTr="009E3F9A">
        <w:trPr>
          <w:trHeight w:val="472"/>
        </w:trPr>
        <w:tc>
          <w:tcPr>
            <w:tcW w:w="1567" w:type="dxa"/>
            <w:vMerge/>
            <w:shd w:val="clear" w:color="auto" w:fill="F2F2F2" w:themeFill="background1" w:themeFillShade="F2"/>
            <w:vAlign w:val="center"/>
          </w:tcPr>
          <w:p w:rsidR="00382556" w:rsidRPr="004509D9" w:rsidRDefault="00382556" w:rsidP="00382556">
            <w:pPr>
              <w:pStyle w:val="RptBodyText"/>
              <w:spacing w:before="60" w:after="60"/>
              <w:rPr>
                <w:rFonts w:cs="Arial"/>
                <w:b/>
                <w:sz w:val="18"/>
                <w:szCs w:val="18"/>
                <w:lang w:val="en-AU"/>
              </w:rPr>
            </w:pPr>
          </w:p>
        </w:tc>
        <w:tc>
          <w:tcPr>
            <w:tcW w:w="1203" w:type="dxa"/>
            <w:shd w:val="clear" w:color="auto" w:fill="FF6699"/>
            <w:vAlign w:val="center"/>
          </w:tcPr>
          <w:p w:rsidR="00382556" w:rsidRPr="007666F7" w:rsidRDefault="00382556" w:rsidP="00382556">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382556" w:rsidRPr="006D41B6" w:rsidRDefault="00382556" w:rsidP="00382556">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382556" w:rsidRPr="006D41B6" w:rsidRDefault="00382556" w:rsidP="00382556">
            <w:pPr>
              <w:pStyle w:val="RptBodyText"/>
              <w:spacing w:after="0"/>
              <w:jc w:val="center"/>
              <w:rPr>
                <w:rFonts w:cs="Arial"/>
                <w:sz w:val="18"/>
                <w:szCs w:val="18"/>
                <w:lang w:val="en-AU"/>
              </w:rPr>
            </w:pPr>
            <w:r>
              <w:rPr>
                <w:rFonts w:cs="Arial"/>
                <w:sz w:val="18"/>
                <w:szCs w:val="18"/>
                <w:lang w:val="en-AU"/>
              </w:rPr>
              <w:t>Moderate</w:t>
            </w:r>
          </w:p>
        </w:tc>
        <w:tc>
          <w:tcPr>
            <w:tcW w:w="1170" w:type="dxa"/>
            <w:gridSpan w:val="4"/>
            <w:shd w:val="clear" w:color="auto" w:fill="FFC000"/>
            <w:vAlign w:val="center"/>
          </w:tcPr>
          <w:p w:rsidR="00382556" w:rsidRPr="006D41B6" w:rsidRDefault="00382556" w:rsidP="00382556">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FFFF" w:themeFill="background1"/>
            <w:vAlign w:val="center"/>
          </w:tcPr>
          <w:p w:rsidR="00382556" w:rsidRPr="006D41B6" w:rsidRDefault="00382556" w:rsidP="00382556">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382556" w:rsidRPr="006D41B6" w:rsidRDefault="00382556" w:rsidP="00382556">
            <w:pPr>
              <w:pStyle w:val="RptBodyText"/>
              <w:spacing w:after="0"/>
              <w:jc w:val="center"/>
              <w:rPr>
                <w:rFonts w:cs="Arial"/>
                <w:sz w:val="18"/>
                <w:szCs w:val="18"/>
                <w:lang w:val="en-AU"/>
              </w:rPr>
            </w:pPr>
            <w:r>
              <w:rPr>
                <w:rFonts w:cs="Arial"/>
                <w:sz w:val="18"/>
                <w:szCs w:val="18"/>
                <w:lang w:val="en-AU"/>
              </w:rPr>
              <w:t>Low</w:t>
            </w:r>
          </w:p>
        </w:tc>
      </w:tr>
      <w:tr w:rsidR="00382556" w:rsidRPr="006D41B6" w:rsidTr="009E3F9A">
        <w:tc>
          <w:tcPr>
            <w:tcW w:w="1567" w:type="dxa"/>
            <w:shd w:val="clear" w:color="auto" w:fill="F2F2F2" w:themeFill="background1" w:themeFillShade="F2"/>
            <w:vAlign w:val="center"/>
          </w:tcPr>
          <w:p w:rsidR="00382556" w:rsidRPr="004509D9" w:rsidRDefault="00382556" w:rsidP="00382556">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382556" w:rsidRPr="006D41B6" w:rsidRDefault="00382556" w:rsidP="00382556">
            <w:pPr>
              <w:rPr>
                <w:rFonts w:cs="Arial"/>
                <w:sz w:val="18"/>
                <w:szCs w:val="18"/>
              </w:rPr>
            </w:pPr>
            <w:r w:rsidRPr="00063220">
              <w:rPr>
                <w:rFonts w:cs="Arial"/>
                <w:sz w:val="18"/>
                <w:szCs w:val="18"/>
              </w:rPr>
              <w:t xml:space="preserve">Health concerns arose in 2005 over waste (dust) from copper-beryllium alloys in material used by the Australian defence forces.  </w:t>
            </w:r>
          </w:p>
        </w:tc>
      </w:tr>
      <w:tr w:rsidR="00382556" w:rsidRPr="006D41B6" w:rsidTr="00382556">
        <w:trPr>
          <w:trHeight w:val="1156"/>
        </w:trPr>
        <w:tc>
          <w:tcPr>
            <w:tcW w:w="1567" w:type="dxa"/>
            <w:vMerge w:val="restart"/>
            <w:shd w:val="clear" w:color="auto" w:fill="F2F2F2" w:themeFill="background1" w:themeFillShade="F2"/>
            <w:vAlign w:val="center"/>
          </w:tcPr>
          <w:p w:rsidR="00382556" w:rsidRPr="004509D9" w:rsidRDefault="00382556" w:rsidP="00382556">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Beryllium and beryllium compounds have few industrial uses and there is no widespread legislative or regulatory control over their use.  While emissions from coal-burning powe</w:t>
            </w:r>
            <w:r w:rsidR="009F7079">
              <w:rPr>
                <w:rFonts w:cs="Arial"/>
                <w:sz w:val="18"/>
                <w:szCs w:val="18"/>
                <w:lang w:val="en-AU"/>
              </w:rPr>
              <w:t>r stations are reported to the N</w:t>
            </w:r>
            <w:r>
              <w:rPr>
                <w:rFonts w:cs="Arial"/>
                <w:sz w:val="18"/>
                <w:szCs w:val="18"/>
                <w:lang w:val="en-AU"/>
              </w:rPr>
              <w:t xml:space="preserve">ational Pollutant Inventory, no </w:t>
            </w:r>
            <w:r w:rsidR="009F7079">
              <w:rPr>
                <w:rFonts w:cs="Arial"/>
                <w:sz w:val="18"/>
                <w:szCs w:val="18"/>
                <w:lang w:val="en-AU"/>
              </w:rPr>
              <w:t xml:space="preserve">specific </w:t>
            </w:r>
            <w:r>
              <w:rPr>
                <w:rFonts w:cs="Arial"/>
                <w:sz w:val="18"/>
                <w:szCs w:val="18"/>
                <w:lang w:val="en-AU"/>
              </w:rPr>
              <w:t>action is taken to control or reduce emissions.</w:t>
            </w:r>
          </w:p>
        </w:tc>
      </w:tr>
      <w:tr w:rsidR="00382556" w:rsidRPr="006D41B6" w:rsidTr="009F7079">
        <w:trPr>
          <w:trHeight w:val="976"/>
        </w:trPr>
        <w:tc>
          <w:tcPr>
            <w:tcW w:w="1567" w:type="dxa"/>
            <w:vMerge/>
            <w:shd w:val="clear" w:color="auto" w:fill="F2F2F2" w:themeFill="background1" w:themeFillShade="F2"/>
            <w:vAlign w:val="center"/>
          </w:tcPr>
          <w:p w:rsidR="00382556" w:rsidRDefault="00382556" w:rsidP="00382556">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Australian defence industries are alert to the dangers posed by finely divided beryllium alloys and take active steps to educate the workforce and provide suitable personal protective equipment.</w:t>
            </w:r>
          </w:p>
        </w:tc>
      </w:tr>
      <w:tr w:rsidR="00382556" w:rsidRPr="006D41B6" w:rsidTr="009E3F9A">
        <w:tc>
          <w:tcPr>
            <w:tcW w:w="1567" w:type="dxa"/>
            <w:vMerge/>
            <w:shd w:val="clear" w:color="auto" w:fill="F2F2F2" w:themeFill="background1" w:themeFillShade="F2"/>
            <w:vAlign w:val="center"/>
          </w:tcPr>
          <w:p w:rsidR="00382556" w:rsidRPr="004509D9" w:rsidRDefault="00382556" w:rsidP="00382556">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Beryllium and beryllium compounds have few industrial uses and there is no widespread legislative or regulatory control over their use.</w:t>
            </w:r>
          </w:p>
        </w:tc>
      </w:tr>
      <w:tr w:rsidR="00382556" w:rsidRPr="006D41B6" w:rsidTr="009F7079">
        <w:trPr>
          <w:trHeight w:val="751"/>
        </w:trPr>
        <w:tc>
          <w:tcPr>
            <w:tcW w:w="1567" w:type="dxa"/>
            <w:vMerge/>
            <w:shd w:val="clear" w:color="auto" w:fill="F2F2F2" w:themeFill="background1" w:themeFillShade="F2"/>
            <w:vAlign w:val="center"/>
          </w:tcPr>
          <w:p w:rsidR="00382556" w:rsidRPr="004509D9" w:rsidRDefault="00382556" w:rsidP="00382556">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382556" w:rsidRPr="003C2F02" w:rsidRDefault="00382556" w:rsidP="00382556">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382556" w:rsidRPr="00C83FCE" w:rsidRDefault="00382556" w:rsidP="00382556">
            <w:pPr>
              <w:pStyle w:val="RptBodyText"/>
              <w:spacing w:before="60" w:after="60"/>
              <w:rPr>
                <w:rFonts w:cs="Arial"/>
                <w:sz w:val="18"/>
                <w:szCs w:val="18"/>
                <w:lang w:val="en-AU"/>
              </w:rPr>
            </w:pPr>
            <w:r>
              <w:rPr>
                <w:rFonts w:cs="Arial"/>
                <w:sz w:val="18"/>
                <w:szCs w:val="18"/>
                <w:lang w:val="en-AU"/>
              </w:rPr>
              <w:t>No community action is required to address the dispersion of beryllium in the environment.</w:t>
            </w:r>
          </w:p>
        </w:tc>
      </w:tr>
      <w:tr w:rsidR="00382556" w:rsidRPr="006D41B6" w:rsidTr="009E3F9A">
        <w:tc>
          <w:tcPr>
            <w:tcW w:w="1567" w:type="dxa"/>
            <w:shd w:val="clear" w:color="auto" w:fill="F2F2F2" w:themeFill="background1" w:themeFillShade="F2"/>
            <w:vAlign w:val="center"/>
          </w:tcPr>
          <w:p w:rsidR="00382556" w:rsidRPr="00E40467" w:rsidRDefault="00382556" w:rsidP="00382556">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9F7079" w:rsidRPr="009F7079" w:rsidRDefault="009F7079" w:rsidP="009F7079">
            <w:pPr>
              <w:pStyle w:val="NormalWeb"/>
              <w:spacing w:before="120" w:beforeAutospacing="0" w:after="120" w:afterAutospacing="0"/>
              <w:rPr>
                <w:rFonts w:ascii="Arial" w:hAnsi="Arial" w:cs="Arial"/>
                <w:sz w:val="18"/>
                <w:szCs w:val="18"/>
              </w:rPr>
            </w:pPr>
            <w:r w:rsidRPr="009F7079">
              <w:rPr>
                <w:rFonts w:ascii="Arial" w:hAnsi="Arial" w:cs="Arial"/>
                <w:sz w:val="18"/>
                <w:szCs w:val="18"/>
              </w:rPr>
              <w:t xml:space="preserve">1. Toxicological profile for beryllium (2002)  </w:t>
            </w:r>
            <w:hyperlink r:id="rId105" w:history="1">
              <w:r w:rsidRPr="009F7079">
                <w:rPr>
                  <w:rStyle w:val="Hyperlink"/>
                  <w:rFonts w:ascii="Arial" w:hAnsi="Arial" w:cs="Arial"/>
                  <w:sz w:val="18"/>
                  <w:szCs w:val="18"/>
                </w:rPr>
                <w:t>www.atsdr.cdc.gov/toxprofiles/tp4.pdf</w:t>
              </w:r>
            </w:hyperlink>
            <w:r w:rsidRPr="009F7079">
              <w:rPr>
                <w:rFonts w:ascii="Arial" w:hAnsi="Arial" w:cs="Arial"/>
                <w:sz w:val="18"/>
                <w:szCs w:val="18"/>
              </w:rPr>
              <w:t>.</w:t>
            </w:r>
          </w:p>
          <w:p w:rsidR="009F7079" w:rsidRPr="009F7079" w:rsidRDefault="009F7079" w:rsidP="009F7079">
            <w:pPr>
              <w:pStyle w:val="NormalWeb"/>
              <w:spacing w:before="0" w:beforeAutospacing="0" w:after="120" w:afterAutospacing="0"/>
              <w:rPr>
                <w:rFonts w:ascii="Arial" w:hAnsi="Arial" w:cs="Arial"/>
                <w:sz w:val="18"/>
                <w:szCs w:val="18"/>
              </w:rPr>
            </w:pPr>
            <w:r w:rsidRPr="009F7079">
              <w:rPr>
                <w:rFonts w:ascii="Arial" w:hAnsi="Arial" w:cs="Arial"/>
                <w:sz w:val="18"/>
                <w:szCs w:val="18"/>
              </w:rPr>
              <w:t xml:space="preserve">2. Beryllium Science and Technology Association.  </w:t>
            </w:r>
            <w:hyperlink r:id="rId106" w:history="1">
              <w:r w:rsidRPr="009F7079">
                <w:rPr>
                  <w:rStyle w:val="Hyperlink"/>
                  <w:rFonts w:ascii="Arial" w:hAnsi="Arial" w:cs="Arial"/>
                  <w:sz w:val="18"/>
                  <w:szCs w:val="18"/>
                </w:rPr>
                <w:t>www.beryllium.eu</w:t>
              </w:r>
            </w:hyperlink>
            <w:r w:rsidRPr="009F7079">
              <w:rPr>
                <w:rFonts w:ascii="Arial" w:hAnsi="Arial" w:cs="Arial"/>
                <w:sz w:val="18"/>
                <w:szCs w:val="18"/>
              </w:rPr>
              <w:t>.</w:t>
            </w:r>
          </w:p>
          <w:p w:rsidR="009F7079" w:rsidRPr="009F7079" w:rsidRDefault="009F7079" w:rsidP="009F7079">
            <w:pPr>
              <w:pStyle w:val="NormalWeb"/>
              <w:spacing w:before="0" w:beforeAutospacing="0" w:after="120" w:afterAutospacing="0"/>
              <w:rPr>
                <w:rFonts w:ascii="Arial" w:hAnsi="Arial" w:cs="Arial"/>
                <w:sz w:val="18"/>
                <w:szCs w:val="18"/>
              </w:rPr>
            </w:pPr>
            <w:r w:rsidRPr="009F7079">
              <w:rPr>
                <w:rFonts w:ascii="Arial" w:hAnsi="Arial" w:cs="Arial"/>
                <w:sz w:val="18"/>
                <w:szCs w:val="18"/>
              </w:rPr>
              <w:t xml:space="preserve">3. World health organization beryllium profile. </w:t>
            </w:r>
            <w:hyperlink r:id="rId107" w:history="1">
              <w:r w:rsidRPr="009F7079">
                <w:rPr>
                  <w:rStyle w:val="Hyperlink"/>
                  <w:rFonts w:ascii="Arial" w:hAnsi="Arial" w:cs="Arial"/>
                  <w:sz w:val="18"/>
                  <w:szCs w:val="18"/>
                </w:rPr>
                <w:t>www.who.int/ipcs/publications/cicad/en/cicad32.pdf</w:t>
              </w:r>
            </w:hyperlink>
            <w:r w:rsidRPr="009F7079">
              <w:rPr>
                <w:rFonts w:ascii="Arial" w:hAnsi="Arial" w:cs="Arial"/>
                <w:sz w:val="18"/>
                <w:szCs w:val="18"/>
              </w:rPr>
              <w:t>.</w:t>
            </w:r>
          </w:p>
          <w:p w:rsidR="009F7079" w:rsidRPr="009F7079" w:rsidRDefault="009F7079" w:rsidP="009F7079">
            <w:pPr>
              <w:pStyle w:val="NormalWeb"/>
              <w:spacing w:before="0" w:beforeAutospacing="0" w:after="120" w:afterAutospacing="0"/>
              <w:rPr>
                <w:rFonts w:ascii="Arial" w:hAnsi="Arial" w:cs="Arial"/>
                <w:sz w:val="18"/>
                <w:szCs w:val="18"/>
              </w:rPr>
            </w:pPr>
            <w:r w:rsidRPr="009F7079">
              <w:rPr>
                <w:rFonts w:ascii="Arial" w:hAnsi="Arial" w:cs="Arial"/>
                <w:sz w:val="18"/>
                <w:szCs w:val="18"/>
              </w:rPr>
              <w:t xml:space="preserve">4. Managing health Effects of beryllium Exposure (National Academies Press (US)2008). </w:t>
            </w:r>
            <w:hyperlink r:id="rId108" w:history="1">
              <w:r w:rsidRPr="009F7079">
                <w:rPr>
                  <w:rStyle w:val="Hyperlink"/>
                  <w:rFonts w:ascii="Arial" w:hAnsi="Arial" w:cs="Arial"/>
                  <w:sz w:val="18"/>
                  <w:szCs w:val="18"/>
                </w:rPr>
                <w:t>www.ncbi.nih.gov/books/NBK214769/</w:t>
              </w:r>
            </w:hyperlink>
            <w:r w:rsidRPr="009F7079">
              <w:rPr>
                <w:rFonts w:ascii="Arial" w:hAnsi="Arial" w:cs="Arial"/>
                <w:sz w:val="18"/>
                <w:szCs w:val="18"/>
              </w:rPr>
              <w:t>.</w:t>
            </w:r>
          </w:p>
          <w:p w:rsidR="00382556" w:rsidRPr="009F7079" w:rsidRDefault="009F7079" w:rsidP="009F7079">
            <w:pPr>
              <w:pStyle w:val="NormalWeb"/>
              <w:spacing w:before="0" w:beforeAutospacing="0" w:after="120" w:afterAutospacing="0"/>
              <w:rPr>
                <w:rFonts w:ascii="Arial" w:hAnsi="Arial" w:cs="Arial"/>
                <w:sz w:val="18"/>
                <w:szCs w:val="18"/>
              </w:rPr>
            </w:pPr>
            <w:r w:rsidRPr="009F7079">
              <w:rPr>
                <w:rFonts w:ascii="Arial" w:hAnsi="Arial" w:cs="Arial"/>
                <w:sz w:val="18"/>
                <w:szCs w:val="18"/>
              </w:rPr>
              <w:t xml:space="preserve">5. M, Brisson et al. (eds), </w:t>
            </w:r>
            <w:r w:rsidRPr="009F7079">
              <w:rPr>
                <w:rFonts w:ascii="Arial" w:hAnsi="Arial" w:cs="Arial"/>
                <w:i/>
                <w:sz w:val="18"/>
                <w:szCs w:val="18"/>
              </w:rPr>
              <w:t>Beryllium: environmental analysis and monitoring</w:t>
            </w:r>
            <w:r w:rsidRPr="009F7079">
              <w:rPr>
                <w:rFonts w:ascii="Arial" w:hAnsi="Arial" w:cs="Arial"/>
                <w:sz w:val="18"/>
                <w:szCs w:val="18"/>
              </w:rPr>
              <w:t xml:space="preserve"> (Cambridge: Royal Society of Chemistry, c2009).</w:t>
            </w:r>
          </w:p>
        </w:tc>
      </w:tr>
    </w:tbl>
    <w:p w:rsidR="00BB20C3" w:rsidRDefault="00BB20C3" w:rsidP="00BB20C3">
      <w:pPr>
        <w:spacing w:line="240" w:lineRule="auto"/>
      </w:pPr>
    </w:p>
    <w:p w:rsidR="00202918" w:rsidRDefault="00BB20C3" w:rsidP="009E3F9A">
      <w:pPr>
        <w:pStyle w:val="RptHeading-Level2"/>
      </w:pPr>
      <w:r>
        <w:br w:type="page"/>
      </w:r>
      <w:bookmarkStart w:id="24" w:name="_Toc421446751"/>
      <w:r w:rsidR="009E3F9A" w:rsidRPr="009E3F9A">
        <w:lastRenderedPageBreak/>
        <w:t>Hexavalent chromium compounds</w:t>
      </w:r>
      <w:bookmarkEnd w:id="24"/>
    </w:p>
    <w:tbl>
      <w:tblPr>
        <w:tblStyle w:val="TableGrid"/>
        <w:tblW w:w="0" w:type="auto"/>
        <w:tblLook w:val="04A0"/>
      </w:tblPr>
      <w:tblGrid>
        <w:gridCol w:w="1567"/>
        <w:gridCol w:w="1255"/>
        <w:gridCol w:w="537"/>
        <w:gridCol w:w="774"/>
        <w:gridCol w:w="140"/>
        <w:gridCol w:w="390"/>
        <w:gridCol w:w="739"/>
        <w:gridCol w:w="356"/>
        <w:gridCol w:w="181"/>
        <w:gridCol w:w="372"/>
        <w:gridCol w:w="287"/>
        <w:gridCol w:w="248"/>
        <w:gridCol w:w="765"/>
        <w:gridCol w:w="170"/>
        <w:gridCol w:w="235"/>
        <w:gridCol w:w="321"/>
        <w:gridCol w:w="889"/>
      </w:tblGrid>
      <w:tr w:rsidR="008A17A1" w:rsidRPr="000B31F4" w:rsidTr="00214DB9">
        <w:trPr>
          <w:tblHeader/>
        </w:trPr>
        <w:tc>
          <w:tcPr>
            <w:tcW w:w="4183" w:type="dxa"/>
            <w:gridSpan w:val="5"/>
            <w:shd w:val="clear" w:color="auto" w:fill="000000" w:themeFill="text1"/>
            <w:vAlign w:val="center"/>
          </w:tcPr>
          <w:p w:rsidR="008A17A1" w:rsidRPr="000B31F4" w:rsidRDefault="008A17A1" w:rsidP="00214DB9">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8A17A1" w:rsidRPr="000B31F4" w:rsidRDefault="008A17A1" w:rsidP="00214DB9">
            <w:pPr>
              <w:pStyle w:val="RptBodyText"/>
              <w:spacing w:before="60" w:after="60"/>
              <w:rPr>
                <w:rFonts w:cs="Arial"/>
                <w:b/>
                <w:color w:val="FFFFFF" w:themeColor="background1"/>
                <w:szCs w:val="18"/>
                <w:lang w:val="en-AU"/>
              </w:rPr>
            </w:pPr>
            <w:r w:rsidRPr="009E3F9A">
              <w:rPr>
                <w:rFonts w:cs="Arial"/>
                <w:b/>
                <w:color w:val="FFFFFF" w:themeColor="background1"/>
                <w:szCs w:val="18"/>
                <w:lang w:val="en-AU"/>
              </w:rPr>
              <w:t>Hexavalent chromium compounds</w:t>
            </w:r>
          </w:p>
        </w:tc>
        <w:tc>
          <w:tcPr>
            <w:tcW w:w="1598" w:type="dxa"/>
            <w:gridSpan w:val="4"/>
            <w:shd w:val="clear" w:color="auto" w:fill="000000" w:themeFill="text1"/>
            <w:vAlign w:val="center"/>
          </w:tcPr>
          <w:p w:rsidR="008A17A1" w:rsidRPr="000B31F4" w:rsidRDefault="008A17A1" w:rsidP="00214DB9">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category:Y21</w:t>
            </w:r>
          </w:p>
        </w:tc>
        <w:tc>
          <w:tcPr>
            <w:tcW w:w="1658" w:type="dxa"/>
            <w:gridSpan w:val="4"/>
            <w:shd w:val="clear" w:color="auto" w:fill="000000" w:themeFill="text1"/>
            <w:vAlign w:val="center"/>
          </w:tcPr>
          <w:p w:rsidR="008A17A1" w:rsidRPr="000B31F4" w:rsidRDefault="008A17A1" w:rsidP="00214DB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A1040</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8A17A1" w:rsidRPr="000B31F4" w:rsidRDefault="008A17A1" w:rsidP="00214DB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8A17A1" w:rsidRPr="000B31F4" w:rsidRDefault="008A17A1" w:rsidP="00214DB9">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D140</w:t>
            </w:r>
          </w:p>
        </w:tc>
      </w:tr>
      <w:tr w:rsidR="008A17A1" w:rsidRPr="00373289" w:rsidTr="00214DB9">
        <w:tc>
          <w:tcPr>
            <w:tcW w:w="1567" w:type="dxa"/>
            <w:vMerge w:val="restart"/>
            <w:shd w:val="clear" w:color="auto" w:fill="F2F2F2" w:themeFill="background1" w:themeFillShade="F2"/>
            <w:vAlign w:val="center"/>
          </w:tcPr>
          <w:p w:rsidR="008A17A1" w:rsidRPr="00373289" w:rsidRDefault="008A17A1" w:rsidP="00214DB9">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8A17A1" w:rsidRDefault="008A17A1" w:rsidP="00214DB9">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8A17A1" w:rsidRDefault="008A17A1" w:rsidP="00214DB9">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8A17A1" w:rsidRPr="006D41B6" w:rsidRDefault="008A17A1" w:rsidP="00214DB9">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8A17A1" w:rsidRPr="006D41B6" w:rsidRDefault="00214DB9" w:rsidP="00214DB9">
            <w:pPr>
              <w:pStyle w:val="RptBodyText"/>
              <w:spacing w:after="0"/>
              <w:jc w:val="center"/>
              <w:rPr>
                <w:rFonts w:cs="Arial"/>
                <w:sz w:val="18"/>
                <w:szCs w:val="18"/>
                <w:lang w:val="en-AU"/>
              </w:rPr>
            </w:pPr>
            <w:r>
              <w:rPr>
                <w:rFonts w:cs="Arial"/>
                <w:sz w:val="18"/>
                <w:szCs w:val="18"/>
                <w:lang w:val="en-AU"/>
              </w:rPr>
              <w:t>Moderate</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8A17A1" w:rsidRPr="006D41B6" w:rsidRDefault="00214DB9" w:rsidP="00214DB9">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8A17A1" w:rsidRPr="00A04E68" w:rsidRDefault="008A17A1"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8A17A1" w:rsidRPr="00373289" w:rsidRDefault="008A17A1"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8A17A1" w:rsidRPr="00373289" w:rsidTr="00214DB9">
        <w:trPr>
          <w:trHeight w:val="134"/>
        </w:trPr>
        <w:tc>
          <w:tcPr>
            <w:tcW w:w="1567" w:type="dxa"/>
            <w:vMerge/>
            <w:shd w:val="clear" w:color="auto" w:fill="auto"/>
            <w:vAlign w:val="center"/>
          </w:tcPr>
          <w:p w:rsidR="008A17A1" w:rsidRPr="00373289" w:rsidRDefault="008A17A1" w:rsidP="00214DB9">
            <w:pPr>
              <w:pStyle w:val="RptBodyText"/>
              <w:spacing w:before="60" w:after="60"/>
              <w:rPr>
                <w:rFonts w:cs="Arial"/>
                <w:b/>
                <w:sz w:val="18"/>
                <w:szCs w:val="18"/>
                <w:lang w:val="en-AU"/>
              </w:rPr>
            </w:pPr>
          </w:p>
        </w:tc>
        <w:tc>
          <w:tcPr>
            <w:tcW w:w="1740" w:type="dxa"/>
            <w:gridSpan w:val="2"/>
            <w:vMerge/>
            <w:shd w:val="clear" w:color="auto" w:fill="auto"/>
            <w:vAlign w:val="center"/>
          </w:tcPr>
          <w:p w:rsidR="008A17A1" w:rsidRPr="00373289" w:rsidRDefault="008A17A1" w:rsidP="00214DB9">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8A17A1" w:rsidRPr="00B6156A" w:rsidRDefault="008A17A1" w:rsidP="00214DB9">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8A17A1" w:rsidRPr="00B6156A" w:rsidRDefault="008A17A1" w:rsidP="00214DB9">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8A17A1" w:rsidRPr="00B6156A" w:rsidRDefault="008A17A1" w:rsidP="00214DB9">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A17A1" w:rsidRPr="00B6156A" w:rsidRDefault="008A17A1" w:rsidP="00214DB9">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8A17A1" w:rsidRPr="00B6156A" w:rsidRDefault="008A17A1" w:rsidP="00214DB9">
            <w:pPr>
              <w:pStyle w:val="RptBodyText"/>
              <w:spacing w:after="0" w:line="80" w:lineRule="exact"/>
              <w:jc w:val="center"/>
              <w:rPr>
                <w:rFonts w:cs="Arial"/>
                <w:b/>
                <w:color w:val="FFFFFF" w:themeColor="background1"/>
                <w:sz w:val="6"/>
                <w:szCs w:val="6"/>
                <w:lang w:val="en-AU"/>
              </w:rPr>
            </w:pPr>
          </w:p>
        </w:tc>
      </w:tr>
      <w:tr w:rsidR="008A17A1" w:rsidRPr="00373289" w:rsidTr="00214DB9">
        <w:trPr>
          <w:trHeight w:val="368"/>
        </w:trPr>
        <w:tc>
          <w:tcPr>
            <w:tcW w:w="1567" w:type="dxa"/>
            <w:vMerge/>
            <w:shd w:val="clear" w:color="auto" w:fill="F2F2F2" w:themeFill="background1" w:themeFillShade="F2"/>
            <w:vAlign w:val="center"/>
          </w:tcPr>
          <w:p w:rsidR="008A17A1" w:rsidRPr="00373289" w:rsidRDefault="008A17A1" w:rsidP="00214DB9">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8A17A1" w:rsidRPr="00373289" w:rsidRDefault="008A17A1" w:rsidP="00214DB9">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0000"/>
            <w:vAlign w:val="center"/>
          </w:tcPr>
          <w:p w:rsidR="008A17A1" w:rsidRPr="009E3F9A" w:rsidRDefault="008A17A1" w:rsidP="00214DB9">
            <w:pPr>
              <w:pStyle w:val="RptBodyText"/>
              <w:spacing w:after="0"/>
              <w:jc w:val="center"/>
              <w:rPr>
                <w:rFonts w:cs="Arial"/>
                <w:color w:val="FFFFFF" w:themeColor="background1"/>
                <w:sz w:val="18"/>
                <w:szCs w:val="18"/>
                <w:lang w:val="en-AU"/>
              </w:rPr>
            </w:pPr>
          </w:p>
        </w:tc>
        <w:tc>
          <w:tcPr>
            <w:tcW w:w="1050" w:type="dxa"/>
            <w:gridSpan w:val="2"/>
            <w:tcBorders>
              <w:top w:val="single" w:sz="4" w:space="0" w:color="auto"/>
              <w:left w:val="nil"/>
              <w:bottom w:val="single" w:sz="4" w:space="0" w:color="auto"/>
              <w:right w:val="nil"/>
            </w:tcBorders>
            <w:shd w:val="clear" w:color="auto" w:fill="FF0000"/>
            <w:vAlign w:val="center"/>
          </w:tcPr>
          <w:p w:rsidR="008A17A1" w:rsidRPr="009E3F9A" w:rsidRDefault="008A17A1" w:rsidP="00214DB9">
            <w:pPr>
              <w:pStyle w:val="RptBodyText"/>
              <w:spacing w:after="0"/>
              <w:jc w:val="center"/>
              <w:rPr>
                <w:rFonts w:cs="Arial"/>
                <w:color w:val="FFFFFF" w:themeColor="background1"/>
                <w:sz w:val="18"/>
                <w:szCs w:val="18"/>
                <w:lang w:val="en-AU"/>
              </w:rPr>
            </w:pPr>
          </w:p>
        </w:tc>
        <w:tc>
          <w:tcPr>
            <w:tcW w:w="1067" w:type="dxa"/>
            <w:gridSpan w:val="4"/>
            <w:tcBorders>
              <w:top w:val="single" w:sz="4" w:space="0" w:color="auto"/>
              <w:left w:val="nil"/>
              <w:bottom w:val="single" w:sz="4" w:space="0" w:color="auto"/>
              <w:right w:val="nil"/>
            </w:tcBorders>
            <w:shd w:val="clear" w:color="auto" w:fill="FF0000"/>
            <w:vAlign w:val="center"/>
          </w:tcPr>
          <w:p w:rsidR="008A17A1" w:rsidRPr="009E3F9A" w:rsidRDefault="008A17A1" w:rsidP="00214DB9">
            <w:pPr>
              <w:pStyle w:val="RptBodyText"/>
              <w:spacing w:after="0"/>
              <w:jc w:val="center"/>
              <w:rPr>
                <w:rFonts w:cs="Arial"/>
                <w:b/>
                <w:color w:val="FFFFFF" w:themeColor="background1"/>
                <w:sz w:val="18"/>
                <w:szCs w:val="18"/>
                <w:lang w:val="en-AU"/>
              </w:rPr>
            </w:pPr>
          </w:p>
        </w:tc>
        <w:tc>
          <w:tcPr>
            <w:tcW w:w="1153" w:type="dxa"/>
            <w:gridSpan w:val="3"/>
            <w:tcBorders>
              <w:top w:val="single" w:sz="4" w:space="0" w:color="auto"/>
              <w:left w:val="nil"/>
              <w:bottom w:val="single" w:sz="4" w:space="0" w:color="auto"/>
              <w:right w:val="nil"/>
            </w:tcBorders>
            <w:shd w:val="clear" w:color="auto" w:fill="FF0000"/>
            <w:vAlign w:val="center"/>
          </w:tcPr>
          <w:p w:rsidR="008A17A1" w:rsidRPr="009E3F9A" w:rsidRDefault="008A17A1" w:rsidP="00214DB9">
            <w:pPr>
              <w:pStyle w:val="RptBodyText"/>
              <w:spacing w:after="0"/>
              <w:jc w:val="center"/>
              <w:rPr>
                <w:rFonts w:cs="Arial"/>
                <w:color w:val="FFFFFF" w:themeColor="background1"/>
                <w:sz w:val="18"/>
                <w:szCs w:val="18"/>
                <w:lang w:val="en-AU"/>
              </w:rPr>
            </w:pPr>
          </w:p>
        </w:tc>
        <w:tc>
          <w:tcPr>
            <w:tcW w:w="1196" w:type="dxa"/>
            <w:gridSpan w:val="2"/>
            <w:tcBorders>
              <w:top w:val="single" w:sz="4" w:space="0" w:color="auto"/>
              <w:left w:val="nil"/>
              <w:bottom w:val="single" w:sz="4" w:space="0" w:color="auto"/>
              <w:right w:val="single" w:sz="4" w:space="0" w:color="auto"/>
            </w:tcBorders>
            <w:shd w:val="clear" w:color="auto" w:fill="FF0000"/>
            <w:vAlign w:val="center"/>
          </w:tcPr>
          <w:p w:rsidR="008A17A1" w:rsidRPr="009E3F9A" w:rsidRDefault="008A17A1" w:rsidP="00214DB9">
            <w:pPr>
              <w:pStyle w:val="RptBodyText"/>
              <w:spacing w:after="0"/>
              <w:jc w:val="center"/>
              <w:rPr>
                <w:rFonts w:cs="Arial"/>
                <w:b/>
                <w:color w:val="FFFFFF" w:themeColor="background1"/>
                <w:sz w:val="18"/>
                <w:szCs w:val="18"/>
                <w:lang w:val="en-AU"/>
              </w:rPr>
            </w:pPr>
            <w:r w:rsidRPr="009E3F9A">
              <w:rPr>
                <w:rFonts w:cs="Arial"/>
                <w:b/>
                <w:color w:val="FFFFFF" w:themeColor="background1"/>
                <w:sz w:val="18"/>
                <w:szCs w:val="18"/>
                <w:lang w:val="en-AU"/>
              </w:rPr>
              <w:t>&gt;5.0</w:t>
            </w:r>
          </w:p>
        </w:tc>
      </w:tr>
      <w:tr w:rsidR="008A17A1" w:rsidRPr="006D41B6" w:rsidTr="00214DB9">
        <w:tc>
          <w:tcPr>
            <w:tcW w:w="1567" w:type="dxa"/>
            <w:vMerge/>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8A17A1" w:rsidRPr="00373289" w:rsidRDefault="008A17A1" w:rsidP="00214DB9">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BA5180" w:rsidRDefault="00955FC2" w:rsidP="00214DB9">
            <w:pPr>
              <w:pStyle w:val="RptBodyText"/>
              <w:spacing w:before="60" w:after="60"/>
              <w:rPr>
                <w:rFonts w:cs="Arial"/>
                <w:sz w:val="18"/>
                <w:szCs w:val="18"/>
                <w:lang w:val="en-AU"/>
              </w:rPr>
            </w:pPr>
            <w:r>
              <w:rPr>
                <w:rFonts w:cs="Arial"/>
                <w:sz w:val="18"/>
                <w:szCs w:val="18"/>
                <w:lang w:val="en-AU"/>
              </w:rPr>
              <w:t xml:space="preserve">Hexavalent chromium (Cr) compounds are those with chromium present in one of its two common oxidation states - +6 or Cr (VI). </w:t>
            </w:r>
            <w:r w:rsidR="00BA5180">
              <w:rPr>
                <w:rFonts w:cs="Arial"/>
                <w:sz w:val="18"/>
                <w:szCs w:val="18"/>
                <w:lang w:val="en-AU"/>
              </w:rPr>
              <w:t>Cr (VI) is used in chrome plating, timber treatment (see Y5), brick and refractory linings and dyes.</w:t>
            </w:r>
          </w:p>
          <w:p w:rsidR="008A17A1" w:rsidRDefault="001F279A" w:rsidP="00214DB9">
            <w:pPr>
              <w:pStyle w:val="RptBodyText"/>
              <w:spacing w:before="60" w:after="60"/>
              <w:rPr>
                <w:rFonts w:cs="Arial"/>
                <w:sz w:val="18"/>
                <w:szCs w:val="18"/>
                <w:lang w:val="en-AU"/>
              </w:rPr>
            </w:pPr>
            <w:r>
              <w:rPr>
                <w:rFonts w:cs="Arial"/>
                <w:sz w:val="18"/>
                <w:szCs w:val="18"/>
                <w:lang w:val="en-AU"/>
              </w:rPr>
              <w:t>The other common oxidation state is trivalent chromium (+3) or Cr (III)</w:t>
            </w:r>
            <w:r w:rsidR="00BA5180">
              <w:rPr>
                <w:rFonts w:cs="Arial"/>
                <w:sz w:val="18"/>
                <w:szCs w:val="18"/>
                <w:lang w:val="en-AU"/>
              </w:rPr>
              <w:t>, used in leather tanning, pigments and catalysts</w:t>
            </w:r>
            <w:r>
              <w:rPr>
                <w:rFonts w:cs="Arial"/>
                <w:sz w:val="18"/>
                <w:szCs w:val="18"/>
                <w:lang w:val="en-AU"/>
              </w:rPr>
              <w:t>. Chromium metal (oxidation state of 0) is also used in industrial processes, particularly steel manufacturing.</w:t>
            </w:r>
          </w:p>
          <w:p w:rsidR="001F279A" w:rsidRDefault="001F279A" w:rsidP="00214DB9">
            <w:pPr>
              <w:pStyle w:val="RptBodyText"/>
              <w:spacing w:before="60" w:after="60"/>
              <w:rPr>
                <w:rFonts w:cs="Arial"/>
                <w:sz w:val="18"/>
                <w:szCs w:val="18"/>
                <w:lang w:val="en-AU"/>
              </w:rPr>
            </w:pPr>
            <w:r>
              <w:rPr>
                <w:rFonts w:cs="Arial"/>
                <w:sz w:val="18"/>
                <w:szCs w:val="18"/>
                <w:lang w:val="en-AU"/>
              </w:rPr>
              <w:t>Cr (VI) compounds and therefore wastes are highly hazardous, due to the toxicity of the hexavalent state, compared with the trivalent state.</w:t>
            </w:r>
            <w:r w:rsidR="003828F1">
              <w:rPr>
                <w:rFonts w:cs="Arial"/>
                <w:sz w:val="18"/>
                <w:szCs w:val="18"/>
                <w:lang w:val="en-AU"/>
              </w:rPr>
              <w:t xml:space="preserve"> They are also powerful oxidising agents, highly irritant and corrosive.</w:t>
            </w:r>
          </w:p>
          <w:p w:rsidR="001F279A" w:rsidRPr="006D41B6" w:rsidRDefault="001F279A" w:rsidP="00BA5180">
            <w:pPr>
              <w:pStyle w:val="RptBodyText"/>
              <w:spacing w:before="60" w:after="60"/>
              <w:rPr>
                <w:rFonts w:cs="Arial"/>
                <w:sz w:val="18"/>
                <w:szCs w:val="18"/>
                <w:lang w:val="en-AU"/>
              </w:rPr>
            </w:pPr>
            <w:r>
              <w:rPr>
                <w:rFonts w:cs="Arial"/>
                <w:sz w:val="18"/>
                <w:szCs w:val="18"/>
                <w:lang w:val="en-AU"/>
              </w:rPr>
              <w:t xml:space="preserve">While Y21 concerns itself only with Cr (VI), the NEPM code </w:t>
            </w:r>
            <w:r w:rsidRPr="001F279A">
              <w:rPr>
                <w:rFonts w:cs="Arial"/>
                <w:i/>
                <w:sz w:val="18"/>
                <w:szCs w:val="18"/>
                <w:lang w:val="en-AU"/>
              </w:rPr>
              <w:t>D140 Chromium compounds (hexavalent and trivalent)</w:t>
            </w:r>
            <w:r>
              <w:rPr>
                <w:rFonts w:cs="Arial"/>
                <w:sz w:val="18"/>
                <w:szCs w:val="18"/>
                <w:lang w:val="en-AU"/>
              </w:rPr>
              <w:t xml:space="preserve"> captures Cr (III) as well.</w:t>
            </w:r>
            <w:r w:rsidR="00BA5180">
              <w:rPr>
                <w:rFonts w:cs="Arial"/>
                <w:sz w:val="18"/>
                <w:szCs w:val="18"/>
                <w:lang w:val="en-AU"/>
              </w:rPr>
              <w:t xml:space="preserve"> This is likely to be as a precautionary measure, since Cr oxidation state may not be clearly known from a waste and environmental criteria are often expressed in terms of total chromium.</w:t>
            </w:r>
          </w:p>
        </w:tc>
      </w:tr>
      <w:tr w:rsidR="008A17A1" w:rsidRPr="006D41B6" w:rsidTr="00214DB9">
        <w:tc>
          <w:tcPr>
            <w:tcW w:w="1567" w:type="dxa"/>
            <w:vMerge/>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A17A1" w:rsidRPr="00373289" w:rsidRDefault="008A17A1" w:rsidP="00214DB9">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Solid and liquid</w:t>
            </w:r>
          </w:p>
        </w:tc>
        <w:tc>
          <w:tcPr>
            <w:tcW w:w="3757" w:type="dxa"/>
            <w:gridSpan w:val="10"/>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r>
      <w:tr w:rsidR="008A17A1" w:rsidRPr="006D41B6" w:rsidTr="00214DB9">
        <w:tc>
          <w:tcPr>
            <w:tcW w:w="1567" w:type="dxa"/>
            <w:vMerge/>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A17A1" w:rsidRPr="00373289" w:rsidRDefault="008A17A1" w:rsidP="00214DB9">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8A17A1" w:rsidRDefault="00955FC2" w:rsidP="00955FC2">
            <w:pPr>
              <w:pStyle w:val="RptBodyText"/>
              <w:spacing w:before="60" w:after="0"/>
              <w:rPr>
                <w:rFonts w:cs="Arial"/>
                <w:sz w:val="18"/>
                <w:szCs w:val="18"/>
                <w:lang w:val="en-AU"/>
              </w:rPr>
            </w:pPr>
            <w:r>
              <w:rPr>
                <w:rFonts w:cs="Arial"/>
                <w:sz w:val="18"/>
                <w:szCs w:val="18"/>
                <w:lang w:val="en-AU"/>
              </w:rPr>
              <w:t>Common Cr (VI)</w:t>
            </w:r>
            <w:r w:rsidRPr="00955FC2">
              <w:rPr>
                <w:rFonts w:cs="Arial"/>
                <w:sz w:val="18"/>
                <w:szCs w:val="18"/>
                <w:lang w:val="en-AU"/>
              </w:rPr>
              <w:t xml:space="preserve"> </w:t>
            </w:r>
            <w:r>
              <w:rPr>
                <w:rFonts w:cs="Arial"/>
                <w:sz w:val="18"/>
                <w:szCs w:val="18"/>
                <w:lang w:val="en-AU"/>
              </w:rPr>
              <w:t>compounds</w:t>
            </w:r>
            <w:r w:rsidRPr="00955FC2">
              <w:rPr>
                <w:rFonts w:cs="Arial"/>
                <w:sz w:val="18"/>
                <w:szCs w:val="18"/>
                <w:lang w:val="en-AU"/>
              </w:rPr>
              <w:t xml:space="preserve"> include ammoni</w:t>
            </w:r>
            <w:r>
              <w:rPr>
                <w:rFonts w:cs="Arial"/>
                <w:sz w:val="18"/>
                <w:szCs w:val="18"/>
                <w:lang w:val="en-AU"/>
              </w:rPr>
              <w:t>um dichromate, barium chromate</w:t>
            </w:r>
            <w:r w:rsidRPr="00955FC2">
              <w:rPr>
                <w:rFonts w:cs="Arial"/>
                <w:sz w:val="18"/>
                <w:szCs w:val="18"/>
                <w:lang w:val="en-AU"/>
              </w:rPr>
              <w:t xml:space="preserve">, chromium trioxide, </w:t>
            </w:r>
            <w:r>
              <w:rPr>
                <w:rFonts w:cs="Arial"/>
                <w:sz w:val="18"/>
                <w:szCs w:val="18"/>
                <w:lang w:val="en-AU"/>
              </w:rPr>
              <w:t xml:space="preserve">chromic acid, </w:t>
            </w:r>
            <w:r w:rsidRPr="00955FC2">
              <w:rPr>
                <w:rFonts w:cs="Arial"/>
                <w:sz w:val="18"/>
                <w:szCs w:val="18"/>
                <w:lang w:val="en-AU"/>
              </w:rPr>
              <w:t>lead chromate, sodium dichromate, potassium dichromate, sodium chromate, and zinc chromate.</w:t>
            </w:r>
          </w:p>
          <w:p w:rsidR="00955FC2" w:rsidRDefault="00955FC2" w:rsidP="00955FC2">
            <w:pPr>
              <w:pStyle w:val="RptBodyText"/>
              <w:spacing w:before="60" w:after="0"/>
              <w:rPr>
                <w:rFonts w:cs="Arial"/>
                <w:sz w:val="18"/>
                <w:szCs w:val="18"/>
                <w:lang w:val="en-AU"/>
              </w:rPr>
            </w:pPr>
            <w:r>
              <w:rPr>
                <w:rFonts w:cs="Arial"/>
                <w:sz w:val="18"/>
                <w:szCs w:val="18"/>
                <w:lang w:val="en-AU"/>
              </w:rPr>
              <w:t>Most Cr (VI) compounds/ wastes are soluble in water (with the exception of barium chromate and lead chromate) and are typically yellow/ orange in colour.</w:t>
            </w:r>
          </w:p>
          <w:p w:rsidR="00955FC2" w:rsidRPr="006D41B6" w:rsidRDefault="00955FC2" w:rsidP="00955FC2">
            <w:pPr>
              <w:pStyle w:val="RptBodyText"/>
              <w:spacing w:before="60" w:after="0"/>
              <w:rPr>
                <w:rFonts w:cs="Arial"/>
                <w:sz w:val="18"/>
                <w:szCs w:val="18"/>
                <w:lang w:val="en-AU"/>
              </w:rPr>
            </w:pPr>
            <w:r>
              <w:rPr>
                <w:rFonts w:cs="Arial"/>
                <w:sz w:val="18"/>
                <w:szCs w:val="18"/>
                <w:lang w:val="en-AU"/>
              </w:rPr>
              <w:t>Cr (VI) is a powerful oxidising agent under acidic conditions, which in turn reduces itself to Cr (III) in such a chemical reaction. However, Cr (VI) solutions are much less oxidising under alkaline conditions.</w:t>
            </w:r>
          </w:p>
        </w:tc>
      </w:tr>
      <w:tr w:rsidR="008A17A1" w:rsidRPr="006D41B6" w:rsidTr="00214DB9">
        <w:tc>
          <w:tcPr>
            <w:tcW w:w="1567" w:type="dxa"/>
            <w:vMerge w:val="restart"/>
            <w:shd w:val="clear" w:color="auto" w:fill="F2F2F2" w:themeFill="background1" w:themeFillShade="F2"/>
            <w:vAlign w:val="center"/>
          </w:tcPr>
          <w:p w:rsidR="008A17A1" w:rsidRPr="002C6A13" w:rsidRDefault="008A17A1" w:rsidP="00214DB9">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8A17A1" w:rsidRPr="002C6A13" w:rsidRDefault="008A17A1" w:rsidP="00214DB9">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FFFFFF" w:themeFill="background1"/>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FFFFFF" w:themeFill="background1"/>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Substances or wastes which, if they are inhaled or ingested or if they penetrate the skin, may involve delayed or chronic effects, including carcinogenicity.</w:t>
            </w:r>
          </w:p>
        </w:tc>
      </w:tr>
      <w:tr w:rsidR="008A17A1" w:rsidRPr="006D41B6" w:rsidTr="00214DB9">
        <w:tc>
          <w:tcPr>
            <w:tcW w:w="1567" w:type="dxa"/>
            <w:vMerge/>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A17A1" w:rsidRPr="002C6A13" w:rsidRDefault="008A17A1" w:rsidP="00214DB9">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FFFFFF" w:themeFill="background1"/>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FFFFFF" w:themeFill="background1"/>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8A17A1" w:rsidRPr="006D41B6" w:rsidTr="00214DB9">
        <w:tc>
          <w:tcPr>
            <w:tcW w:w="1567" w:type="dxa"/>
            <w:vMerge/>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A17A1" w:rsidRPr="002C6A13" w:rsidRDefault="008A17A1" w:rsidP="00214DB9">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FFFFFF" w:themeFill="background1"/>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H5.1 Oxidising</w:t>
            </w:r>
          </w:p>
        </w:tc>
        <w:tc>
          <w:tcPr>
            <w:tcW w:w="3757" w:type="dxa"/>
            <w:gridSpan w:val="10"/>
            <w:shd w:val="clear" w:color="auto" w:fill="FFFFFF" w:themeFill="background1"/>
            <w:vAlign w:val="center"/>
          </w:tcPr>
          <w:p w:rsidR="008A17A1" w:rsidRPr="006D41B6" w:rsidRDefault="008A17A1" w:rsidP="00214DB9">
            <w:pPr>
              <w:pStyle w:val="RptBodyText"/>
              <w:spacing w:before="60" w:after="60"/>
              <w:rPr>
                <w:rFonts w:cs="Arial"/>
                <w:sz w:val="18"/>
                <w:szCs w:val="18"/>
                <w:lang w:val="en-AU"/>
              </w:rPr>
            </w:pPr>
            <w:r>
              <w:rPr>
                <w:rFonts w:cs="Arial"/>
                <w:sz w:val="18"/>
                <w:szCs w:val="18"/>
                <w:lang w:val="en-AU"/>
              </w:rPr>
              <w:t xml:space="preserve">Substances or wastes which, while in themselves not necessarily combustible, may, generally by yielding oxygen cause, or </w:t>
            </w:r>
            <w:r>
              <w:rPr>
                <w:rFonts w:cs="Arial"/>
                <w:sz w:val="18"/>
                <w:szCs w:val="18"/>
                <w:lang w:val="en-AU"/>
              </w:rPr>
              <w:lastRenderedPageBreak/>
              <w:t>contribute to, the combustion of other materials.</w:t>
            </w:r>
          </w:p>
        </w:tc>
      </w:tr>
      <w:tr w:rsidR="008A17A1" w:rsidRPr="006D41B6" w:rsidTr="00214DB9">
        <w:tc>
          <w:tcPr>
            <w:tcW w:w="1567" w:type="dxa"/>
            <w:vMerge/>
            <w:shd w:val="clear" w:color="auto" w:fill="F2F2F2" w:themeFill="background1" w:themeFillShade="F2"/>
            <w:vAlign w:val="center"/>
          </w:tcPr>
          <w:p w:rsidR="008A17A1" w:rsidRPr="006D41B6" w:rsidRDefault="008A17A1" w:rsidP="00214DB9">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8A17A1" w:rsidRPr="002C6A13" w:rsidRDefault="008A17A1" w:rsidP="00214DB9">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8A17A1" w:rsidRPr="006D41B6" w:rsidRDefault="00BA5180" w:rsidP="00214DB9">
            <w:pPr>
              <w:pStyle w:val="RptBodyText"/>
              <w:spacing w:before="60" w:after="60"/>
              <w:rPr>
                <w:rFonts w:cs="Arial"/>
                <w:sz w:val="18"/>
                <w:szCs w:val="18"/>
                <w:lang w:val="en-AU"/>
              </w:rPr>
            </w:pPr>
            <w:r>
              <w:rPr>
                <w:rFonts w:cs="Arial"/>
                <w:sz w:val="18"/>
                <w:szCs w:val="18"/>
                <w:lang w:val="en-AU"/>
              </w:rPr>
              <w:t>Cr (III)</w:t>
            </w:r>
          </w:p>
        </w:tc>
      </w:tr>
      <w:tr w:rsidR="008A17A1" w:rsidRPr="00373289" w:rsidTr="00214DB9">
        <w:tc>
          <w:tcPr>
            <w:tcW w:w="1567" w:type="dxa"/>
            <w:shd w:val="clear" w:color="auto" w:fill="F2F2F2" w:themeFill="background1" w:themeFillShade="F2"/>
            <w:vAlign w:val="center"/>
          </w:tcPr>
          <w:p w:rsidR="008A17A1" w:rsidRPr="002C6A13" w:rsidRDefault="008A17A1" w:rsidP="00214DB9">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8A17A1" w:rsidRPr="00DB1831" w:rsidRDefault="008A17A1" w:rsidP="00214DB9">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8A17A1" w:rsidRPr="00BA5180" w:rsidRDefault="00223C9E" w:rsidP="00BA5180">
            <w:pPr>
              <w:pStyle w:val="RptBodyText"/>
              <w:spacing w:before="60" w:after="60"/>
              <w:rPr>
                <w:rFonts w:cs="Arial"/>
                <w:sz w:val="18"/>
                <w:szCs w:val="18"/>
                <w:lang w:val="en-AU"/>
              </w:rPr>
            </w:pPr>
            <w:r w:rsidRPr="00BA5180">
              <w:rPr>
                <w:rFonts w:cs="Arial"/>
                <w:sz w:val="18"/>
                <w:szCs w:val="18"/>
                <w:lang w:val="en-AU"/>
              </w:rPr>
              <w:t xml:space="preserve">Chrome plating, </w:t>
            </w:r>
            <w:r w:rsidR="00955FC2" w:rsidRPr="00BA5180">
              <w:rPr>
                <w:rFonts w:cs="Arial"/>
                <w:sz w:val="18"/>
                <w:szCs w:val="18"/>
                <w:lang w:val="en-AU"/>
              </w:rPr>
              <w:t>steel manufacturing, casting and foundries</w:t>
            </w:r>
            <w:r w:rsidRPr="00BA5180">
              <w:rPr>
                <w:rFonts w:cs="Arial"/>
                <w:sz w:val="18"/>
                <w:szCs w:val="18"/>
                <w:lang w:val="en-AU"/>
              </w:rPr>
              <w:t xml:space="preserve">, timber treatment, </w:t>
            </w:r>
            <w:r w:rsidR="00955FC2" w:rsidRPr="00BA5180">
              <w:rPr>
                <w:rFonts w:cs="Arial"/>
                <w:sz w:val="18"/>
                <w:szCs w:val="18"/>
                <w:lang w:val="en-AU"/>
              </w:rPr>
              <w:t>leather tanning</w:t>
            </w:r>
            <w:r w:rsidR="001F279A" w:rsidRPr="00BA5180">
              <w:rPr>
                <w:rFonts w:cs="Arial"/>
                <w:sz w:val="18"/>
                <w:szCs w:val="18"/>
                <w:lang w:val="en-AU"/>
              </w:rPr>
              <w:t xml:space="preserve"> (</w:t>
            </w:r>
            <w:r w:rsidR="00BA5180">
              <w:rPr>
                <w:rFonts w:cs="Arial"/>
                <w:sz w:val="18"/>
                <w:szCs w:val="18"/>
                <w:lang w:val="en-AU"/>
              </w:rPr>
              <w:t xml:space="preserve">primarily </w:t>
            </w:r>
            <w:r w:rsidR="001F279A" w:rsidRPr="00BA5180">
              <w:rPr>
                <w:rFonts w:cs="Arial"/>
                <w:sz w:val="18"/>
                <w:szCs w:val="18"/>
                <w:lang w:val="en-AU"/>
              </w:rPr>
              <w:t>Cr III)</w:t>
            </w:r>
            <w:r w:rsidR="00F1506A">
              <w:rPr>
                <w:rFonts w:cs="Arial"/>
                <w:sz w:val="18"/>
                <w:szCs w:val="18"/>
                <w:lang w:val="en-AU"/>
              </w:rPr>
              <w:t xml:space="preserve">, chemical manufacturing </w:t>
            </w:r>
            <w:r w:rsidR="003D3536">
              <w:rPr>
                <w:rFonts w:cs="Arial"/>
                <w:sz w:val="18"/>
                <w:szCs w:val="18"/>
                <w:lang w:val="en-AU"/>
              </w:rPr>
              <w:t>and aerospace industries.</w:t>
            </w:r>
          </w:p>
        </w:tc>
      </w:tr>
      <w:tr w:rsidR="00BA5180" w:rsidRPr="006D41B6" w:rsidTr="00214DB9">
        <w:tc>
          <w:tcPr>
            <w:tcW w:w="1567" w:type="dxa"/>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BA5180" w:rsidRPr="00D50A5A" w:rsidRDefault="00BA5180" w:rsidP="00BA5180">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 Some Cr liquid wastes are discharged to sewer under regulatory agreements.</w:t>
            </w:r>
          </w:p>
        </w:tc>
      </w:tr>
      <w:tr w:rsidR="00BA5180" w:rsidRPr="006D41B6" w:rsidTr="00214DB9">
        <w:trPr>
          <w:trHeight w:val="455"/>
        </w:trPr>
        <w:tc>
          <w:tcPr>
            <w:tcW w:w="1567" w:type="dxa"/>
            <w:vMerge w:val="restart"/>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BA5180" w:rsidRDefault="00BA5180" w:rsidP="00BA5180">
            <w:pPr>
              <w:pStyle w:val="RptBodyText"/>
              <w:spacing w:before="60" w:after="60"/>
              <w:rPr>
                <w:rFonts w:cs="Arial"/>
                <w:b/>
                <w:sz w:val="18"/>
                <w:szCs w:val="18"/>
                <w:lang w:val="en-AU"/>
              </w:rPr>
            </w:pPr>
            <w:r>
              <w:rPr>
                <w:rFonts w:cs="Arial"/>
                <w:b/>
                <w:sz w:val="18"/>
                <w:szCs w:val="18"/>
                <w:lang w:val="en-AU"/>
              </w:rPr>
              <w:t xml:space="preserve">Volume score </w:t>
            </w:r>
          </w:p>
          <w:p w:rsidR="00BA5180" w:rsidRDefault="00BA5180" w:rsidP="00BA5180">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BA5180" w:rsidRPr="006D41B6" w:rsidRDefault="00BA5180" w:rsidP="00BA5180">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BA5180" w:rsidRPr="006D41B6" w:rsidRDefault="00BA5180" w:rsidP="00BA5180">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BA5180" w:rsidRPr="006D41B6" w:rsidRDefault="00BA5180" w:rsidP="00BA5180">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BA5180" w:rsidRPr="00A04E68" w:rsidRDefault="00BA5180" w:rsidP="00BA5180">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BA5180" w:rsidRPr="00373289" w:rsidRDefault="00BA5180" w:rsidP="00BA5180">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BA5180" w:rsidRPr="006D41B6" w:rsidTr="00214DB9">
        <w:trPr>
          <w:trHeight w:val="143"/>
        </w:trPr>
        <w:tc>
          <w:tcPr>
            <w:tcW w:w="1567" w:type="dxa"/>
            <w:vMerge/>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BA5180" w:rsidRPr="00364489" w:rsidRDefault="00BA5180" w:rsidP="00BA5180">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BA5180" w:rsidRPr="00B6156A" w:rsidRDefault="00BA5180" w:rsidP="00BA5180">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BA5180" w:rsidRPr="00B6156A" w:rsidRDefault="00BA5180" w:rsidP="00BA5180">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BA5180" w:rsidRPr="00B6156A" w:rsidRDefault="00BA5180" w:rsidP="00BA5180">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BA5180" w:rsidRPr="00B6156A" w:rsidRDefault="00BA5180" w:rsidP="00BA5180">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BA5180" w:rsidRPr="00B6156A" w:rsidRDefault="00BA5180" w:rsidP="00BA5180">
            <w:pPr>
              <w:pStyle w:val="RptBodyText"/>
              <w:spacing w:after="0" w:line="80" w:lineRule="exact"/>
              <w:jc w:val="center"/>
              <w:rPr>
                <w:rFonts w:cs="Arial"/>
                <w:b/>
                <w:color w:val="FFFFFF" w:themeColor="background1"/>
                <w:sz w:val="6"/>
                <w:szCs w:val="6"/>
                <w:lang w:val="en-AU"/>
              </w:rPr>
            </w:pPr>
          </w:p>
        </w:tc>
      </w:tr>
      <w:tr w:rsidR="00BA5180" w:rsidRPr="006D41B6" w:rsidTr="00214DB9">
        <w:trPr>
          <w:trHeight w:val="455"/>
        </w:trPr>
        <w:tc>
          <w:tcPr>
            <w:tcW w:w="1567" w:type="dxa"/>
            <w:vMerge/>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BA5180" w:rsidRPr="006D41B6" w:rsidRDefault="00BA5180" w:rsidP="00BA5180">
            <w:pPr>
              <w:pStyle w:val="RptBodyText"/>
              <w:spacing w:after="0"/>
              <w:jc w:val="center"/>
              <w:rPr>
                <w:rFonts w:cs="Arial"/>
                <w:sz w:val="18"/>
                <w:szCs w:val="18"/>
                <w:lang w:val="en-AU"/>
              </w:rPr>
            </w:pPr>
            <w:r>
              <w:rPr>
                <w:rFonts w:cs="Arial"/>
                <w:sz w:val="18"/>
                <w:szCs w:val="18"/>
                <w:lang w:val="en-AU"/>
              </w:rPr>
              <w:t>0.02%</w:t>
            </w:r>
          </w:p>
        </w:tc>
        <w:tc>
          <w:tcPr>
            <w:tcW w:w="1050" w:type="dxa"/>
            <w:gridSpan w:val="2"/>
            <w:tcBorders>
              <w:top w:val="single" w:sz="4" w:space="0" w:color="auto"/>
              <w:left w:val="single" w:sz="2" w:space="0" w:color="000000" w:themeColor="text1"/>
              <w:bottom w:val="single" w:sz="4" w:space="0" w:color="auto"/>
              <w:right w:val="nil"/>
            </w:tcBorders>
            <w:shd w:val="clear" w:color="auto" w:fill="auto"/>
            <w:vAlign w:val="center"/>
          </w:tcPr>
          <w:p w:rsidR="00BA5180" w:rsidRPr="0084369F" w:rsidRDefault="00BA5180" w:rsidP="00BA5180">
            <w:pPr>
              <w:pStyle w:val="RptBodyText"/>
              <w:spacing w:after="0"/>
              <w:jc w:val="center"/>
              <w:rPr>
                <w:rFonts w:cs="Arial"/>
                <w:sz w:val="18"/>
                <w:szCs w:val="18"/>
                <w:lang w:val="en-AU"/>
              </w:rPr>
            </w:pPr>
          </w:p>
        </w:tc>
        <w:tc>
          <w:tcPr>
            <w:tcW w:w="1067" w:type="dxa"/>
            <w:gridSpan w:val="4"/>
            <w:tcBorders>
              <w:top w:val="single" w:sz="4" w:space="0" w:color="auto"/>
              <w:left w:val="nil"/>
              <w:bottom w:val="single" w:sz="4" w:space="0" w:color="auto"/>
              <w:right w:val="nil"/>
            </w:tcBorders>
            <w:shd w:val="clear" w:color="auto" w:fill="FFFFFF" w:themeFill="background1"/>
            <w:vAlign w:val="center"/>
          </w:tcPr>
          <w:p w:rsidR="00BA5180" w:rsidRPr="0084369F" w:rsidRDefault="00BA5180" w:rsidP="00BA5180">
            <w:pPr>
              <w:pStyle w:val="RptBodyText"/>
              <w:spacing w:after="0"/>
              <w:jc w:val="center"/>
              <w:rPr>
                <w:rFonts w:cs="Arial"/>
                <w:sz w:val="18"/>
                <w:szCs w:val="18"/>
                <w:lang w:val="en-AU"/>
              </w:rPr>
            </w:pPr>
          </w:p>
        </w:tc>
        <w:tc>
          <w:tcPr>
            <w:tcW w:w="1153" w:type="dxa"/>
            <w:gridSpan w:val="3"/>
            <w:tcBorders>
              <w:left w:val="nil"/>
              <w:bottom w:val="single" w:sz="4" w:space="0" w:color="auto"/>
              <w:right w:val="single" w:sz="2" w:space="0" w:color="FFFFFF" w:themeColor="background1"/>
            </w:tcBorders>
            <w:shd w:val="clear" w:color="auto" w:fill="auto"/>
            <w:vAlign w:val="center"/>
          </w:tcPr>
          <w:p w:rsidR="00BA5180" w:rsidRPr="006D41B6" w:rsidRDefault="00BA5180" w:rsidP="00BA5180">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BA5180" w:rsidRPr="00373289" w:rsidRDefault="00BA5180" w:rsidP="00BA5180">
            <w:pPr>
              <w:pStyle w:val="RptBodyText"/>
              <w:spacing w:after="0"/>
              <w:jc w:val="center"/>
              <w:rPr>
                <w:rFonts w:cs="Arial"/>
                <w:b/>
                <w:color w:val="FFFFFF" w:themeColor="background1"/>
                <w:sz w:val="18"/>
                <w:szCs w:val="18"/>
                <w:lang w:val="en-AU"/>
              </w:rPr>
            </w:pPr>
          </w:p>
        </w:tc>
      </w:tr>
      <w:tr w:rsidR="00BA5180" w:rsidRPr="006D41B6" w:rsidTr="00214DB9">
        <w:trPr>
          <w:trHeight w:val="455"/>
        </w:trPr>
        <w:tc>
          <w:tcPr>
            <w:tcW w:w="1567" w:type="dxa"/>
            <w:vMerge/>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BA5180" w:rsidRPr="00DB1831" w:rsidRDefault="00BA5180" w:rsidP="00BA5180">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BA5180" w:rsidRPr="00856D75" w:rsidRDefault="00BA5180" w:rsidP="00BA5180">
            <w:pPr>
              <w:pStyle w:val="RptBodyText"/>
              <w:spacing w:before="60" w:after="60"/>
              <w:jc w:val="right"/>
              <w:rPr>
                <w:rFonts w:cs="Arial"/>
                <w:b/>
                <w:sz w:val="18"/>
                <w:szCs w:val="18"/>
                <w:lang w:val="en-AU"/>
              </w:rPr>
            </w:pPr>
            <w:r>
              <w:rPr>
                <w:rFonts w:cs="Arial"/>
                <w:b/>
                <w:sz w:val="18"/>
                <w:szCs w:val="18"/>
                <w:lang w:val="en-AU"/>
              </w:rPr>
              <w:t>1,630</w:t>
            </w:r>
          </w:p>
        </w:tc>
        <w:tc>
          <w:tcPr>
            <w:tcW w:w="883" w:type="dxa"/>
            <w:gridSpan w:val="3"/>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612</w:t>
            </w:r>
          </w:p>
        </w:tc>
      </w:tr>
      <w:tr w:rsidR="00BA5180" w:rsidRPr="006D41B6" w:rsidTr="00214DB9">
        <w:trPr>
          <w:trHeight w:val="455"/>
        </w:trPr>
        <w:tc>
          <w:tcPr>
            <w:tcW w:w="1567" w:type="dxa"/>
            <w:vMerge/>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BA5180" w:rsidRDefault="00BA5180" w:rsidP="00BA5180">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195</w:t>
            </w:r>
          </w:p>
        </w:tc>
        <w:tc>
          <w:tcPr>
            <w:tcW w:w="696" w:type="dxa"/>
            <w:gridSpan w:val="3"/>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9</w:t>
            </w:r>
          </w:p>
        </w:tc>
      </w:tr>
      <w:tr w:rsidR="00BA5180" w:rsidRPr="006D41B6" w:rsidTr="00214DB9">
        <w:trPr>
          <w:trHeight w:val="455"/>
        </w:trPr>
        <w:tc>
          <w:tcPr>
            <w:tcW w:w="1567" w:type="dxa"/>
            <w:vMerge/>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BA5180" w:rsidRDefault="00BA5180" w:rsidP="00BA5180">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725</w:t>
            </w:r>
          </w:p>
        </w:tc>
        <w:tc>
          <w:tcPr>
            <w:tcW w:w="696" w:type="dxa"/>
            <w:gridSpan w:val="3"/>
            <w:shd w:val="clear" w:color="auto" w:fill="F2F2F2" w:themeFill="background1" w:themeFillShade="F2"/>
            <w:vAlign w:val="center"/>
          </w:tcPr>
          <w:p w:rsidR="00BA5180" w:rsidRPr="00DB1831" w:rsidRDefault="00BA5180" w:rsidP="00BA5180">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auto"/>
            <w:vAlign w:val="center"/>
          </w:tcPr>
          <w:p w:rsidR="00BA5180" w:rsidRPr="006D41B6" w:rsidRDefault="00BA5180" w:rsidP="00BA5180">
            <w:pPr>
              <w:pStyle w:val="RptBodyText"/>
              <w:spacing w:before="60" w:after="60"/>
              <w:jc w:val="right"/>
              <w:rPr>
                <w:rFonts w:cs="Arial"/>
                <w:sz w:val="18"/>
                <w:szCs w:val="18"/>
                <w:lang w:val="en-AU"/>
              </w:rPr>
            </w:pPr>
            <w:r>
              <w:rPr>
                <w:rFonts w:cs="Arial"/>
                <w:sz w:val="18"/>
                <w:szCs w:val="18"/>
                <w:lang w:val="en-AU"/>
              </w:rPr>
              <w:t>90</w:t>
            </w:r>
          </w:p>
        </w:tc>
      </w:tr>
      <w:tr w:rsidR="006E4019" w:rsidRPr="006D41B6" w:rsidTr="00214DB9">
        <w:tc>
          <w:tcPr>
            <w:tcW w:w="1567" w:type="dxa"/>
            <w:vMerge w:val="restart"/>
            <w:shd w:val="clear" w:color="auto" w:fill="F2F2F2" w:themeFill="background1" w:themeFillShade="F2"/>
            <w:vAlign w:val="center"/>
          </w:tcPr>
          <w:p w:rsidR="006E4019" w:rsidRPr="00856D75" w:rsidRDefault="006E4019" w:rsidP="006E401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0021B5" w:rsidRPr="006D41B6" w:rsidRDefault="006E4019" w:rsidP="006E4019">
            <w:pPr>
              <w:pStyle w:val="RptBodyText"/>
              <w:spacing w:before="60" w:after="60"/>
              <w:rPr>
                <w:rFonts w:cs="Arial"/>
                <w:sz w:val="18"/>
                <w:szCs w:val="18"/>
                <w:lang w:val="en-AU"/>
              </w:rPr>
            </w:pPr>
            <w:r w:rsidRPr="00BD72B9">
              <w:rPr>
                <w:rFonts w:cs="Arial"/>
                <w:sz w:val="18"/>
                <w:szCs w:val="18"/>
                <w:lang w:val="en-AU"/>
              </w:rPr>
              <w:t xml:space="preserve">The most common hazards of </w:t>
            </w:r>
            <w:r>
              <w:rPr>
                <w:rFonts w:cs="Arial"/>
                <w:sz w:val="18"/>
                <w:szCs w:val="18"/>
                <w:lang w:val="en-AU"/>
              </w:rPr>
              <w:t xml:space="preserve">human </w:t>
            </w:r>
            <w:r w:rsidRPr="00BD72B9">
              <w:rPr>
                <w:rFonts w:cs="Arial"/>
                <w:sz w:val="18"/>
                <w:szCs w:val="18"/>
                <w:lang w:val="en-AU"/>
              </w:rPr>
              <w:t xml:space="preserve">exposure to </w:t>
            </w:r>
            <w:r>
              <w:rPr>
                <w:rFonts w:cs="Arial"/>
                <w:sz w:val="18"/>
                <w:szCs w:val="18"/>
                <w:lang w:val="en-AU"/>
              </w:rPr>
              <w:t>Cr (VI) compounds are i</w:t>
            </w:r>
            <w:r w:rsidRPr="00BD72B9">
              <w:rPr>
                <w:rFonts w:cs="Arial"/>
                <w:sz w:val="18"/>
                <w:szCs w:val="18"/>
                <w:lang w:val="en-AU"/>
              </w:rPr>
              <w:t>rritation of t</w:t>
            </w:r>
            <w:r>
              <w:rPr>
                <w:rFonts w:cs="Arial"/>
                <w:sz w:val="18"/>
                <w:szCs w:val="18"/>
                <w:lang w:val="en-AU"/>
              </w:rPr>
              <w:t>he skin, eyes, mouth, throat,</w:t>
            </w:r>
            <w:r w:rsidRPr="00BD72B9">
              <w:rPr>
                <w:rFonts w:cs="Arial"/>
                <w:sz w:val="18"/>
                <w:szCs w:val="18"/>
                <w:lang w:val="en-AU"/>
              </w:rPr>
              <w:t xml:space="preserve"> lungs</w:t>
            </w:r>
            <w:r>
              <w:rPr>
                <w:rFonts w:cs="Arial"/>
                <w:sz w:val="18"/>
                <w:szCs w:val="18"/>
                <w:lang w:val="en-AU"/>
              </w:rPr>
              <w:t xml:space="preserve"> and intestines</w:t>
            </w:r>
            <w:r w:rsidRPr="00BD72B9">
              <w:rPr>
                <w:rFonts w:cs="Arial"/>
                <w:sz w:val="18"/>
                <w:szCs w:val="18"/>
                <w:lang w:val="en-AU"/>
              </w:rPr>
              <w:t>.</w:t>
            </w:r>
            <w:r>
              <w:rPr>
                <w:rFonts w:cs="Arial"/>
                <w:sz w:val="18"/>
                <w:szCs w:val="18"/>
                <w:lang w:val="en-AU"/>
              </w:rPr>
              <w:t xml:space="preserve"> </w:t>
            </w:r>
            <w:r w:rsidRPr="00BD72B9">
              <w:rPr>
                <w:rFonts w:cs="Arial"/>
                <w:sz w:val="18"/>
                <w:szCs w:val="18"/>
                <w:lang w:val="en-AU"/>
              </w:rPr>
              <w:t xml:space="preserve"> Acute poisoning</w:t>
            </w:r>
            <w:r>
              <w:rPr>
                <w:rFonts w:cs="Arial"/>
                <w:sz w:val="18"/>
                <w:szCs w:val="18"/>
                <w:lang w:val="en-AU"/>
              </w:rPr>
              <w:t>, through inhalation, can result in death.</w:t>
            </w:r>
            <w:r w:rsidR="000021B5">
              <w:rPr>
                <w:rFonts w:cs="Arial"/>
                <w:sz w:val="18"/>
                <w:szCs w:val="18"/>
                <w:lang w:val="en-AU"/>
              </w:rPr>
              <w:t xml:space="preserve"> Cr (VI) is carcinogenic via inhalation.</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Very toxic and may be fatal by inhalation. Toxic if swallowed or in contact with skin – contact causes severe skin burns and allergic reactions and severe eye damage.</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6E4019" w:rsidRDefault="006E4019" w:rsidP="006E4019">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May cause</w:t>
            </w:r>
            <w:r w:rsidRPr="00497EF1">
              <w:rPr>
                <w:rFonts w:cs="Arial"/>
                <w:sz w:val="18"/>
                <w:szCs w:val="18"/>
                <w:lang w:val="en-AU"/>
              </w:rPr>
              <w:t xml:space="preserve"> damage to organs through prolonged or repeated exposure if inhaled</w:t>
            </w:r>
            <w:r>
              <w:rPr>
                <w:rFonts w:cs="Arial"/>
                <w:sz w:val="18"/>
                <w:szCs w:val="18"/>
                <w:lang w:val="en-AU"/>
              </w:rPr>
              <w:t>, but the consequences of acute effects will be most severe.</w:t>
            </w:r>
          </w:p>
          <w:p w:rsidR="000021B5" w:rsidRPr="006D41B6" w:rsidRDefault="000021B5" w:rsidP="006E4019">
            <w:pPr>
              <w:pStyle w:val="RptBodyText"/>
              <w:spacing w:before="60" w:after="60"/>
              <w:rPr>
                <w:rFonts w:cs="Arial"/>
                <w:sz w:val="18"/>
                <w:szCs w:val="18"/>
                <w:lang w:val="en-AU"/>
              </w:rPr>
            </w:pPr>
            <w:r w:rsidRPr="000021B5">
              <w:rPr>
                <w:rFonts w:cs="Arial"/>
                <w:sz w:val="18"/>
                <w:szCs w:val="18"/>
                <w:lang w:val="en-AU"/>
              </w:rPr>
              <w:t>On the skin, chromic acid can cause chronic ulcers known as ‘chrome holes’</w:t>
            </w:r>
            <w:r>
              <w:rPr>
                <w:rFonts w:cs="Arial"/>
                <w:sz w:val="18"/>
                <w:szCs w:val="18"/>
                <w:lang w:val="en-AU"/>
              </w:rPr>
              <w:t>.</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Classified as “</w:t>
            </w:r>
            <w:r w:rsidRPr="00497EF1">
              <w:rPr>
                <w:rFonts w:cs="Arial"/>
                <w:sz w:val="18"/>
                <w:szCs w:val="18"/>
                <w:lang w:val="en-AU"/>
              </w:rPr>
              <w:t>sufficient evidence of carcinogenicity in humans</w:t>
            </w:r>
            <w:r>
              <w:rPr>
                <w:rFonts w:cs="Arial"/>
                <w:sz w:val="18"/>
                <w:szCs w:val="18"/>
                <w:lang w:val="en-AU"/>
              </w:rPr>
              <w:t>” and inhaled hexavalent chromium is a known human carcinogen. Particularly with respect to lung cancer.</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xml:space="preserve">: </w:t>
            </w:r>
            <w:r w:rsidRPr="00497EF1">
              <w:rPr>
                <w:rFonts w:cs="Arial"/>
                <w:sz w:val="18"/>
                <w:szCs w:val="18"/>
                <w:lang w:val="en-AU"/>
              </w:rPr>
              <w:t>Suspected of damaging fertility or the unborn child</w:t>
            </w:r>
            <w:r>
              <w:rPr>
                <w:rFonts w:cs="Arial"/>
                <w:sz w:val="18"/>
                <w:szCs w:val="18"/>
                <w:lang w:val="en-AU"/>
              </w:rPr>
              <w:t xml:space="preserve"> and may cause genetic defects.</w:t>
            </w:r>
          </w:p>
        </w:tc>
      </w:tr>
      <w:tr w:rsidR="006E4019" w:rsidRPr="006D41B6" w:rsidTr="00214DB9">
        <w:tc>
          <w:tcPr>
            <w:tcW w:w="1567" w:type="dxa"/>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6E4019" w:rsidRDefault="006E4019" w:rsidP="006E4019">
            <w:pPr>
              <w:pStyle w:val="RptBodyText"/>
              <w:spacing w:before="60" w:after="60"/>
              <w:rPr>
                <w:rFonts w:cs="Arial"/>
                <w:sz w:val="18"/>
                <w:szCs w:val="18"/>
                <w:lang w:val="en-AU"/>
              </w:rPr>
            </w:pPr>
            <w:r w:rsidRPr="003828F1">
              <w:rPr>
                <w:rFonts w:cs="Arial"/>
                <w:sz w:val="18"/>
                <w:szCs w:val="18"/>
                <w:lang w:val="en-AU"/>
              </w:rPr>
              <w:t>Chromic acid</w:t>
            </w:r>
            <w:r>
              <w:rPr>
                <w:rFonts w:cs="Arial"/>
                <w:sz w:val="18"/>
                <w:szCs w:val="18"/>
                <w:lang w:val="en-AU"/>
              </w:rPr>
              <w:t>, commonly used in electroplating and surface finishing,</w:t>
            </w:r>
            <w:r w:rsidRPr="003828F1">
              <w:rPr>
                <w:rFonts w:cs="Arial"/>
                <w:sz w:val="18"/>
                <w:szCs w:val="18"/>
                <w:lang w:val="en-AU"/>
              </w:rPr>
              <w:t xml:space="preserve"> is a strong irritant and corrosive. Exposure </w:t>
            </w:r>
            <w:r>
              <w:rPr>
                <w:rFonts w:cs="Arial"/>
                <w:sz w:val="18"/>
                <w:szCs w:val="18"/>
                <w:lang w:val="en-AU"/>
              </w:rPr>
              <w:t xml:space="preserve">usually arises as the result of </w:t>
            </w:r>
            <w:r w:rsidRPr="003828F1">
              <w:rPr>
                <w:rFonts w:cs="Arial"/>
                <w:sz w:val="18"/>
                <w:szCs w:val="18"/>
                <w:lang w:val="en-AU"/>
              </w:rPr>
              <w:t>splashes</w:t>
            </w:r>
            <w:r>
              <w:rPr>
                <w:rFonts w:cs="Arial"/>
                <w:sz w:val="18"/>
                <w:szCs w:val="18"/>
                <w:lang w:val="en-AU"/>
              </w:rPr>
              <w:t xml:space="preserve">, </w:t>
            </w:r>
            <w:r w:rsidRPr="003828F1">
              <w:rPr>
                <w:rFonts w:cs="Arial"/>
                <w:sz w:val="18"/>
                <w:szCs w:val="18"/>
                <w:lang w:val="en-AU"/>
              </w:rPr>
              <w:t xml:space="preserve">as a mist of chromic acid coated bubbles of hydrogen </w:t>
            </w:r>
            <w:r>
              <w:rPr>
                <w:rFonts w:cs="Arial"/>
                <w:sz w:val="18"/>
                <w:szCs w:val="18"/>
                <w:lang w:val="en-AU"/>
              </w:rPr>
              <w:t xml:space="preserve">or </w:t>
            </w:r>
            <w:r w:rsidRPr="003828F1">
              <w:rPr>
                <w:rFonts w:cs="Arial"/>
                <w:sz w:val="18"/>
                <w:szCs w:val="18"/>
                <w:lang w:val="en-AU"/>
              </w:rPr>
              <w:t>as chromic acid contaminated dust.</w:t>
            </w:r>
            <w:r w:rsidR="000021B5">
              <w:rPr>
                <w:rFonts w:cs="Arial"/>
                <w:sz w:val="18"/>
                <w:szCs w:val="18"/>
                <w:lang w:val="en-AU"/>
              </w:rPr>
              <w:t xml:space="preserve"> Cr (VI) may also be liberated as a fume during welding of steel.</w:t>
            </w:r>
          </w:p>
          <w:p w:rsidR="006E4019" w:rsidRPr="006D41B6" w:rsidRDefault="006E4019" w:rsidP="006E4019">
            <w:pPr>
              <w:pStyle w:val="RptBodyText"/>
              <w:spacing w:before="60" w:after="60"/>
              <w:rPr>
                <w:rFonts w:cs="Arial"/>
                <w:sz w:val="18"/>
                <w:szCs w:val="18"/>
                <w:lang w:val="en-AU"/>
              </w:rPr>
            </w:pPr>
            <w:r w:rsidRPr="00497EF1">
              <w:rPr>
                <w:rFonts w:cs="Arial"/>
                <w:sz w:val="18"/>
                <w:szCs w:val="18"/>
                <w:lang w:val="en-AU"/>
              </w:rPr>
              <w:t>Occupational exposure to hexavalent chromium has been associated with lung cancer</w:t>
            </w:r>
            <w:r>
              <w:rPr>
                <w:rFonts w:cs="Arial"/>
                <w:sz w:val="18"/>
                <w:szCs w:val="18"/>
                <w:lang w:val="en-AU"/>
              </w:rPr>
              <w:t xml:space="preserve">. </w:t>
            </w:r>
          </w:p>
        </w:tc>
      </w:tr>
      <w:tr w:rsidR="006E4019" w:rsidRPr="006D41B6" w:rsidTr="00214DB9">
        <w:tc>
          <w:tcPr>
            <w:tcW w:w="1567" w:type="dxa"/>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 xml:space="preserve">Population </w:t>
            </w:r>
            <w:r w:rsidRPr="003C2F02">
              <w:rPr>
                <w:rFonts w:cs="Arial"/>
                <w:b/>
                <w:sz w:val="18"/>
                <w:szCs w:val="18"/>
                <w:lang w:val="en-AU"/>
              </w:rPr>
              <w:lastRenderedPageBreak/>
              <w:t>scale impacts</w:t>
            </w:r>
          </w:p>
        </w:tc>
        <w:tc>
          <w:tcPr>
            <w:tcW w:w="7456" w:type="dxa"/>
            <w:gridSpan w:val="16"/>
            <w:shd w:val="clear" w:color="auto" w:fill="auto"/>
            <w:vAlign w:val="center"/>
          </w:tcPr>
          <w:p w:rsidR="006E4019" w:rsidRPr="006D41B6" w:rsidRDefault="00F1506A" w:rsidP="00F1506A">
            <w:pPr>
              <w:pStyle w:val="RptBodyText"/>
              <w:spacing w:before="60" w:after="60"/>
              <w:rPr>
                <w:rFonts w:cs="Arial"/>
                <w:sz w:val="18"/>
                <w:szCs w:val="18"/>
                <w:lang w:val="en-AU"/>
              </w:rPr>
            </w:pPr>
            <w:r w:rsidRPr="00F1506A">
              <w:rPr>
                <w:rFonts w:cs="Arial"/>
                <w:sz w:val="18"/>
                <w:szCs w:val="18"/>
                <w:lang w:val="en-AU"/>
              </w:rPr>
              <w:lastRenderedPageBreak/>
              <w:t xml:space="preserve">The general population is exposed to chromium by inhaling ambient air, ingesting food, and </w:t>
            </w:r>
            <w:r w:rsidRPr="00F1506A">
              <w:rPr>
                <w:rFonts w:cs="Arial"/>
                <w:sz w:val="18"/>
                <w:szCs w:val="18"/>
                <w:lang w:val="en-AU"/>
              </w:rPr>
              <w:lastRenderedPageBreak/>
              <w:t>drinking water containing chromium. Dermal exposure of the general public to chromium can occur from skin contact with certain consumer products or soils that contain chromium. The primary route of non</w:t>
            </w:r>
            <w:r>
              <w:rPr>
                <w:rFonts w:cs="Arial"/>
                <w:sz w:val="18"/>
                <w:szCs w:val="18"/>
                <w:lang w:val="en-AU"/>
              </w:rPr>
              <w:t>-</w:t>
            </w:r>
            <w:r w:rsidRPr="00F1506A">
              <w:rPr>
                <w:rFonts w:cs="Arial"/>
                <w:sz w:val="18"/>
                <w:szCs w:val="18"/>
                <w:lang w:val="en-AU"/>
              </w:rPr>
              <w:t>occupational work</w:t>
            </w:r>
            <w:r>
              <w:rPr>
                <w:rFonts w:cs="Arial"/>
                <w:sz w:val="18"/>
                <w:szCs w:val="18"/>
                <w:lang w:val="en-AU"/>
              </w:rPr>
              <w:t>ers, however, is food ingestion, although this risk is low</w:t>
            </w:r>
            <w:r w:rsidRPr="00F1506A">
              <w:rPr>
                <w:rFonts w:cs="Arial"/>
                <w:sz w:val="18"/>
                <w:szCs w:val="18"/>
                <w:lang w:val="en-AU"/>
              </w:rPr>
              <w:t xml:space="preserve">. Present-day workers in chromium-related industries can be exposed to chromium concentrations </w:t>
            </w:r>
            <w:r>
              <w:rPr>
                <w:rFonts w:cs="Arial"/>
                <w:sz w:val="18"/>
                <w:szCs w:val="18"/>
                <w:lang w:val="en-AU"/>
              </w:rPr>
              <w:t>two</w:t>
            </w:r>
            <w:r w:rsidRPr="00F1506A">
              <w:rPr>
                <w:rFonts w:cs="Arial"/>
                <w:sz w:val="18"/>
                <w:szCs w:val="18"/>
                <w:lang w:val="en-AU"/>
              </w:rPr>
              <w:t xml:space="preserve"> orders of magnitude higher than the general population.</w:t>
            </w:r>
          </w:p>
        </w:tc>
      </w:tr>
      <w:tr w:rsidR="006E4019" w:rsidRPr="006D41B6" w:rsidTr="00214DB9">
        <w:tc>
          <w:tcPr>
            <w:tcW w:w="1567" w:type="dxa"/>
            <w:vMerge w:val="restart"/>
            <w:shd w:val="clear" w:color="auto" w:fill="F2F2F2" w:themeFill="background1" w:themeFillShade="F2"/>
            <w:vAlign w:val="center"/>
          </w:tcPr>
          <w:p w:rsidR="006E4019" w:rsidRPr="00856D75" w:rsidRDefault="006E4019" w:rsidP="006E4019">
            <w:pPr>
              <w:pStyle w:val="RptBodyText"/>
              <w:spacing w:before="60" w:after="60"/>
              <w:rPr>
                <w:rFonts w:cs="Arial"/>
                <w:b/>
                <w:sz w:val="18"/>
                <w:szCs w:val="18"/>
                <w:lang w:val="en-AU"/>
              </w:rPr>
            </w:pPr>
            <w:r w:rsidRPr="00856D75">
              <w:rPr>
                <w:rFonts w:cs="Arial"/>
                <w:b/>
                <w:sz w:val="18"/>
                <w:szCs w:val="18"/>
                <w:lang w:val="en-AU"/>
              </w:rPr>
              <w:lastRenderedPageBreak/>
              <w:t>Potential environment impacts</w:t>
            </w: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6E4019" w:rsidRDefault="000021B5" w:rsidP="000021B5">
            <w:pPr>
              <w:pStyle w:val="RptBodyText"/>
              <w:spacing w:before="60" w:after="60"/>
              <w:rPr>
                <w:rFonts w:cs="Arial"/>
                <w:sz w:val="18"/>
                <w:szCs w:val="18"/>
                <w:lang w:val="en-AU"/>
              </w:rPr>
            </w:pPr>
            <w:r w:rsidRPr="000021B5">
              <w:rPr>
                <w:rFonts w:cs="Arial"/>
                <w:sz w:val="18"/>
                <w:szCs w:val="18"/>
                <w:lang w:val="en-AU"/>
              </w:rPr>
              <w:t>Chromium (VI) can have a high to moderate, acute toxic effect on plants, birds or land animals</w:t>
            </w:r>
            <w:r>
              <w:rPr>
                <w:rFonts w:cs="Arial"/>
                <w:sz w:val="18"/>
                <w:szCs w:val="18"/>
                <w:lang w:val="en-AU"/>
              </w:rPr>
              <w:t>, and is very toxic to fish</w:t>
            </w:r>
            <w:r w:rsidRPr="000021B5">
              <w:rPr>
                <w:rFonts w:cs="Arial"/>
                <w:sz w:val="18"/>
                <w:szCs w:val="18"/>
                <w:lang w:val="en-AU"/>
              </w:rPr>
              <w:t>. This can mean death of animals, birds or fish and death or low growth rate in plants. Chromium (VI) does not breakdown or degrade easily and there is a high potential for accumulation of chromium (VI) in fish life.</w:t>
            </w:r>
          </w:p>
          <w:p w:rsidR="00F1506A" w:rsidRPr="006D41B6" w:rsidRDefault="00B669EB" w:rsidP="000021B5">
            <w:pPr>
              <w:pStyle w:val="RptBodyText"/>
              <w:spacing w:before="60" w:after="60"/>
              <w:rPr>
                <w:rFonts w:cs="Arial"/>
                <w:sz w:val="18"/>
                <w:szCs w:val="18"/>
                <w:lang w:val="en-AU"/>
              </w:rPr>
            </w:pPr>
            <w:r w:rsidRPr="00F1506A">
              <w:rPr>
                <w:rFonts w:cs="Arial"/>
                <w:sz w:val="18"/>
                <w:szCs w:val="18"/>
                <w:lang w:val="en-AU"/>
              </w:rPr>
              <w:t>Cr (</w:t>
            </w:r>
            <w:r w:rsidR="00F1506A" w:rsidRPr="00F1506A">
              <w:rPr>
                <w:rFonts w:cs="Arial"/>
                <w:sz w:val="18"/>
                <w:szCs w:val="18"/>
                <w:lang w:val="en-AU"/>
              </w:rPr>
              <w:t>VI) is highly mobile, so</w:t>
            </w:r>
            <w:r w:rsidR="00F1506A">
              <w:rPr>
                <w:rFonts w:cs="Arial"/>
                <w:sz w:val="18"/>
                <w:szCs w:val="18"/>
                <w:lang w:val="en-AU"/>
              </w:rPr>
              <w:t>luble and bioavailable in the environment.</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Very toxic to aquatic organisms.</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May cause long-term adverse effects in the aquatic environment.</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Very persistent in the environment.</w:t>
            </w:r>
          </w:p>
        </w:tc>
      </w:tr>
      <w:tr w:rsidR="006E4019" w:rsidRPr="006D41B6" w:rsidTr="00214DB9">
        <w:tc>
          <w:tcPr>
            <w:tcW w:w="1567" w:type="dxa"/>
            <w:vMerge/>
            <w:shd w:val="clear" w:color="auto" w:fill="F2F2F2" w:themeFill="background1" w:themeFillShade="F2"/>
            <w:vAlign w:val="center"/>
          </w:tcPr>
          <w:p w:rsidR="006E4019" w:rsidRPr="006D41B6" w:rsidRDefault="006E4019" w:rsidP="006E401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6E4019" w:rsidRPr="004308CA" w:rsidRDefault="004308CA" w:rsidP="006E4019">
            <w:pPr>
              <w:pStyle w:val="RptBodyText"/>
              <w:spacing w:before="60" w:after="60"/>
              <w:rPr>
                <w:rFonts w:cs="Arial"/>
                <w:sz w:val="18"/>
                <w:szCs w:val="18"/>
                <w:lang w:val="en-AU"/>
              </w:rPr>
            </w:pPr>
            <w:r w:rsidRPr="004308CA">
              <w:rPr>
                <w:rFonts w:cs="Arial"/>
                <w:sz w:val="18"/>
                <w:szCs w:val="18"/>
                <w:lang w:val="en-AU"/>
              </w:rPr>
              <w:t>Chromium is not bioaccumulated.</w:t>
            </w:r>
          </w:p>
        </w:tc>
      </w:tr>
      <w:tr w:rsidR="006E4019" w:rsidRPr="004509D9" w:rsidTr="00214DB9">
        <w:trPr>
          <w:trHeight w:val="683"/>
        </w:trPr>
        <w:tc>
          <w:tcPr>
            <w:tcW w:w="1567" w:type="dxa"/>
            <w:vMerge w:val="restart"/>
            <w:shd w:val="clear" w:color="auto" w:fill="F2F2F2" w:themeFill="background1" w:themeFillShade="F2"/>
            <w:vAlign w:val="center"/>
          </w:tcPr>
          <w:p w:rsidR="006E4019" w:rsidRPr="004509D9" w:rsidRDefault="006E4019" w:rsidP="006E401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E4019" w:rsidRPr="004509D9" w:rsidRDefault="006E4019" w:rsidP="006E401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6E4019" w:rsidRPr="004509D9" w:rsidRDefault="006E4019" w:rsidP="006E401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6E4019" w:rsidRPr="004509D9" w:rsidRDefault="006E4019" w:rsidP="006E4019">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6E4019" w:rsidRPr="004509D9" w:rsidRDefault="006E4019" w:rsidP="006E401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6E4019" w:rsidRPr="004509D9" w:rsidRDefault="006E4019" w:rsidP="006E4019">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6E4019" w:rsidRPr="004509D9" w:rsidRDefault="006E4019" w:rsidP="006E401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6E4019" w:rsidRPr="006D41B6" w:rsidTr="00214DB9">
        <w:trPr>
          <w:trHeight w:val="472"/>
        </w:trPr>
        <w:tc>
          <w:tcPr>
            <w:tcW w:w="1567" w:type="dxa"/>
            <w:vMerge/>
            <w:shd w:val="clear" w:color="auto" w:fill="F2F2F2" w:themeFill="background1" w:themeFillShade="F2"/>
            <w:vAlign w:val="center"/>
          </w:tcPr>
          <w:p w:rsidR="006E4019" w:rsidRPr="004509D9" w:rsidRDefault="006E4019" w:rsidP="006E4019">
            <w:pPr>
              <w:pStyle w:val="RptBodyText"/>
              <w:spacing w:before="60" w:after="60"/>
              <w:rPr>
                <w:rFonts w:cs="Arial"/>
                <w:b/>
                <w:sz w:val="18"/>
                <w:szCs w:val="18"/>
                <w:lang w:val="en-AU"/>
              </w:rPr>
            </w:pPr>
          </w:p>
        </w:tc>
        <w:tc>
          <w:tcPr>
            <w:tcW w:w="1203" w:type="dxa"/>
            <w:tcBorders>
              <w:left w:val="single" w:sz="2" w:space="0" w:color="FFFFFF" w:themeColor="background1"/>
              <w:bottom w:val="single" w:sz="4" w:space="0" w:color="auto"/>
              <w:right w:val="single" w:sz="2" w:space="0" w:color="FFFFFF" w:themeColor="background1"/>
            </w:tcBorders>
            <w:shd w:val="clear" w:color="auto" w:fill="FF6699"/>
            <w:vAlign w:val="center"/>
          </w:tcPr>
          <w:p w:rsidR="006E4019" w:rsidRPr="009C7D0A" w:rsidRDefault="006E4019" w:rsidP="006E4019">
            <w:pPr>
              <w:pStyle w:val="RptBodyText"/>
              <w:spacing w:after="0"/>
              <w:jc w:val="center"/>
              <w:rPr>
                <w:rFonts w:cs="Arial"/>
                <w:color w:val="FFFFFF" w:themeColor="background1"/>
                <w:sz w:val="18"/>
                <w:szCs w:val="18"/>
                <w:lang w:val="en-AU"/>
              </w:rPr>
            </w:pPr>
            <w:r>
              <w:rPr>
                <w:rFonts w:cs="Arial"/>
                <w:color w:val="FFFFFF" w:themeColor="background1"/>
                <w:sz w:val="18"/>
                <w:szCs w:val="18"/>
                <w:lang w:val="en-AU"/>
              </w:rPr>
              <w:t>High</w:t>
            </w:r>
          </w:p>
        </w:tc>
        <w:tc>
          <w:tcPr>
            <w:tcW w:w="1279" w:type="dxa"/>
            <w:gridSpan w:val="2"/>
            <w:shd w:val="clear" w:color="auto" w:fill="FFFF00"/>
            <w:vAlign w:val="center"/>
          </w:tcPr>
          <w:p w:rsidR="006E4019" w:rsidRPr="006D41B6" w:rsidRDefault="006E4019" w:rsidP="006E4019">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6E4019" w:rsidRPr="006D41B6" w:rsidRDefault="006E4019" w:rsidP="006E4019">
            <w:pPr>
              <w:pStyle w:val="RptBodyText"/>
              <w:spacing w:after="0"/>
              <w:jc w:val="center"/>
              <w:rPr>
                <w:rFonts w:cs="Arial"/>
                <w:sz w:val="18"/>
                <w:szCs w:val="18"/>
                <w:lang w:val="en-AU"/>
              </w:rPr>
            </w:pPr>
            <w:r>
              <w:rPr>
                <w:rFonts w:cs="Arial"/>
                <w:sz w:val="18"/>
                <w:szCs w:val="18"/>
                <w:lang w:val="en-AU"/>
              </w:rPr>
              <w:t>Moderate</w:t>
            </w:r>
          </w:p>
        </w:tc>
        <w:tc>
          <w:tcPr>
            <w:tcW w:w="1170" w:type="dxa"/>
            <w:gridSpan w:val="4"/>
            <w:shd w:val="clear" w:color="auto" w:fill="FFFF00"/>
            <w:vAlign w:val="center"/>
          </w:tcPr>
          <w:p w:rsidR="006E4019" w:rsidRPr="006D41B6" w:rsidRDefault="006E4019" w:rsidP="006E4019">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FFFF" w:themeFill="background1"/>
            <w:vAlign w:val="center"/>
          </w:tcPr>
          <w:p w:rsidR="006E4019" w:rsidRPr="006D41B6" w:rsidRDefault="006E4019" w:rsidP="006E4019">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6E4019" w:rsidRPr="006D41B6" w:rsidRDefault="006E4019" w:rsidP="006E4019">
            <w:pPr>
              <w:pStyle w:val="RptBodyText"/>
              <w:spacing w:after="0"/>
              <w:jc w:val="center"/>
              <w:rPr>
                <w:rFonts w:cs="Arial"/>
                <w:sz w:val="18"/>
                <w:szCs w:val="18"/>
                <w:lang w:val="en-AU"/>
              </w:rPr>
            </w:pPr>
            <w:r>
              <w:rPr>
                <w:rFonts w:cs="Arial"/>
                <w:sz w:val="18"/>
                <w:szCs w:val="18"/>
                <w:lang w:val="en-AU"/>
              </w:rPr>
              <w:t>Low</w:t>
            </w:r>
          </w:p>
        </w:tc>
      </w:tr>
      <w:tr w:rsidR="006E4019" w:rsidRPr="006D41B6" w:rsidTr="00214DB9">
        <w:tc>
          <w:tcPr>
            <w:tcW w:w="1567" w:type="dxa"/>
            <w:shd w:val="clear" w:color="auto" w:fill="F2F2F2" w:themeFill="background1" w:themeFillShade="F2"/>
            <w:vAlign w:val="center"/>
          </w:tcPr>
          <w:p w:rsidR="006E4019" w:rsidRPr="004509D9" w:rsidRDefault="006E4019" w:rsidP="006E401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6E4019" w:rsidRDefault="006E4019" w:rsidP="006E4019">
            <w:pPr>
              <w:pStyle w:val="RptBodyText"/>
              <w:spacing w:before="60" w:after="60"/>
              <w:rPr>
                <w:rFonts w:cs="Arial"/>
                <w:sz w:val="18"/>
                <w:szCs w:val="18"/>
                <w:lang w:val="en-AU"/>
              </w:rPr>
            </w:pPr>
            <w:r>
              <w:rPr>
                <w:rFonts w:cs="Arial"/>
                <w:sz w:val="18"/>
                <w:szCs w:val="18"/>
                <w:lang w:val="en-AU"/>
              </w:rPr>
              <w:t>In 2011 a</w:t>
            </w:r>
            <w:r w:rsidRPr="00E16F8A">
              <w:rPr>
                <w:rFonts w:cs="Arial"/>
                <w:sz w:val="18"/>
                <w:szCs w:val="18"/>
                <w:lang w:val="en-AU"/>
              </w:rPr>
              <w:t xml:space="preserve"> malfunction at Orica's Kooragang Island </w:t>
            </w:r>
            <w:r w:rsidRPr="00E16F8A">
              <w:rPr>
                <w:rFonts w:cs="Arial"/>
                <w:sz w:val="18"/>
                <w:szCs w:val="18"/>
                <w:shd w:val="clear" w:color="auto" w:fill="FFFFFF" w:themeFill="background1"/>
              </w:rPr>
              <w:t xml:space="preserve">synthetic ammonia production </w:t>
            </w:r>
            <w:r w:rsidRPr="00E16F8A">
              <w:rPr>
                <w:rFonts w:cs="Arial"/>
                <w:sz w:val="18"/>
                <w:szCs w:val="18"/>
                <w:shd w:val="clear" w:color="auto" w:fill="FFFFFF" w:themeFill="background1"/>
                <w:lang w:val="en-AU"/>
              </w:rPr>
              <w:t>plant</w:t>
            </w:r>
            <w:r w:rsidRPr="00E16F8A">
              <w:rPr>
                <w:rFonts w:cs="Arial"/>
                <w:sz w:val="18"/>
                <w:szCs w:val="18"/>
                <w:lang w:val="en-AU"/>
              </w:rPr>
              <w:t xml:space="preserve"> </w:t>
            </w:r>
            <w:r>
              <w:rPr>
                <w:rFonts w:cs="Arial"/>
                <w:sz w:val="18"/>
                <w:szCs w:val="18"/>
                <w:lang w:val="en-AU"/>
              </w:rPr>
              <w:t xml:space="preserve">(near Newcastle) </w:t>
            </w:r>
            <w:r w:rsidRPr="00E16F8A">
              <w:rPr>
                <w:rFonts w:cs="Arial"/>
                <w:sz w:val="18"/>
                <w:szCs w:val="18"/>
                <w:lang w:val="en-AU"/>
              </w:rPr>
              <w:t xml:space="preserve">resulted in the release of hexavalent chromium </w:t>
            </w:r>
            <w:r>
              <w:rPr>
                <w:rFonts w:cs="Arial"/>
                <w:sz w:val="18"/>
                <w:szCs w:val="18"/>
                <w:lang w:val="en-AU"/>
              </w:rPr>
              <w:t xml:space="preserve">(in the form of </w:t>
            </w:r>
            <w:r w:rsidRPr="00E16F8A">
              <w:rPr>
                <w:rFonts w:cs="Arial"/>
                <w:sz w:val="18"/>
                <w:szCs w:val="18"/>
              </w:rPr>
              <w:t xml:space="preserve">sodium chromate </w:t>
            </w:r>
            <w:r>
              <w:rPr>
                <w:rFonts w:cs="Arial"/>
                <w:sz w:val="18"/>
                <w:szCs w:val="18"/>
              </w:rPr>
              <w:t xml:space="preserve">particles) </w:t>
            </w:r>
            <w:r w:rsidRPr="00E16F8A">
              <w:rPr>
                <w:rFonts w:cs="Arial"/>
                <w:sz w:val="18"/>
                <w:szCs w:val="18"/>
                <w:lang w:val="en-AU"/>
              </w:rPr>
              <w:t>over parts of Stockton.</w:t>
            </w:r>
            <w:r>
              <w:rPr>
                <w:rFonts w:cs="Arial"/>
                <w:sz w:val="18"/>
                <w:szCs w:val="18"/>
                <w:lang w:val="en-AU"/>
              </w:rPr>
              <w:t xml:space="preserve"> The company was fined </w:t>
            </w:r>
            <w:r w:rsidRPr="00E16F8A">
              <w:rPr>
                <w:rFonts w:cs="Arial"/>
                <w:sz w:val="18"/>
                <w:szCs w:val="18"/>
                <w:lang w:val="en-AU"/>
              </w:rPr>
              <w:t xml:space="preserve">$768,000 over </w:t>
            </w:r>
            <w:r>
              <w:rPr>
                <w:rFonts w:cs="Arial"/>
                <w:sz w:val="18"/>
                <w:szCs w:val="18"/>
                <w:lang w:val="en-AU"/>
              </w:rPr>
              <w:t xml:space="preserve">this and </w:t>
            </w:r>
            <w:r w:rsidRPr="00E16F8A">
              <w:rPr>
                <w:rFonts w:cs="Arial"/>
                <w:sz w:val="18"/>
                <w:szCs w:val="18"/>
                <w:lang w:val="en-AU"/>
              </w:rPr>
              <w:t xml:space="preserve">a series of </w:t>
            </w:r>
            <w:r>
              <w:rPr>
                <w:rFonts w:cs="Arial"/>
                <w:sz w:val="18"/>
                <w:szCs w:val="18"/>
                <w:lang w:val="en-AU"/>
              </w:rPr>
              <w:t xml:space="preserve">related </w:t>
            </w:r>
            <w:r w:rsidRPr="00E16F8A">
              <w:rPr>
                <w:rFonts w:cs="Arial"/>
                <w:sz w:val="18"/>
                <w:szCs w:val="18"/>
                <w:lang w:val="en-AU"/>
              </w:rPr>
              <w:t>chemical spills and safety breaches</w:t>
            </w:r>
            <w:r>
              <w:rPr>
                <w:rFonts w:cs="Arial"/>
                <w:sz w:val="18"/>
                <w:szCs w:val="18"/>
                <w:lang w:val="en-AU"/>
              </w:rPr>
              <w:t xml:space="preserve"> that occurred within months of each other.</w:t>
            </w:r>
          </w:p>
          <w:p w:rsidR="006E4019" w:rsidRPr="006D41B6" w:rsidRDefault="006E4019" w:rsidP="006E4019">
            <w:pPr>
              <w:pStyle w:val="RptBodyText"/>
              <w:spacing w:before="60" w:after="60"/>
              <w:rPr>
                <w:rFonts w:cs="Arial"/>
                <w:sz w:val="18"/>
                <w:szCs w:val="18"/>
                <w:lang w:val="en-AU"/>
              </w:rPr>
            </w:pPr>
            <w:r>
              <w:rPr>
                <w:rFonts w:cs="Arial"/>
                <w:sz w:val="18"/>
                <w:szCs w:val="18"/>
                <w:lang w:val="en-AU"/>
              </w:rPr>
              <w:t>As</w:t>
            </w:r>
            <w:r w:rsidRPr="00E16F8A">
              <w:rPr>
                <w:rFonts w:cs="Arial"/>
                <w:sz w:val="18"/>
                <w:szCs w:val="18"/>
                <w:lang w:val="en-AU"/>
              </w:rPr>
              <w:t xml:space="preserve"> much as 10kg of dissolved hexavalent chromium </w:t>
            </w:r>
            <w:r>
              <w:rPr>
                <w:rFonts w:cs="Arial"/>
                <w:sz w:val="18"/>
                <w:szCs w:val="18"/>
                <w:lang w:val="en-AU"/>
              </w:rPr>
              <w:t>was estimated</w:t>
            </w:r>
            <w:r w:rsidRPr="00E16F8A">
              <w:rPr>
                <w:rFonts w:cs="Arial"/>
                <w:sz w:val="18"/>
                <w:szCs w:val="18"/>
                <w:lang w:val="en-AU"/>
              </w:rPr>
              <w:t xml:space="preserve"> to have escaped </w:t>
            </w:r>
            <w:r>
              <w:rPr>
                <w:rFonts w:cs="Arial"/>
                <w:sz w:val="18"/>
                <w:szCs w:val="18"/>
                <w:lang w:val="en-AU"/>
              </w:rPr>
              <w:t xml:space="preserve">from the front stack and, </w:t>
            </w:r>
            <w:r w:rsidRPr="00E16F8A">
              <w:rPr>
                <w:rFonts w:cs="Arial"/>
                <w:sz w:val="18"/>
                <w:szCs w:val="18"/>
                <w:lang w:val="en-AU"/>
              </w:rPr>
              <w:t>after the plant was washed down</w:t>
            </w:r>
            <w:r>
              <w:rPr>
                <w:rFonts w:cs="Arial"/>
                <w:sz w:val="18"/>
                <w:szCs w:val="18"/>
                <w:lang w:val="en-AU"/>
              </w:rPr>
              <w:t>,</w:t>
            </w:r>
            <w:r w:rsidRPr="00E16F8A">
              <w:rPr>
                <w:rFonts w:cs="Arial"/>
                <w:sz w:val="18"/>
                <w:szCs w:val="18"/>
                <w:lang w:val="en-AU"/>
              </w:rPr>
              <w:t xml:space="preserve"> </w:t>
            </w:r>
            <w:r w:rsidRPr="009C7D0A">
              <w:rPr>
                <w:rFonts w:cs="Arial"/>
                <w:sz w:val="18"/>
                <w:szCs w:val="18"/>
                <w:u w:val="single"/>
                <w:lang w:val="en-AU"/>
              </w:rPr>
              <w:t>arsenic</w:t>
            </w:r>
            <w:r>
              <w:rPr>
                <w:rFonts w:cs="Arial"/>
                <w:sz w:val="18"/>
                <w:szCs w:val="18"/>
                <w:lang w:val="en-AU"/>
              </w:rPr>
              <w:t xml:space="preserve"> levels in</w:t>
            </w:r>
            <w:r w:rsidRPr="00E16F8A">
              <w:rPr>
                <w:rFonts w:cs="Arial"/>
                <w:sz w:val="18"/>
                <w:szCs w:val="18"/>
                <w:lang w:val="en-AU"/>
              </w:rPr>
              <w:t xml:space="preserve"> waste holding ponds had risen above the legal discharge l</w:t>
            </w:r>
            <w:r>
              <w:rPr>
                <w:rFonts w:cs="Arial"/>
                <w:sz w:val="18"/>
                <w:szCs w:val="18"/>
                <w:lang w:val="en-AU"/>
              </w:rPr>
              <w:t>imit of 0.05 milligrams a litre and were accidently discharged to the Hunter River (see Y24).</w:t>
            </w:r>
          </w:p>
        </w:tc>
      </w:tr>
      <w:tr w:rsidR="006E4019" w:rsidRPr="006D41B6" w:rsidTr="00214DB9">
        <w:trPr>
          <w:trHeight w:val="1570"/>
        </w:trPr>
        <w:tc>
          <w:tcPr>
            <w:tcW w:w="1567" w:type="dxa"/>
            <w:vMerge w:val="restart"/>
            <w:shd w:val="clear" w:color="auto" w:fill="F2F2F2" w:themeFill="background1" w:themeFillShade="F2"/>
            <w:vAlign w:val="center"/>
          </w:tcPr>
          <w:p w:rsidR="006E4019" w:rsidRPr="004509D9" w:rsidRDefault="006E4019" w:rsidP="006E401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6E4019" w:rsidRDefault="006E4019" w:rsidP="006E4019">
            <w:pPr>
              <w:pStyle w:val="RptBodyText"/>
              <w:spacing w:before="60" w:after="60"/>
              <w:rPr>
                <w:rFonts w:cs="Arial"/>
                <w:sz w:val="18"/>
                <w:szCs w:val="18"/>
                <w:lang w:val="en-AU"/>
              </w:rPr>
            </w:pPr>
            <w:r>
              <w:rPr>
                <w:rFonts w:cs="Arial"/>
                <w:sz w:val="18"/>
                <w:szCs w:val="18"/>
                <w:lang w:val="en-AU"/>
              </w:rPr>
              <w:t>Higher risk workplaces like chrome plating and associated metal industries, where worker exposure to Cr (VI) compound wastes may be possible, routinely monitor at-risk staff via blood or respiratory testing.</w:t>
            </w:r>
          </w:p>
          <w:p w:rsidR="006E4019" w:rsidRPr="006D41B6" w:rsidRDefault="006E4019" w:rsidP="006E4019">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Cr (VI).</w:t>
            </w:r>
          </w:p>
        </w:tc>
      </w:tr>
      <w:tr w:rsidR="006E4019" w:rsidRPr="006D41B6" w:rsidTr="00214DB9">
        <w:trPr>
          <w:trHeight w:val="1516"/>
        </w:trPr>
        <w:tc>
          <w:tcPr>
            <w:tcW w:w="1567" w:type="dxa"/>
            <w:vMerge/>
            <w:shd w:val="clear" w:color="auto" w:fill="F2F2F2" w:themeFill="background1" w:themeFillShade="F2"/>
            <w:vAlign w:val="center"/>
          </w:tcPr>
          <w:p w:rsidR="006E4019" w:rsidRDefault="006E4019" w:rsidP="006E401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6E4019" w:rsidRPr="006D41B6" w:rsidRDefault="006E4019" w:rsidP="006E4019">
            <w:pPr>
              <w:pStyle w:val="RptBodyText"/>
              <w:spacing w:before="60" w:after="60"/>
              <w:rPr>
                <w:rFonts w:cs="Arial"/>
                <w:sz w:val="18"/>
                <w:szCs w:val="18"/>
                <w:lang w:val="en-AU"/>
              </w:rPr>
            </w:pPr>
            <w:r>
              <w:rPr>
                <w:rFonts w:cs="Arial"/>
                <w:sz w:val="18"/>
                <w:szCs w:val="18"/>
                <w:lang w:val="en-AU"/>
              </w:rPr>
              <w:t>Potential industrial sources of hexavalent chromium waste have strict emissions control equipment in place, such as baghouse filters, electrostatic precipitators and stringent trade waste emissions agreements. Additionally at-risk workers wear appropriate personal protective equipment (PPE), particularly relating to restricting exposure to airborne sources of chromium.</w:t>
            </w:r>
          </w:p>
        </w:tc>
      </w:tr>
      <w:tr w:rsidR="006E4019" w:rsidRPr="006D41B6" w:rsidTr="00214DB9">
        <w:tc>
          <w:tcPr>
            <w:tcW w:w="1567" w:type="dxa"/>
            <w:vMerge/>
            <w:shd w:val="clear" w:color="auto" w:fill="F2F2F2" w:themeFill="background1" w:themeFillShade="F2"/>
            <w:vAlign w:val="center"/>
          </w:tcPr>
          <w:p w:rsidR="006E4019" w:rsidRPr="004509D9" w:rsidRDefault="006E4019" w:rsidP="006E401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6E4019" w:rsidRPr="003C2F02" w:rsidRDefault="006E4019" w:rsidP="006E4019">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6E4019" w:rsidRDefault="006E4019" w:rsidP="006E4019">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6E4019" w:rsidRPr="00EF5327" w:rsidRDefault="003D3536" w:rsidP="003D3536">
            <w:pPr>
              <w:pStyle w:val="RptBodyText"/>
              <w:spacing w:before="60" w:after="60"/>
              <w:rPr>
                <w:rFonts w:cs="Arial"/>
                <w:sz w:val="18"/>
                <w:szCs w:val="18"/>
                <w:lang w:val="en-AU"/>
              </w:rPr>
            </w:pPr>
            <w:r w:rsidRPr="003D3536">
              <w:rPr>
                <w:rFonts w:cs="Arial"/>
                <w:sz w:val="18"/>
                <w:szCs w:val="18"/>
                <w:lang w:val="en-AU"/>
              </w:rPr>
              <w:t xml:space="preserve">In major Australian reticulated water supplies, total chromium concentrations range up to 0.03 mg/L, with typical concentrations being less than 0.005 mg/L. </w:t>
            </w:r>
            <w:r>
              <w:rPr>
                <w:rFonts w:cs="Arial"/>
                <w:sz w:val="18"/>
                <w:szCs w:val="18"/>
                <w:lang w:val="en-AU"/>
              </w:rPr>
              <w:t>The</w:t>
            </w:r>
            <w:r w:rsidRPr="003D3536">
              <w:rPr>
                <w:rFonts w:cs="Arial"/>
                <w:sz w:val="18"/>
                <w:szCs w:val="18"/>
                <w:lang w:val="en-AU"/>
              </w:rPr>
              <w:t xml:space="preserve"> Health Guideline Value for chromium in Australian drinking water </w:t>
            </w:r>
            <w:r>
              <w:rPr>
                <w:rFonts w:cs="Arial"/>
                <w:sz w:val="18"/>
                <w:szCs w:val="18"/>
                <w:lang w:val="en-AU"/>
              </w:rPr>
              <w:t xml:space="preserve">is set </w:t>
            </w:r>
            <w:r w:rsidRPr="003D3536">
              <w:rPr>
                <w:rFonts w:cs="Arial"/>
                <w:sz w:val="18"/>
                <w:szCs w:val="18"/>
                <w:lang w:val="en-AU"/>
              </w:rPr>
              <w:t xml:space="preserve">at 0.05 mg/L. </w:t>
            </w:r>
            <w:r>
              <w:rPr>
                <w:rFonts w:cs="Arial"/>
                <w:sz w:val="18"/>
                <w:szCs w:val="18"/>
                <w:lang w:val="en-AU"/>
              </w:rPr>
              <w:t>I</w:t>
            </w:r>
            <w:r w:rsidRPr="003D3536">
              <w:rPr>
                <w:rFonts w:cs="Arial"/>
                <w:sz w:val="18"/>
                <w:szCs w:val="18"/>
                <w:lang w:val="en-AU"/>
              </w:rPr>
              <w:t xml:space="preserve">f </w:t>
            </w:r>
            <w:r>
              <w:rPr>
                <w:rFonts w:cs="Arial"/>
                <w:sz w:val="18"/>
                <w:szCs w:val="18"/>
                <w:lang w:val="en-AU"/>
              </w:rPr>
              <w:t>measurements by water reticulation authorities of total chromium exceed</w:t>
            </w:r>
            <w:r w:rsidRPr="003D3536">
              <w:rPr>
                <w:rFonts w:cs="Arial"/>
                <w:sz w:val="18"/>
                <w:szCs w:val="18"/>
                <w:lang w:val="en-AU"/>
              </w:rPr>
              <w:t xml:space="preserve"> this value then a separate analysi</w:t>
            </w:r>
            <w:r>
              <w:rPr>
                <w:rFonts w:cs="Arial"/>
                <w:sz w:val="18"/>
                <w:szCs w:val="18"/>
                <w:lang w:val="en-AU"/>
              </w:rPr>
              <w:t>s for hexavalent chromium is</w:t>
            </w:r>
            <w:r w:rsidRPr="003D3536">
              <w:rPr>
                <w:rFonts w:cs="Arial"/>
                <w:sz w:val="18"/>
                <w:szCs w:val="18"/>
                <w:lang w:val="en-AU"/>
              </w:rPr>
              <w:t xml:space="preserve"> undertaken.</w:t>
            </w:r>
          </w:p>
        </w:tc>
      </w:tr>
      <w:tr w:rsidR="006E4019" w:rsidRPr="006D41B6" w:rsidTr="00214DB9">
        <w:tc>
          <w:tcPr>
            <w:tcW w:w="1567" w:type="dxa"/>
            <w:shd w:val="clear" w:color="auto" w:fill="F2F2F2" w:themeFill="background1" w:themeFillShade="F2"/>
            <w:vAlign w:val="center"/>
          </w:tcPr>
          <w:p w:rsidR="006E4019" w:rsidRPr="00E40467" w:rsidRDefault="006E4019" w:rsidP="006E4019">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6E4019" w:rsidRDefault="006E4019" w:rsidP="006E4019">
            <w:pPr>
              <w:pStyle w:val="NormalWeb"/>
              <w:spacing w:before="120" w:beforeAutospacing="0" w:after="0" w:afterAutospacing="0"/>
              <w:rPr>
                <w:rFonts w:ascii="Arial" w:hAnsi="Arial" w:cs="Arial"/>
                <w:sz w:val="18"/>
                <w:szCs w:val="18"/>
              </w:rPr>
            </w:pPr>
            <w:r w:rsidRPr="004175D8">
              <w:rPr>
                <w:rFonts w:ascii="Arial" w:hAnsi="Arial" w:cs="Arial"/>
                <w:sz w:val="18"/>
                <w:szCs w:val="18"/>
              </w:rPr>
              <w:t>1.</w:t>
            </w:r>
            <w:r>
              <w:rPr>
                <w:rFonts w:ascii="Arial" w:hAnsi="Arial" w:cs="Arial"/>
                <w:sz w:val="18"/>
                <w:szCs w:val="18"/>
              </w:rPr>
              <w:t xml:space="preserve"> Australian Government Department of the Environment. National Pollutant Inventory Fact Sheet – Chromium VI compounds. </w:t>
            </w:r>
            <w:r w:rsidRPr="003A16B6">
              <w:rPr>
                <w:rFonts w:ascii="Arial" w:hAnsi="Arial" w:cs="Arial"/>
                <w:sz w:val="18"/>
                <w:szCs w:val="18"/>
                <w:lang w:val="en-AU"/>
              </w:rPr>
              <w:t xml:space="preserve">Accessed </w:t>
            </w:r>
            <w:r>
              <w:rPr>
                <w:rFonts w:ascii="Arial" w:hAnsi="Arial" w:cs="Arial"/>
                <w:sz w:val="18"/>
                <w:szCs w:val="18"/>
              </w:rPr>
              <w:t>March 14</w:t>
            </w:r>
            <w:r w:rsidRPr="003A16B6">
              <w:rPr>
                <w:rFonts w:ascii="Arial" w:hAnsi="Arial" w:cs="Arial"/>
                <w:sz w:val="18"/>
                <w:szCs w:val="18"/>
              </w:rPr>
              <w:t>, 2015 from:</w:t>
            </w:r>
          </w:p>
          <w:p w:rsidR="006E4019" w:rsidRPr="003A16B6" w:rsidRDefault="00C871AC" w:rsidP="006E4019">
            <w:pPr>
              <w:pStyle w:val="NormalWeb"/>
              <w:spacing w:before="0" w:beforeAutospacing="0" w:after="120" w:afterAutospacing="0"/>
              <w:rPr>
                <w:rFonts w:ascii="Arial" w:hAnsi="Arial" w:cs="Arial"/>
                <w:sz w:val="18"/>
                <w:szCs w:val="18"/>
              </w:rPr>
            </w:pPr>
            <w:hyperlink r:id="rId109" w:history="1">
              <w:r w:rsidR="006E4019" w:rsidRPr="00EB1419">
                <w:rPr>
                  <w:rStyle w:val="Hyperlink"/>
                  <w:rFonts w:ascii="Arial" w:hAnsi="Arial" w:cs="Arial"/>
                  <w:sz w:val="18"/>
                  <w:szCs w:val="18"/>
                </w:rPr>
                <w:t>http://www.npi.gov.au/resource/chromium-vi-compounds</w:t>
              </w:r>
            </w:hyperlink>
            <w:r w:rsidR="006E4019">
              <w:rPr>
                <w:rFonts w:ascii="Arial" w:hAnsi="Arial" w:cs="Arial"/>
                <w:sz w:val="18"/>
                <w:szCs w:val="18"/>
              </w:rPr>
              <w:t xml:space="preserve"> </w:t>
            </w:r>
          </w:p>
          <w:p w:rsidR="003D3536" w:rsidRDefault="006E4019" w:rsidP="003D3536">
            <w:pPr>
              <w:pStyle w:val="NormalWeb"/>
              <w:spacing w:before="120" w:beforeAutospacing="0" w:after="0" w:afterAutospacing="0"/>
              <w:rPr>
                <w:rFonts w:ascii="Arial" w:hAnsi="Arial" w:cs="Arial"/>
                <w:sz w:val="18"/>
                <w:szCs w:val="18"/>
              </w:rPr>
            </w:pPr>
            <w:r>
              <w:rPr>
                <w:rFonts w:ascii="Arial" w:hAnsi="Arial" w:cs="Arial"/>
                <w:sz w:val="18"/>
                <w:szCs w:val="18"/>
              </w:rPr>
              <w:t>2.</w:t>
            </w:r>
            <w:r w:rsidR="003D3536">
              <w:rPr>
                <w:rFonts w:ascii="Arial" w:hAnsi="Arial" w:cs="Arial"/>
                <w:sz w:val="18"/>
                <w:szCs w:val="18"/>
              </w:rPr>
              <w:t xml:space="preserve"> </w:t>
            </w:r>
            <w:r w:rsidR="003D3536" w:rsidRPr="003D3536">
              <w:rPr>
                <w:rFonts w:ascii="Arial" w:hAnsi="Arial" w:cs="Arial"/>
                <w:sz w:val="18"/>
                <w:szCs w:val="18"/>
              </w:rPr>
              <w:t>Australian Pesticides and Veterinary Medicines Authority (APVMA)</w:t>
            </w:r>
            <w:r w:rsidR="003D3536">
              <w:rPr>
                <w:rFonts w:ascii="Arial" w:hAnsi="Arial" w:cs="Arial"/>
                <w:sz w:val="18"/>
                <w:szCs w:val="18"/>
              </w:rPr>
              <w:t xml:space="preserve"> Part one: Toxicology Assessment. </w:t>
            </w:r>
            <w:r w:rsidR="003D3536" w:rsidRPr="003A16B6">
              <w:rPr>
                <w:rFonts w:ascii="Arial" w:hAnsi="Arial" w:cs="Arial"/>
                <w:sz w:val="18"/>
                <w:szCs w:val="18"/>
                <w:lang w:val="en-AU"/>
              </w:rPr>
              <w:t xml:space="preserve">Accessed </w:t>
            </w:r>
            <w:r w:rsidR="003D3536">
              <w:rPr>
                <w:rFonts w:ascii="Arial" w:hAnsi="Arial" w:cs="Arial"/>
                <w:sz w:val="18"/>
                <w:szCs w:val="18"/>
              </w:rPr>
              <w:t>March 15</w:t>
            </w:r>
            <w:r w:rsidR="003D3536" w:rsidRPr="003A16B6">
              <w:rPr>
                <w:rFonts w:ascii="Arial" w:hAnsi="Arial" w:cs="Arial"/>
                <w:sz w:val="18"/>
                <w:szCs w:val="18"/>
              </w:rPr>
              <w:t>, 2015 from:</w:t>
            </w:r>
          </w:p>
          <w:p w:rsidR="006E4019" w:rsidRDefault="00C871AC" w:rsidP="006E4019">
            <w:pPr>
              <w:pStyle w:val="NormalWeb"/>
              <w:spacing w:before="0" w:beforeAutospacing="0" w:after="120" w:afterAutospacing="0"/>
              <w:rPr>
                <w:rFonts w:ascii="Arial" w:hAnsi="Arial" w:cs="Arial"/>
                <w:sz w:val="18"/>
                <w:szCs w:val="18"/>
              </w:rPr>
            </w:pPr>
            <w:hyperlink r:id="rId110" w:history="1">
              <w:r w:rsidR="003D3536" w:rsidRPr="00EB1419">
                <w:rPr>
                  <w:rStyle w:val="Hyperlink"/>
                  <w:rFonts w:ascii="Arial" w:hAnsi="Arial" w:cs="Arial"/>
                  <w:sz w:val="18"/>
                  <w:szCs w:val="18"/>
                </w:rPr>
                <w:t>http://apvma.gov.au/sites/default/files/arsenic-phase-8-tox.pdf</w:t>
              </w:r>
            </w:hyperlink>
            <w:r w:rsidR="003D3536">
              <w:rPr>
                <w:rFonts w:ascii="Arial" w:hAnsi="Arial" w:cs="Arial"/>
                <w:sz w:val="18"/>
                <w:szCs w:val="18"/>
              </w:rPr>
              <w:t xml:space="preserve"> </w:t>
            </w:r>
          </w:p>
          <w:p w:rsidR="003D3536" w:rsidRDefault="003D3536" w:rsidP="003D3536">
            <w:pPr>
              <w:pStyle w:val="NormalWeb"/>
              <w:spacing w:before="120" w:beforeAutospacing="0" w:after="0" w:afterAutospacing="0"/>
              <w:rPr>
                <w:rFonts w:ascii="Arial" w:hAnsi="Arial" w:cs="Arial"/>
                <w:sz w:val="18"/>
                <w:szCs w:val="18"/>
              </w:rPr>
            </w:pPr>
            <w:r>
              <w:rPr>
                <w:rFonts w:ascii="Arial" w:hAnsi="Arial" w:cs="Arial"/>
                <w:sz w:val="18"/>
                <w:szCs w:val="18"/>
              </w:rPr>
              <w:t xml:space="preserve">3. CSIROpedia (2011). </w:t>
            </w:r>
            <w:r w:rsidRPr="003D3536">
              <w:rPr>
                <w:rFonts w:ascii="Arial" w:hAnsi="Arial" w:cs="Arial"/>
                <w:sz w:val="18"/>
                <w:szCs w:val="18"/>
              </w:rPr>
              <w:t>Tanning waste minimisation processes</w:t>
            </w:r>
            <w:r>
              <w:rPr>
                <w:rFonts w:ascii="Arial" w:hAnsi="Arial" w:cs="Arial"/>
                <w:sz w:val="18"/>
                <w:szCs w:val="18"/>
              </w:rPr>
              <w:t xml:space="preserve">. </w:t>
            </w:r>
            <w:r w:rsidRPr="003A16B6">
              <w:rPr>
                <w:rFonts w:ascii="Arial" w:hAnsi="Arial" w:cs="Arial"/>
                <w:sz w:val="18"/>
                <w:szCs w:val="18"/>
                <w:lang w:val="en-AU"/>
              </w:rPr>
              <w:t xml:space="preserve">Accessed </w:t>
            </w:r>
            <w:r>
              <w:rPr>
                <w:rFonts w:ascii="Arial" w:hAnsi="Arial" w:cs="Arial"/>
                <w:sz w:val="18"/>
                <w:szCs w:val="18"/>
              </w:rPr>
              <w:t>March 15</w:t>
            </w:r>
            <w:r w:rsidRPr="003A16B6">
              <w:rPr>
                <w:rFonts w:ascii="Arial" w:hAnsi="Arial" w:cs="Arial"/>
                <w:sz w:val="18"/>
                <w:szCs w:val="18"/>
              </w:rPr>
              <w:t>, 2015 from:</w:t>
            </w:r>
          </w:p>
          <w:p w:rsidR="003D3536" w:rsidRDefault="00C871AC" w:rsidP="006E4019">
            <w:pPr>
              <w:pStyle w:val="NormalWeb"/>
              <w:spacing w:before="0" w:beforeAutospacing="0" w:after="120" w:afterAutospacing="0"/>
              <w:rPr>
                <w:rFonts w:ascii="Arial" w:hAnsi="Arial" w:cs="Arial"/>
                <w:sz w:val="18"/>
                <w:szCs w:val="18"/>
              </w:rPr>
            </w:pPr>
            <w:hyperlink r:id="rId111" w:history="1">
              <w:r w:rsidR="003D3536" w:rsidRPr="00EB1419">
                <w:rPr>
                  <w:rStyle w:val="Hyperlink"/>
                  <w:rFonts w:ascii="Arial" w:hAnsi="Arial" w:cs="Arial"/>
                  <w:sz w:val="18"/>
                  <w:szCs w:val="18"/>
                </w:rPr>
                <w:t>http://www.csiropedia.csiro.au/display/CSIROpedia/Tanning+waste+minimisation+processes</w:t>
              </w:r>
            </w:hyperlink>
            <w:r w:rsidR="003D3536">
              <w:rPr>
                <w:rFonts w:ascii="Arial" w:hAnsi="Arial" w:cs="Arial"/>
                <w:sz w:val="18"/>
                <w:szCs w:val="18"/>
              </w:rPr>
              <w:t xml:space="preserve"> </w:t>
            </w:r>
          </w:p>
          <w:p w:rsidR="00F1506A" w:rsidRPr="00F1506A" w:rsidRDefault="006E4019" w:rsidP="006E4019">
            <w:pPr>
              <w:pStyle w:val="NormalWeb"/>
              <w:spacing w:before="0" w:beforeAutospacing="0" w:after="120" w:afterAutospacing="0"/>
              <w:rPr>
                <w:rStyle w:val="Hyperlink"/>
                <w:sz w:val="18"/>
              </w:rPr>
            </w:pPr>
            <w:r>
              <w:rPr>
                <w:rFonts w:ascii="Arial" w:hAnsi="Arial" w:cs="Arial"/>
                <w:sz w:val="18"/>
                <w:szCs w:val="18"/>
              </w:rPr>
              <w:t xml:space="preserve">4. </w:t>
            </w:r>
            <w:r w:rsidR="00F1506A">
              <w:rPr>
                <w:rFonts w:ascii="Arial" w:hAnsi="Arial" w:cs="Arial"/>
                <w:sz w:val="18"/>
                <w:szCs w:val="18"/>
              </w:rPr>
              <w:t xml:space="preserve">Agency for Toxic Substances and Disease Registry, </w:t>
            </w:r>
            <w:r w:rsidR="00F1506A" w:rsidRPr="00F1506A">
              <w:rPr>
                <w:rFonts w:ascii="Arial" w:hAnsi="Arial" w:cs="Arial"/>
                <w:sz w:val="18"/>
                <w:szCs w:val="18"/>
              </w:rPr>
              <w:t>U.S. Department of Health and Human Services.</w:t>
            </w:r>
            <w:r w:rsidR="00F1506A">
              <w:rPr>
                <w:rFonts w:ascii="Arial" w:hAnsi="Arial" w:cs="Arial"/>
                <w:sz w:val="18"/>
                <w:szCs w:val="18"/>
              </w:rPr>
              <w:t xml:space="preserve"> Toxicological Profile for Chromium</w:t>
            </w:r>
            <w:r w:rsidR="00F1506A" w:rsidRPr="00F1506A">
              <w:rPr>
                <w:rFonts w:ascii="Arial" w:hAnsi="Arial" w:cs="Arial"/>
                <w:sz w:val="18"/>
                <w:szCs w:val="18"/>
              </w:rPr>
              <w:t xml:space="preserve">. Accessed April 15, 2015 from: </w:t>
            </w:r>
            <w:hyperlink r:id="rId112" w:history="1">
              <w:r w:rsidR="00F1506A" w:rsidRPr="00F1506A">
                <w:rPr>
                  <w:rStyle w:val="Hyperlink"/>
                  <w:rFonts w:ascii="Arial" w:hAnsi="Arial" w:cs="Arial"/>
                  <w:sz w:val="18"/>
                  <w:szCs w:val="18"/>
                </w:rPr>
                <w:t>http://www.atsdr.cdc.gov/toxprofiles/tp7-c2.pdf</w:t>
              </w:r>
            </w:hyperlink>
            <w:r w:rsidR="00F1506A">
              <w:rPr>
                <w:rFonts w:cs="Arial"/>
                <w:sz w:val="18"/>
                <w:szCs w:val="18"/>
              </w:rPr>
              <w:t xml:space="preserve"> </w:t>
            </w:r>
          </w:p>
          <w:p w:rsidR="006E4019" w:rsidRDefault="006E4019" w:rsidP="006E4019">
            <w:pPr>
              <w:pStyle w:val="RptBodyText"/>
              <w:spacing w:after="0" w:line="240" w:lineRule="auto"/>
              <w:rPr>
                <w:rStyle w:val="Hyperlink"/>
                <w:sz w:val="18"/>
              </w:rPr>
            </w:pPr>
            <w:r>
              <w:rPr>
                <w:rFonts w:cs="Arial"/>
                <w:sz w:val="18"/>
                <w:szCs w:val="18"/>
              </w:rPr>
              <w:t>5. Sigma Aldrich</w:t>
            </w:r>
            <w:r w:rsidRPr="002660B7">
              <w:rPr>
                <w:rFonts w:cs="Arial"/>
                <w:sz w:val="18"/>
                <w:szCs w:val="18"/>
              </w:rPr>
              <w:t xml:space="preserve"> </w:t>
            </w:r>
            <w:r>
              <w:rPr>
                <w:rFonts w:cs="Arial"/>
                <w:sz w:val="18"/>
                <w:szCs w:val="18"/>
              </w:rPr>
              <w:t>(2015</w:t>
            </w:r>
            <w:r w:rsidRPr="002660B7">
              <w:rPr>
                <w:rFonts w:cs="Arial"/>
                <w:sz w:val="18"/>
                <w:szCs w:val="18"/>
              </w:rPr>
              <w:t xml:space="preserve">). </w:t>
            </w:r>
            <w:r>
              <w:rPr>
                <w:rFonts w:cs="Arial"/>
                <w:sz w:val="18"/>
                <w:szCs w:val="18"/>
              </w:rPr>
              <w:t>Chromium (VI) oxide</w:t>
            </w:r>
            <w:r w:rsidRPr="002660B7">
              <w:rPr>
                <w:rFonts w:cs="Arial"/>
                <w:sz w:val="18"/>
                <w:szCs w:val="18"/>
              </w:rPr>
              <w:t xml:space="preserve"> Material Safety Data Sheet. Accessed April 1</w:t>
            </w:r>
            <w:r>
              <w:rPr>
                <w:rFonts w:cs="Arial"/>
                <w:sz w:val="18"/>
                <w:szCs w:val="18"/>
              </w:rPr>
              <w:t>3</w:t>
            </w:r>
            <w:r w:rsidRPr="002660B7">
              <w:rPr>
                <w:rFonts w:cs="Arial"/>
                <w:sz w:val="18"/>
                <w:szCs w:val="18"/>
              </w:rPr>
              <w:t>, 2015 from:</w:t>
            </w:r>
            <w:r>
              <w:rPr>
                <w:rFonts w:cs="Arial"/>
                <w:sz w:val="18"/>
                <w:szCs w:val="18"/>
              </w:rPr>
              <w:t xml:space="preserve"> </w:t>
            </w:r>
          </w:p>
          <w:p w:rsidR="006E4019" w:rsidRPr="00F91A09" w:rsidRDefault="00C871AC" w:rsidP="006E4019">
            <w:pPr>
              <w:spacing w:line="240" w:lineRule="auto"/>
              <w:rPr>
                <w:rStyle w:val="Hyperlink"/>
                <w:rFonts w:cs="Arial"/>
                <w:sz w:val="18"/>
                <w:szCs w:val="18"/>
                <w:lang w:val="en-US"/>
              </w:rPr>
            </w:pPr>
            <w:hyperlink r:id="rId113" w:history="1">
              <w:r w:rsidR="006E4019" w:rsidRPr="00F91A09">
                <w:rPr>
                  <w:rStyle w:val="Hyperlink"/>
                  <w:rFonts w:cs="Arial"/>
                  <w:sz w:val="18"/>
                  <w:szCs w:val="18"/>
                  <w:lang w:val="en-US"/>
                </w:rPr>
                <w:t>http://www.sigmaaldrich.com/MSDS/MSDS/DisplayMSDSPage.do?country=AU&amp;</w:t>
              </w:r>
            </w:hyperlink>
          </w:p>
          <w:p w:rsidR="006E4019" w:rsidRPr="00F91A09" w:rsidRDefault="00C871AC" w:rsidP="006E4019">
            <w:pPr>
              <w:spacing w:line="240" w:lineRule="auto"/>
              <w:rPr>
                <w:rStyle w:val="Hyperlink"/>
                <w:sz w:val="18"/>
                <w:szCs w:val="18"/>
                <w:lang w:val="en-US"/>
              </w:rPr>
            </w:pPr>
            <w:hyperlink r:id="rId114" w:history="1">
              <w:r w:rsidR="006E4019" w:rsidRPr="00F91A09">
                <w:rPr>
                  <w:rStyle w:val="Hyperlink"/>
                  <w:rFonts w:cs="Arial"/>
                  <w:sz w:val="18"/>
                  <w:szCs w:val="18"/>
                  <w:lang w:val="en-US"/>
                </w:rPr>
                <w:t>language</w:t>
              </w:r>
            </w:hyperlink>
            <w:r w:rsidR="006E4019" w:rsidRPr="00F91A09">
              <w:rPr>
                <w:rStyle w:val="Hyperlink"/>
                <w:sz w:val="18"/>
                <w:szCs w:val="18"/>
                <w:lang w:val="en-US"/>
              </w:rPr>
              <w:t>=en&amp;productNumber=675644&amp;brand=ALDRICH&amp;PageToGoToURL=http</w:t>
            </w:r>
          </w:p>
          <w:p w:rsidR="006E4019" w:rsidRPr="00F91A09" w:rsidRDefault="006E4019" w:rsidP="006E4019">
            <w:pPr>
              <w:spacing w:line="240" w:lineRule="auto"/>
              <w:rPr>
                <w:rStyle w:val="Hyperlink"/>
                <w:sz w:val="18"/>
                <w:szCs w:val="18"/>
                <w:lang w:val="en-US"/>
              </w:rPr>
            </w:pPr>
            <w:r w:rsidRPr="00F91A09">
              <w:rPr>
                <w:rStyle w:val="Hyperlink"/>
                <w:sz w:val="18"/>
                <w:szCs w:val="18"/>
                <w:lang w:val="en-US"/>
              </w:rPr>
              <w:t>%3A%2F%2Fwww.sigmaaldrich.com%2Fcatalog%2Fproduct%2Faldrich%2F6756</w:t>
            </w:r>
          </w:p>
          <w:p w:rsidR="006E4019" w:rsidRPr="00F91A09" w:rsidRDefault="006E4019" w:rsidP="006E4019">
            <w:pPr>
              <w:spacing w:line="240" w:lineRule="auto"/>
              <w:rPr>
                <w:color w:val="0000FF" w:themeColor="hyperlink"/>
                <w:sz w:val="18"/>
                <w:szCs w:val="18"/>
                <w:u w:val="single"/>
                <w:lang w:val="en-US"/>
              </w:rPr>
            </w:pPr>
            <w:r w:rsidRPr="00F91A09">
              <w:rPr>
                <w:rStyle w:val="Hyperlink"/>
                <w:sz w:val="18"/>
                <w:szCs w:val="18"/>
                <w:lang w:val="en-US"/>
              </w:rPr>
              <w:t>44%3Flang%3Den</w:t>
            </w:r>
          </w:p>
          <w:p w:rsidR="006E4019" w:rsidRPr="003A16B6" w:rsidRDefault="006E4019" w:rsidP="006E4019">
            <w:pPr>
              <w:pStyle w:val="NormalWeb"/>
              <w:spacing w:before="120" w:beforeAutospacing="0" w:after="120" w:afterAutospacing="0"/>
              <w:rPr>
                <w:rFonts w:ascii="Arial" w:hAnsi="Arial" w:cs="Arial"/>
                <w:sz w:val="18"/>
                <w:szCs w:val="18"/>
              </w:rPr>
            </w:pPr>
            <w:r>
              <w:rPr>
                <w:rFonts w:ascii="Arial" w:hAnsi="Arial" w:cs="Arial"/>
                <w:sz w:val="18"/>
                <w:szCs w:val="18"/>
              </w:rPr>
              <w:t>6</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202918" w:rsidRDefault="00202918" w:rsidP="00202918">
      <w:pPr>
        <w:pStyle w:val="RptHeading-Level2"/>
      </w:pPr>
      <w:r>
        <w:br w:type="page"/>
      </w:r>
      <w:bookmarkStart w:id="25" w:name="_Toc421446752"/>
      <w:r w:rsidR="009E3F9A">
        <w:t>Copper compounds</w:t>
      </w:r>
      <w:bookmarkEnd w:id="25"/>
    </w:p>
    <w:tbl>
      <w:tblPr>
        <w:tblStyle w:val="TableGrid"/>
        <w:tblW w:w="0" w:type="auto"/>
        <w:tblLook w:val="04A0"/>
      </w:tblPr>
      <w:tblGrid>
        <w:gridCol w:w="1567"/>
        <w:gridCol w:w="1203"/>
        <w:gridCol w:w="537"/>
        <w:gridCol w:w="742"/>
        <w:gridCol w:w="134"/>
        <w:gridCol w:w="374"/>
        <w:gridCol w:w="709"/>
        <w:gridCol w:w="341"/>
        <w:gridCol w:w="174"/>
        <w:gridCol w:w="366"/>
        <w:gridCol w:w="286"/>
        <w:gridCol w:w="238"/>
        <w:gridCol w:w="765"/>
        <w:gridCol w:w="163"/>
        <w:gridCol w:w="225"/>
        <w:gridCol w:w="308"/>
        <w:gridCol w:w="891"/>
      </w:tblGrid>
      <w:tr w:rsidR="00202918" w:rsidRPr="000B31F4" w:rsidTr="00582537">
        <w:trPr>
          <w:tblHeader/>
        </w:trPr>
        <w:tc>
          <w:tcPr>
            <w:tcW w:w="4183"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9E3F9A"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Copper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9E3F9A">
              <w:rPr>
                <w:rFonts w:cs="Arial"/>
                <w:b/>
                <w:color w:val="FFFFFF" w:themeColor="background1"/>
                <w:szCs w:val="18"/>
                <w:lang w:val="en-AU"/>
              </w:rPr>
              <w:t>22</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904AE1">
              <w:rPr>
                <w:rFonts w:cs="Arial"/>
                <w:b/>
                <w:color w:val="FFFFFF" w:themeColor="background1"/>
                <w:szCs w:val="18"/>
                <w:lang w:val="en-AU"/>
              </w:rPr>
              <w:t xml:space="preserve"> permit code: various Cu code options</w:t>
            </w:r>
            <w:r w:rsidRPr="000B31F4">
              <w:rPr>
                <w:rFonts w:cs="Arial"/>
                <w:b/>
                <w:color w:val="FFFFFF" w:themeColor="background1"/>
                <w:szCs w:val="18"/>
                <w:lang w:val="en-AU"/>
              </w:rPr>
              <w:t xml:space="preserve"> </w:t>
            </w:r>
          </w:p>
        </w:tc>
        <w:tc>
          <w:tcPr>
            <w:tcW w:w="1587"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9E3F9A"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D190</w:t>
            </w:r>
          </w:p>
        </w:tc>
      </w:tr>
      <w:tr w:rsidR="007D3F9F" w:rsidRPr="00373289" w:rsidTr="00582537">
        <w:tc>
          <w:tcPr>
            <w:tcW w:w="1567"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582537">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582537">
        <w:trPr>
          <w:trHeight w:val="368"/>
        </w:trPr>
        <w:tc>
          <w:tcPr>
            <w:tcW w:w="1567"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202918" w:rsidRPr="00904AE1" w:rsidRDefault="00904AE1" w:rsidP="00202918">
            <w:pPr>
              <w:pStyle w:val="RptBodyText"/>
              <w:spacing w:after="0"/>
              <w:jc w:val="center"/>
              <w:rPr>
                <w:rFonts w:cs="Arial"/>
                <w:b/>
                <w:sz w:val="18"/>
                <w:szCs w:val="18"/>
                <w:lang w:val="en-AU"/>
              </w:rPr>
            </w:pPr>
            <w:r w:rsidRPr="00904AE1">
              <w:rPr>
                <w:rFonts w:cs="Arial"/>
                <w:b/>
                <w:sz w:val="18"/>
                <w:szCs w:val="18"/>
                <w:lang w:val="en-AU"/>
              </w:rPr>
              <w:t>0 – 2.5</w:t>
            </w:r>
          </w:p>
        </w:tc>
        <w:tc>
          <w:tcPr>
            <w:tcW w:w="10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1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582537">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202918" w:rsidRDefault="00CC098D" w:rsidP="00CC098D">
            <w:pPr>
              <w:pStyle w:val="RptBodyText"/>
              <w:spacing w:before="60" w:after="60"/>
              <w:rPr>
                <w:rFonts w:cs="Arial"/>
                <w:sz w:val="18"/>
                <w:szCs w:val="18"/>
                <w:lang w:val="en-AU"/>
              </w:rPr>
            </w:pPr>
            <w:r w:rsidRPr="00CC098D">
              <w:rPr>
                <w:rFonts w:cs="Arial"/>
                <w:sz w:val="18"/>
                <w:szCs w:val="18"/>
                <w:lang w:val="en-AU"/>
              </w:rPr>
              <w:t xml:space="preserve">Copper </w:t>
            </w:r>
            <w:r>
              <w:rPr>
                <w:rFonts w:cs="Arial"/>
                <w:sz w:val="18"/>
                <w:szCs w:val="18"/>
                <w:lang w:val="en-AU"/>
              </w:rPr>
              <w:t>(</w:t>
            </w:r>
            <w:r w:rsidRPr="00CC098D">
              <w:rPr>
                <w:rFonts w:cs="Arial"/>
                <w:sz w:val="18"/>
                <w:szCs w:val="18"/>
                <w:lang w:val="en-AU"/>
              </w:rPr>
              <w:t>Cu</w:t>
            </w:r>
            <w:r>
              <w:rPr>
                <w:rFonts w:cs="Arial"/>
                <w:sz w:val="18"/>
                <w:szCs w:val="18"/>
                <w:lang w:val="en-AU"/>
              </w:rPr>
              <w:t>)</w:t>
            </w:r>
            <w:r w:rsidRPr="00CC098D">
              <w:rPr>
                <w:rFonts w:cs="Arial"/>
                <w:sz w:val="18"/>
                <w:szCs w:val="18"/>
                <w:lang w:val="en-AU"/>
              </w:rPr>
              <w:t xml:space="preserve"> is a ductile metal with very high thermal and electrical conductivity. Pure copper is soft and malleable; a freshly exposed surface has a reddish-orange colour. It is used as a conductor of heat and electricity</w:t>
            </w:r>
            <w:r w:rsidR="00AE38F5">
              <w:rPr>
                <w:rFonts w:cs="Arial"/>
                <w:sz w:val="18"/>
                <w:szCs w:val="18"/>
                <w:lang w:val="en-AU"/>
              </w:rPr>
              <w:t xml:space="preserve"> in a wide range of electrical and electronics products</w:t>
            </w:r>
            <w:r w:rsidRPr="00CC098D">
              <w:rPr>
                <w:rFonts w:cs="Arial"/>
                <w:sz w:val="18"/>
                <w:szCs w:val="18"/>
                <w:lang w:val="en-AU"/>
              </w:rPr>
              <w:t>, a building material</w:t>
            </w:r>
            <w:r w:rsidR="00D622E9">
              <w:rPr>
                <w:rFonts w:cs="Arial"/>
                <w:sz w:val="18"/>
                <w:szCs w:val="18"/>
                <w:lang w:val="en-AU"/>
              </w:rPr>
              <w:t xml:space="preserve"> (such as in water pipes)</w:t>
            </w:r>
            <w:r w:rsidRPr="00CC098D">
              <w:rPr>
                <w:rFonts w:cs="Arial"/>
                <w:sz w:val="18"/>
                <w:szCs w:val="18"/>
                <w:lang w:val="en-AU"/>
              </w:rPr>
              <w:t>, and a constituent of various metal alloys.</w:t>
            </w:r>
            <w:r>
              <w:rPr>
                <w:rFonts w:cs="Arial"/>
                <w:sz w:val="18"/>
                <w:szCs w:val="18"/>
                <w:lang w:val="en-AU"/>
              </w:rPr>
              <w:t xml:space="preserve"> It</w:t>
            </w:r>
            <w:r w:rsidRPr="00CC098D">
              <w:rPr>
                <w:rFonts w:cs="Arial"/>
                <w:sz w:val="18"/>
                <w:szCs w:val="18"/>
                <w:lang w:val="en-AU"/>
              </w:rPr>
              <w:t xml:space="preserve"> is biostatic, meaning bacteria will not grow on it. For this reason it has long been used to line parts of ships to protect against barnacles and mussels.</w:t>
            </w:r>
            <w:r w:rsidR="00D622E9">
              <w:rPr>
                <w:rFonts w:cs="Arial"/>
                <w:sz w:val="18"/>
                <w:szCs w:val="18"/>
                <w:lang w:val="en-AU"/>
              </w:rPr>
              <w:t xml:space="preserve"> There are many other uses for copper in industrial applications.</w:t>
            </w:r>
          </w:p>
          <w:p w:rsidR="00007B3C" w:rsidRDefault="00007B3C" w:rsidP="00CC098D">
            <w:pPr>
              <w:pStyle w:val="RptBodyText"/>
              <w:spacing w:before="60" w:after="60"/>
              <w:rPr>
                <w:rFonts w:cs="Arial"/>
                <w:sz w:val="18"/>
                <w:szCs w:val="18"/>
                <w:lang w:val="en-AU"/>
              </w:rPr>
            </w:pPr>
            <w:r>
              <w:rPr>
                <w:rFonts w:cs="Arial"/>
                <w:sz w:val="18"/>
                <w:szCs w:val="18"/>
                <w:lang w:val="en-AU"/>
              </w:rPr>
              <w:t>Copper compounds are used in a plethora of applications. These include: dyes</w:t>
            </w:r>
            <w:r w:rsidR="000D59DE">
              <w:rPr>
                <w:rFonts w:cs="Arial"/>
                <w:sz w:val="18"/>
                <w:szCs w:val="18"/>
                <w:lang w:val="en-AU"/>
              </w:rPr>
              <w:t>, catalysts, preservatives, in metallurgy, fuel additive, in electroplating, battery electrodes, fungicides, anti-fouling marine paints, flame proofing and in wood preservation (see Y5).</w:t>
            </w:r>
          </w:p>
          <w:p w:rsidR="00CC098D" w:rsidRPr="006D41B6" w:rsidRDefault="00CC098D" w:rsidP="009B4DFD">
            <w:pPr>
              <w:pStyle w:val="RptBodyText"/>
              <w:spacing w:before="60" w:after="60"/>
              <w:rPr>
                <w:rFonts w:cs="Arial"/>
                <w:sz w:val="18"/>
                <w:szCs w:val="18"/>
                <w:lang w:val="en-AU"/>
              </w:rPr>
            </w:pPr>
            <w:r>
              <w:rPr>
                <w:rFonts w:cs="Arial"/>
                <w:sz w:val="18"/>
                <w:szCs w:val="18"/>
                <w:lang w:val="en-AU"/>
              </w:rPr>
              <w:t xml:space="preserve">Copper wastes are both solids, such as </w:t>
            </w:r>
            <w:r w:rsidR="009B4DFD">
              <w:rPr>
                <w:rFonts w:cs="Arial"/>
                <w:sz w:val="18"/>
                <w:szCs w:val="18"/>
                <w:lang w:val="en-AU"/>
              </w:rPr>
              <w:t>refinery slags</w:t>
            </w:r>
            <w:r w:rsidR="00AE38F5">
              <w:rPr>
                <w:rFonts w:cs="Arial"/>
                <w:sz w:val="18"/>
                <w:szCs w:val="18"/>
                <w:lang w:val="en-AU"/>
              </w:rPr>
              <w:t xml:space="preserve"> and</w:t>
            </w:r>
            <w:r w:rsidR="009B4DFD">
              <w:rPr>
                <w:rFonts w:cs="Arial"/>
                <w:sz w:val="18"/>
                <w:szCs w:val="18"/>
                <w:lang w:val="en-AU"/>
              </w:rPr>
              <w:t xml:space="preserve"> </w:t>
            </w:r>
            <w:r w:rsidR="00135607">
              <w:rPr>
                <w:rFonts w:cs="Arial"/>
                <w:sz w:val="18"/>
                <w:szCs w:val="18"/>
                <w:lang w:val="en-AU"/>
              </w:rPr>
              <w:t xml:space="preserve">flue </w:t>
            </w:r>
            <w:r w:rsidR="009B4DFD">
              <w:rPr>
                <w:rFonts w:cs="Arial"/>
                <w:sz w:val="18"/>
                <w:szCs w:val="18"/>
                <w:lang w:val="en-AU"/>
              </w:rPr>
              <w:t>dusts, water-treatment sludges</w:t>
            </w:r>
            <w:r>
              <w:rPr>
                <w:rFonts w:cs="Arial"/>
                <w:sz w:val="18"/>
                <w:szCs w:val="18"/>
                <w:lang w:val="en-AU"/>
              </w:rPr>
              <w:t xml:space="preserve"> and liquids such as </w:t>
            </w:r>
            <w:r w:rsidR="009B4DFD">
              <w:rPr>
                <w:rFonts w:cs="Arial"/>
                <w:sz w:val="18"/>
                <w:szCs w:val="18"/>
                <w:lang w:val="en-AU"/>
              </w:rPr>
              <w:t xml:space="preserve">washings from shipyard barnacle removal and </w:t>
            </w:r>
            <w:r>
              <w:rPr>
                <w:rFonts w:cs="Arial"/>
                <w:sz w:val="18"/>
                <w:szCs w:val="18"/>
                <w:lang w:val="en-AU"/>
              </w:rPr>
              <w:t xml:space="preserve">spent solutions from </w:t>
            </w:r>
            <w:r w:rsidR="009B4DFD">
              <w:rPr>
                <w:rFonts w:cs="Arial"/>
                <w:sz w:val="18"/>
                <w:szCs w:val="18"/>
                <w:lang w:val="en-AU"/>
              </w:rPr>
              <w:t xml:space="preserve">refinery acid-plant processes and </w:t>
            </w:r>
            <w:r>
              <w:rPr>
                <w:rFonts w:cs="Arial"/>
                <w:sz w:val="18"/>
                <w:szCs w:val="18"/>
                <w:lang w:val="en-AU"/>
              </w:rPr>
              <w:t>scientific research activities</w:t>
            </w:r>
            <w:r w:rsidR="009B4DFD">
              <w:rPr>
                <w:rFonts w:cs="Arial"/>
                <w:sz w:val="18"/>
                <w:szCs w:val="18"/>
                <w:lang w:val="en-AU"/>
              </w:rPr>
              <w:t>.</w:t>
            </w:r>
          </w:p>
        </w:tc>
      </w:tr>
      <w:tr w:rsidR="00202918" w:rsidRPr="006D41B6" w:rsidTr="00582537">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202918" w:rsidP="009B4DFD">
            <w:pPr>
              <w:pStyle w:val="RptBodyText"/>
              <w:spacing w:before="60" w:after="60"/>
              <w:rPr>
                <w:rFonts w:cs="Arial"/>
                <w:sz w:val="18"/>
                <w:szCs w:val="18"/>
                <w:lang w:val="en-AU"/>
              </w:rPr>
            </w:pPr>
            <w:r>
              <w:rPr>
                <w:rFonts w:cs="Arial"/>
                <w:sz w:val="18"/>
                <w:szCs w:val="18"/>
                <w:lang w:val="en-AU"/>
              </w:rPr>
              <w:t>Solid</w:t>
            </w:r>
            <w:r w:rsidR="009B4DFD">
              <w:rPr>
                <w:rFonts w:cs="Arial"/>
                <w:sz w:val="18"/>
                <w:szCs w:val="18"/>
                <w:lang w:val="en-AU"/>
              </w:rPr>
              <w:t>, sludge and</w:t>
            </w:r>
            <w:r>
              <w:rPr>
                <w:rFonts w:cs="Arial"/>
                <w:sz w:val="18"/>
                <w:szCs w:val="18"/>
                <w:lang w:val="en-AU"/>
              </w:rPr>
              <w:t xml:space="preserve"> liquid</w:t>
            </w:r>
          </w:p>
        </w:tc>
        <w:tc>
          <w:tcPr>
            <w:tcW w:w="3757"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582537">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202918" w:rsidRDefault="00D622E9" w:rsidP="00202918">
            <w:pPr>
              <w:pStyle w:val="RptBodyText"/>
              <w:spacing w:before="60" w:after="0"/>
              <w:rPr>
                <w:rFonts w:cs="Arial"/>
                <w:sz w:val="18"/>
                <w:szCs w:val="18"/>
                <w:lang w:val="en-AU"/>
              </w:rPr>
            </w:pPr>
            <w:r>
              <w:rPr>
                <w:rFonts w:cs="Arial"/>
                <w:sz w:val="18"/>
                <w:szCs w:val="18"/>
                <w:lang w:val="en-AU"/>
              </w:rPr>
              <w:t xml:space="preserve">Copper compounds can exhibit either +1 oxidation state (cuprous) or +2 (cupric). </w:t>
            </w:r>
            <w:r w:rsidR="000D59DE">
              <w:rPr>
                <w:rFonts w:cs="Arial"/>
                <w:sz w:val="18"/>
                <w:szCs w:val="18"/>
                <w:lang w:val="en-AU"/>
              </w:rPr>
              <w:t xml:space="preserve">The former oxidises to the latter relatively easily – the latter is much more stable. </w:t>
            </w:r>
            <w:r>
              <w:rPr>
                <w:rFonts w:cs="Arial"/>
                <w:sz w:val="18"/>
                <w:szCs w:val="18"/>
                <w:lang w:val="en-AU"/>
              </w:rPr>
              <w:t xml:space="preserve">Common compounds are copper (II) acetate, </w:t>
            </w:r>
            <w:r w:rsidR="000D59DE">
              <w:rPr>
                <w:rFonts w:cs="Arial"/>
                <w:sz w:val="18"/>
                <w:szCs w:val="18"/>
                <w:lang w:val="en-AU"/>
              </w:rPr>
              <w:t>copper (II) chloride, copper (II) sulfate, copper (II) oxide, copper (I) oxide, copper (I) cyanide and copper (1) chloride.</w:t>
            </w:r>
          </w:p>
          <w:p w:rsidR="00D622E9" w:rsidRPr="006D41B6" w:rsidRDefault="00D622E9" w:rsidP="00202918">
            <w:pPr>
              <w:pStyle w:val="RptBodyText"/>
              <w:spacing w:before="60" w:after="0"/>
              <w:rPr>
                <w:rFonts w:cs="Arial"/>
                <w:sz w:val="18"/>
                <w:szCs w:val="18"/>
                <w:lang w:val="en-AU"/>
              </w:rPr>
            </w:pPr>
            <w:r w:rsidRPr="00D622E9">
              <w:rPr>
                <w:rFonts w:cs="Arial"/>
                <w:sz w:val="18"/>
                <w:szCs w:val="18"/>
                <w:lang w:val="en-AU"/>
              </w:rPr>
              <w:t>Copper can react with strong oxidants like chlorates, bromates and iodates, causing an explosion hazard.</w:t>
            </w:r>
          </w:p>
        </w:tc>
      </w:tr>
      <w:tr w:rsidR="004D1B71" w:rsidRPr="006D41B6" w:rsidTr="00582537">
        <w:tc>
          <w:tcPr>
            <w:tcW w:w="1567" w:type="dxa"/>
            <w:vMerge w:val="restart"/>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007B3C" w:rsidRPr="006D41B6" w:rsidTr="00582537">
        <w:tc>
          <w:tcPr>
            <w:tcW w:w="1567" w:type="dxa"/>
            <w:vMerge/>
            <w:shd w:val="clear" w:color="auto" w:fill="F2F2F2" w:themeFill="background1" w:themeFillShade="F2"/>
            <w:vAlign w:val="center"/>
          </w:tcPr>
          <w:p w:rsidR="00007B3C" w:rsidRPr="006D41B6" w:rsidRDefault="00007B3C" w:rsidP="00007B3C">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07B3C" w:rsidRPr="002C6A13" w:rsidRDefault="00007B3C" w:rsidP="00007B3C">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007B3C" w:rsidRPr="006D41B6" w:rsidRDefault="00007B3C" w:rsidP="00007B3C">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007B3C" w:rsidRPr="006D41B6" w:rsidRDefault="00007B3C" w:rsidP="00007B3C">
            <w:pPr>
              <w:pStyle w:val="RptBodyText"/>
              <w:spacing w:before="60" w:after="60"/>
              <w:rPr>
                <w:rFonts w:cs="Arial"/>
                <w:sz w:val="18"/>
                <w:szCs w:val="18"/>
                <w:lang w:val="en-AU"/>
              </w:rPr>
            </w:pPr>
            <w:r>
              <w:rPr>
                <w:rFonts w:cs="Arial"/>
                <w:sz w:val="18"/>
                <w:szCs w:val="18"/>
                <w:lang w:val="en-AU"/>
              </w:rPr>
              <w:t>Substances or wastes which, if they are inhaled or ingested or if they penetrate the skin, may involve delayed or chronic effects, including carcinogenicity.</w:t>
            </w:r>
          </w:p>
        </w:tc>
      </w:tr>
      <w:tr w:rsidR="00202918" w:rsidRPr="006D41B6" w:rsidTr="00582537">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202918" w:rsidRPr="006D41B6" w:rsidRDefault="00007B3C" w:rsidP="00202918">
            <w:pPr>
              <w:pStyle w:val="RptBodyText"/>
              <w:spacing w:before="60" w:after="60"/>
              <w:rPr>
                <w:rFonts w:cs="Arial"/>
                <w:sz w:val="18"/>
                <w:szCs w:val="18"/>
                <w:lang w:val="en-AU"/>
              </w:rPr>
            </w:pPr>
            <w:r>
              <w:rPr>
                <w:rFonts w:cs="Arial"/>
                <w:sz w:val="18"/>
                <w:szCs w:val="18"/>
                <w:lang w:val="en-AU"/>
              </w:rPr>
              <w:t>Other metals such as Zn, Cd, Hg, Pb and Ni.</w:t>
            </w:r>
          </w:p>
        </w:tc>
      </w:tr>
      <w:tr w:rsidR="00202918" w:rsidRPr="00373289" w:rsidTr="00582537">
        <w:tc>
          <w:tcPr>
            <w:tcW w:w="1567"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202918" w:rsidRPr="00D50A5A" w:rsidRDefault="00007B3C" w:rsidP="00007B3C">
            <w:pPr>
              <w:pStyle w:val="RptBodyText"/>
              <w:spacing w:before="60" w:after="60"/>
              <w:rPr>
                <w:rFonts w:cs="Arial"/>
                <w:sz w:val="18"/>
                <w:szCs w:val="18"/>
                <w:lang w:val="en-AU"/>
              </w:rPr>
            </w:pPr>
            <w:r>
              <w:rPr>
                <w:rFonts w:cs="Arial"/>
                <w:sz w:val="18"/>
                <w:szCs w:val="18"/>
                <w:lang w:val="en-AU"/>
              </w:rPr>
              <w:t xml:space="preserve">Copper smelting and refining; shipyards and ports; organic chemical manufacturing, inorganic chemical manufacturing, Scientific research activities. </w:t>
            </w:r>
          </w:p>
        </w:tc>
      </w:tr>
      <w:tr w:rsidR="000D59DE" w:rsidRPr="006D41B6" w:rsidTr="00582537">
        <w:tc>
          <w:tcPr>
            <w:tcW w:w="1567" w:type="dxa"/>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0D59DE" w:rsidRDefault="000D59DE" w:rsidP="000D59DE">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w:t>
            </w:r>
          </w:p>
          <w:p w:rsidR="000D59DE" w:rsidRPr="00D50A5A" w:rsidRDefault="00F612A1" w:rsidP="000D59DE">
            <w:pPr>
              <w:pStyle w:val="RptBodyText"/>
              <w:spacing w:before="60" w:after="60"/>
              <w:rPr>
                <w:rFonts w:cs="Arial"/>
                <w:sz w:val="18"/>
                <w:szCs w:val="18"/>
                <w:lang w:val="en-AU"/>
              </w:rPr>
            </w:pPr>
            <w:r>
              <w:rPr>
                <w:rFonts w:cs="Arial"/>
                <w:sz w:val="18"/>
                <w:szCs w:val="18"/>
                <w:lang w:val="en-AU"/>
              </w:rPr>
              <w:t xml:space="preserve">Significant copper </w:t>
            </w:r>
            <w:r w:rsidR="000D59DE">
              <w:rPr>
                <w:rFonts w:cs="Arial"/>
                <w:sz w:val="18"/>
                <w:szCs w:val="18"/>
                <w:lang w:val="en-AU"/>
              </w:rPr>
              <w:t>metal recycling and recovery occurs</w:t>
            </w:r>
            <w:r>
              <w:rPr>
                <w:rFonts w:cs="Arial"/>
                <w:sz w:val="18"/>
                <w:szCs w:val="18"/>
                <w:lang w:val="en-AU"/>
              </w:rPr>
              <w:t>, largely in the form of e-waste (see ‘Community’), which is a significant source of copper alongside virgin mining of the metal.</w:t>
            </w:r>
          </w:p>
        </w:tc>
      </w:tr>
      <w:tr w:rsidR="000D59DE" w:rsidRPr="006D41B6" w:rsidTr="00582537">
        <w:trPr>
          <w:trHeight w:val="455"/>
        </w:trPr>
        <w:tc>
          <w:tcPr>
            <w:tcW w:w="1567" w:type="dxa"/>
            <w:vMerge w:val="restart"/>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0D59DE" w:rsidRDefault="000D59DE" w:rsidP="000D59DE">
            <w:pPr>
              <w:pStyle w:val="RptBodyText"/>
              <w:spacing w:before="60" w:after="60"/>
              <w:rPr>
                <w:rFonts w:cs="Arial"/>
                <w:b/>
                <w:sz w:val="18"/>
                <w:szCs w:val="18"/>
                <w:lang w:val="en-AU"/>
              </w:rPr>
            </w:pPr>
            <w:r>
              <w:rPr>
                <w:rFonts w:cs="Arial"/>
                <w:b/>
                <w:sz w:val="18"/>
                <w:szCs w:val="18"/>
                <w:lang w:val="en-AU"/>
              </w:rPr>
              <w:t xml:space="preserve">Volume score </w:t>
            </w:r>
          </w:p>
          <w:p w:rsidR="000D59DE" w:rsidRDefault="000D59DE" w:rsidP="000D59DE">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0D59DE" w:rsidRPr="00A04E68" w:rsidRDefault="000D59DE" w:rsidP="000D59D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0D59DE" w:rsidRPr="00373289" w:rsidRDefault="000D59DE" w:rsidP="000D59DE">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0D59DE" w:rsidRPr="006D41B6" w:rsidTr="00582537">
        <w:trPr>
          <w:trHeight w:val="143"/>
        </w:trPr>
        <w:tc>
          <w:tcPr>
            <w:tcW w:w="1567" w:type="dxa"/>
            <w:vMerge/>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D59DE" w:rsidRPr="00364489" w:rsidRDefault="000D59DE" w:rsidP="000D59DE">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0D59DE" w:rsidRPr="00B6156A" w:rsidRDefault="000D59DE" w:rsidP="000D59DE">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0D59DE" w:rsidRPr="00B6156A" w:rsidRDefault="000D59DE" w:rsidP="000D59DE">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0D59DE" w:rsidRPr="00B6156A" w:rsidRDefault="000D59DE" w:rsidP="000D59DE">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0D59DE" w:rsidRPr="00B6156A" w:rsidRDefault="000D59DE" w:rsidP="000D59DE">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0D59DE" w:rsidRPr="00B6156A" w:rsidRDefault="000D59DE" w:rsidP="000D59DE">
            <w:pPr>
              <w:pStyle w:val="RptBodyText"/>
              <w:spacing w:after="0" w:line="80" w:lineRule="exact"/>
              <w:jc w:val="center"/>
              <w:rPr>
                <w:rFonts w:cs="Arial"/>
                <w:b/>
                <w:color w:val="FFFFFF" w:themeColor="background1"/>
                <w:sz w:val="6"/>
                <w:szCs w:val="6"/>
                <w:lang w:val="en-AU"/>
              </w:rPr>
            </w:pPr>
          </w:p>
        </w:tc>
      </w:tr>
      <w:tr w:rsidR="000D59DE" w:rsidRPr="006D41B6" w:rsidTr="00582537">
        <w:trPr>
          <w:trHeight w:val="455"/>
        </w:trPr>
        <w:tc>
          <w:tcPr>
            <w:tcW w:w="1567" w:type="dxa"/>
            <w:vMerge/>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0.01%</w:t>
            </w:r>
          </w:p>
        </w:tc>
        <w:tc>
          <w:tcPr>
            <w:tcW w:w="2114"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0D59DE" w:rsidRPr="006D41B6" w:rsidRDefault="000D59DE" w:rsidP="000D59DE">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0D59DE" w:rsidRPr="006D41B6" w:rsidRDefault="000D59DE" w:rsidP="000D59DE">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0D59DE" w:rsidRPr="00373289" w:rsidRDefault="000D59DE" w:rsidP="000D59DE">
            <w:pPr>
              <w:pStyle w:val="RptBodyText"/>
              <w:spacing w:after="0"/>
              <w:jc w:val="center"/>
              <w:rPr>
                <w:rFonts w:cs="Arial"/>
                <w:b/>
                <w:color w:val="FFFFFF" w:themeColor="background1"/>
                <w:sz w:val="18"/>
                <w:szCs w:val="18"/>
                <w:lang w:val="en-AU"/>
              </w:rPr>
            </w:pPr>
          </w:p>
        </w:tc>
      </w:tr>
      <w:tr w:rsidR="000D59DE" w:rsidRPr="006D41B6" w:rsidTr="00582537">
        <w:trPr>
          <w:trHeight w:val="455"/>
        </w:trPr>
        <w:tc>
          <w:tcPr>
            <w:tcW w:w="1567" w:type="dxa"/>
            <w:vMerge/>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0D59DE" w:rsidRPr="00DB1831" w:rsidRDefault="000D59DE" w:rsidP="000D59DE">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0D59DE" w:rsidRPr="00856D75" w:rsidRDefault="000D59DE" w:rsidP="000D59DE">
            <w:pPr>
              <w:pStyle w:val="RptBodyText"/>
              <w:spacing w:before="60" w:after="60"/>
              <w:jc w:val="right"/>
              <w:rPr>
                <w:rFonts w:cs="Arial"/>
                <w:b/>
                <w:sz w:val="18"/>
                <w:szCs w:val="18"/>
                <w:lang w:val="en-AU"/>
              </w:rPr>
            </w:pPr>
            <w:r>
              <w:rPr>
                <w:rFonts w:cs="Arial"/>
                <w:b/>
                <w:sz w:val="18"/>
                <w:szCs w:val="18"/>
                <w:lang w:val="en-AU"/>
              </w:rPr>
              <w:t>789</w:t>
            </w:r>
          </w:p>
        </w:tc>
        <w:tc>
          <w:tcPr>
            <w:tcW w:w="881" w:type="dxa"/>
            <w:gridSpan w:val="3"/>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NSW:</w:t>
            </w:r>
          </w:p>
        </w:tc>
        <w:tc>
          <w:tcPr>
            <w:tcW w:w="891" w:type="dxa"/>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9</w:t>
            </w:r>
          </w:p>
        </w:tc>
      </w:tr>
      <w:tr w:rsidR="000D59DE" w:rsidRPr="006D41B6" w:rsidTr="00582537">
        <w:trPr>
          <w:trHeight w:val="455"/>
        </w:trPr>
        <w:tc>
          <w:tcPr>
            <w:tcW w:w="1567" w:type="dxa"/>
            <w:vMerge/>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D59DE" w:rsidRDefault="000D59DE" w:rsidP="000D59DE">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419</w:t>
            </w:r>
          </w:p>
        </w:tc>
        <w:tc>
          <w:tcPr>
            <w:tcW w:w="696" w:type="dxa"/>
            <w:gridSpan w:val="3"/>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SA:</w:t>
            </w:r>
          </w:p>
        </w:tc>
        <w:tc>
          <w:tcPr>
            <w:tcW w:w="891" w:type="dxa"/>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53</w:t>
            </w:r>
          </w:p>
        </w:tc>
      </w:tr>
      <w:tr w:rsidR="000D59DE" w:rsidRPr="006D41B6" w:rsidTr="00582537">
        <w:trPr>
          <w:trHeight w:val="455"/>
        </w:trPr>
        <w:tc>
          <w:tcPr>
            <w:tcW w:w="1567" w:type="dxa"/>
            <w:vMerge/>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D59DE" w:rsidRDefault="000D59DE" w:rsidP="000D59DE">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302</w:t>
            </w:r>
          </w:p>
        </w:tc>
        <w:tc>
          <w:tcPr>
            <w:tcW w:w="696" w:type="dxa"/>
            <w:gridSpan w:val="3"/>
            <w:shd w:val="clear" w:color="auto" w:fill="F2F2F2" w:themeFill="background1" w:themeFillShade="F2"/>
            <w:vAlign w:val="center"/>
          </w:tcPr>
          <w:p w:rsidR="000D59DE" w:rsidRPr="00DB1831" w:rsidRDefault="000D59DE" w:rsidP="000D59DE">
            <w:pPr>
              <w:pStyle w:val="RptBodyText"/>
              <w:spacing w:before="60" w:after="60"/>
              <w:rPr>
                <w:rFonts w:cs="Arial"/>
                <w:b/>
                <w:sz w:val="18"/>
                <w:szCs w:val="18"/>
                <w:lang w:val="en-AU"/>
              </w:rPr>
            </w:pPr>
            <w:r>
              <w:rPr>
                <w:rFonts w:cs="Arial"/>
                <w:b/>
                <w:sz w:val="18"/>
                <w:szCs w:val="18"/>
                <w:lang w:val="en-AU"/>
              </w:rPr>
              <w:t>WA:</w:t>
            </w:r>
          </w:p>
        </w:tc>
        <w:tc>
          <w:tcPr>
            <w:tcW w:w="891" w:type="dxa"/>
            <w:shd w:val="clear" w:color="auto" w:fill="auto"/>
            <w:vAlign w:val="center"/>
          </w:tcPr>
          <w:p w:rsidR="000D59DE" w:rsidRPr="006D41B6" w:rsidRDefault="000D59DE" w:rsidP="000D59DE">
            <w:pPr>
              <w:pStyle w:val="RptBodyText"/>
              <w:spacing w:before="60" w:after="60"/>
              <w:jc w:val="right"/>
              <w:rPr>
                <w:rFonts w:cs="Arial"/>
                <w:sz w:val="18"/>
                <w:szCs w:val="18"/>
                <w:lang w:val="en-AU"/>
              </w:rPr>
            </w:pPr>
            <w:r>
              <w:rPr>
                <w:rFonts w:cs="Arial"/>
                <w:sz w:val="18"/>
                <w:szCs w:val="18"/>
                <w:lang w:val="en-AU"/>
              </w:rPr>
              <w:t>6</w:t>
            </w:r>
          </w:p>
        </w:tc>
      </w:tr>
      <w:tr w:rsidR="000D59DE" w:rsidRPr="006D41B6" w:rsidTr="00582537">
        <w:tc>
          <w:tcPr>
            <w:tcW w:w="1567" w:type="dxa"/>
            <w:vMerge w:val="restart"/>
            <w:shd w:val="clear" w:color="auto" w:fill="F2F2F2" w:themeFill="background1" w:themeFillShade="F2"/>
            <w:vAlign w:val="center"/>
          </w:tcPr>
          <w:p w:rsidR="000D59DE" w:rsidRPr="00856D75" w:rsidRDefault="000D59DE" w:rsidP="000D59DE">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0D59DE" w:rsidRPr="006D41B6" w:rsidRDefault="00E14AD2" w:rsidP="00E14AD2">
            <w:pPr>
              <w:pStyle w:val="RptBodyText"/>
              <w:spacing w:before="60" w:after="60"/>
              <w:rPr>
                <w:rFonts w:cs="Arial"/>
                <w:sz w:val="18"/>
                <w:szCs w:val="18"/>
                <w:lang w:val="en-AU"/>
              </w:rPr>
            </w:pPr>
            <w:r w:rsidRPr="00E14AD2">
              <w:rPr>
                <w:rFonts w:cs="Arial"/>
                <w:sz w:val="18"/>
                <w:szCs w:val="18"/>
                <w:lang w:val="en-AU"/>
              </w:rPr>
              <w:t>Copper must be absorbed in small amounts on a daily basis to maintain good health. However, high levels of copper can be harmful to health</w:t>
            </w:r>
            <w:r>
              <w:rPr>
                <w:rFonts w:cs="Arial"/>
                <w:sz w:val="18"/>
                <w:szCs w:val="18"/>
                <w:lang w:val="en-AU"/>
              </w:rPr>
              <w:t xml:space="preserve">. </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0D59DE" w:rsidRPr="006D41B6" w:rsidRDefault="000D59DE" w:rsidP="00E14AD2">
            <w:pPr>
              <w:pStyle w:val="RptBodyText"/>
              <w:spacing w:before="60" w:after="60"/>
              <w:rPr>
                <w:rFonts w:cs="Arial"/>
                <w:sz w:val="18"/>
                <w:szCs w:val="18"/>
                <w:lang w:val="en-AU"/>
              </w:rPr>
            </w:pPr>
            <w:r w:rsidRPr="00104E2C">
              <w:rPr>
                <w:rFonts w:cs="Arial"/>
                <w:b/>
                <w:sz w:val="18"/>
                <w:szCs w:val="18"/>
                <w:lang w:val="en-AU"/>
              </w:rPr>
              <w:t>Low</w:t>
            </w:r>
            <w:r>
              <w:rPr>
                <w:rFonts w:cs="Arial"/>
                <w:sz w:val="18"/>
                <w:szCs w:val="18"/>
                <w:lang w:val="en-AU"/>
              </w:rPr>
              <w:t xml:space="preserve">: </w:t>
            </w:r>
            <w:r w:rsidR="00F612A1">
              <w:rPr>
                <w:rFonts w:cs="Arial"/>
                <w:sz w:val="18"/>
                <w:szCs w:val="18"/>
                <w:lang w:val="en-AU"/>
              </w:rPr>
              <w:t>Harmful if swallowed</w:t>
            </w:r>
            <w:r w:rsidR="00E14AD2">
              <w:rPr>
                <w:rFonts w:cs="Arial"/>
                <w:sz w:val="18"/>
                <w:szCs w:val="18"/>
                <w:lang w:val="en-AU"/>
              </w:rPr>
              <w:t xml:space="preserve"> in excessive quantities, although this can be negated because vomiting is automatically triggered by its irritating effect on the gastrointestinal tract.</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0D59DE" w:rsidRPr="006D41B6" w:rsidRDefault="000D59DE" w:rsidP="00E14AD2">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E14AD2">
              <w:rPr>
                <w:rFonts w:cs="Arial"/>
                <w:sz w:val="18"/>
                <w:szCs w:val="18"/>
                <w:lang w:val="en-AU"/>
              </w:rPr>
              <w:t>Copper compounds may be irritating to eyes and skin. Cumulative e</w:t>
            </w:r>
            <w:r w:rsidR="00E14AD2" w:rsidRPr="00E14AD2">
              <w:rPr>
                <w:rFonts w:cs="Arial"/>
                <w:sz w:val="18"/>
                <w:szCs w:val="18"/>
                <w:lang w:val="en-AU"/>
              </w:rPr>
              <w:t>xposure to high levels c</w:t>
            </w:r>
            <w:r w:rsidR="00E14AD2">
              <w:rPr>
                <w:rFonts w:cs="Arial"/>
                <w:sz w:val="18"/>
                <w:szCs w:val="18"/>
                <w:lang w:val="en-AU"/>
              </w:rPr>
              <w:t>an damage the liver and kidneys.</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0D59DE" w:rsidRPr="006D41B6" w:rsidRDefault="000D59DE" w:rsidP="000D59DE">
            <w:pPr>
              <w:pStyle w:val="RptBodyText"/>
              <w:spacing w:before="60" w:after="60"/>
              <w:rPr>
                <w:rFonts w:cs="Arial"/>
                <w:sz w:val="18"/>
                <w:szCs w:val="18"/>
                <w:lang w:val="en-AU"/>
              </w:rPr>
            </w:pPr>
            <w:r w:rsidRPr="00104E2C">
              <w:rPr>
                <w:rFonts w:cs="Arial"/>
                <w:b/>
                <w:sz w:val="18"/>
                <w:szCs w:val="18"/>
                <w:lang w:val="en-AU"/>
              </w:rPr>
              <w:t>Low</w:t>
            </w:r>
            <w:r>
              <w:rPr>
                <w:rFonts w:cs="Arial"/>
                <w:sz w:val="18"/>
                <w:szCs w:val="18"/>
                <w:lang w:val="en-AU"/>
              </w:rPr>
              <w:t xml:space="preserve">: </w:t>
            </w:r>
            <w:r w:rsidR="00F612A1">
              <w:rPr>
                <w:rFonts w:cs="Arial"/>
                <w:sz w:val="18"/>
                <w:szCs w:val="18"/>
                <w:lang w:val="en-AU"/>
              </w:rPr>
              <w:t>Unlikely to be carcinogenic.</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0D59DE" w:rsidRPr="00104E2C" w:rsidRDefault="000D59DE" w:rsidP="000D59DE">
            <w:pPr>
              <w:pStyle w:val="RptBodyText"/>
              <w:spacing w:before="60" w:after="60"/>
              <w:rPr>
                <w:rFonts w:cs="Arial"/>
                <w:sz w:val="18"/>
                <w:szCs w:val="18"/>
                <w:lang w:val="en-AU"/>
              </w:rPr>
            </w:pPr>
            <w:r w:rsidRPr="00104E2C">
              <w:rPr>
                <w:rFonts w:cs="Arial"/>
                <w:sz w:val="18"/>
                <w:szCs w:val="18"/>
                <w:lang w:val="en-AU"/>
              </w:rPr>
              <w:t xml:space="preserve">No reproductive toxicity exhibited. </w:t>
            </w:r>
          </w:p>
        </w:tc>
      </w:tr>
      <w:tr w:rsidR="000D59DE" w:rsidRPr="006D41B6" w:rsidTr="00582537">
        <w:tc>
          <w:tcPr>
            <w:tcW w:w="1567" w:type="dxa"/>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0D59DE" w:rsidRPr="006D41B6" w:rsidRDefault="00703379" w:rsidP="000D59DE">
            <w:pPr>
              <w:pStyle w:val="RptBodyText"/>
              <w:spacing w:before="60" w:after="60"/>
              <w:rPr>
                <w:rFonts w:cs="Arial"/>
                <w:sz w:val="18"/>
                <w:szCs w:val="18"/>
                <w:lang w:val="en-AU"/>
              </w:rPr>
            </w:pPr>
            <w:r w:rsidRPr="00703379">
              <w:rPr>
                <w:rFonts w:cs="Arial"/>
                <w:sz w:val="18"/>
                <w:szCs w:val="18"/>
                <w:lang w:val="en-AU"/>
              </w:rPr>
              <w:t>Occupational sources of copper may result from copper mining and ore processing, by inhaling high levels of copper dust and fumes. Other occupational exposures can occur in agriculture, water treatment, and industries such as electroplating where soluble copper compounds are employed.</w:t>
            </w:r>
          </w:p>
        </w:tc>
      </w:tr>
      <w:tr w:rsidR="000D59DE" w:rsidRPr="006D41B6" w:rsidTr="00582537">
        <w:tc>
          <w:tcPr>
            <w:tcW w:w="1567" w:type="dxa"/>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0D59DE" w:rsidRDefault="00E14AD2" w:rsidP="00E14AD2">
            <w:pPr>
              <w:pStyle w:val="RptBodyText"/>
              <w:spacing w:before="60" w:after="60"/>
              <w:rPr>
                <w:rFonts w:cs="Arial"/>
                <w:sz w:val="18"/>
                <w:szCs w:val="18"/>
                <w:lang w:val="en-AU"/>
              </w:rPr>
            </w:pPr>
            <w:r>
              <w:rPr>
                <w:rFonts w:cs="Arial"/>
                <w:sz w:val="18"/>
                <w:szCs w:val="18"/>
                <w:lang w:val="en-AU"/>
              </w:rPr>
              <w:t xml:space="preserve">Exposure to copper can be in many forms, as it is so ubiquitous in consumer products and applications. </w:t>
            </w:r>
            <w:r w:rsidR="00703379">
              <w:rPr>
                <w:rFonts w:cs="Arial"/>
                <w:sz w:val="18"/>
                <w:szCs w:val="18"/>
                <w:lang w:val="en-AU"/>
              </w:rPr>
              <w:t xml:space="preserve">Population based data is mostly present in the literature with respect to chronic </w:t>
            </w:r>
            <w:r w:rsidR="00703379" w:rsidRPr="00703379">
              <w:rPr>
                <w:rFonts w:cs="Arial"/>
                <w:sz w:val="18"/>
                <w:szCs w:val="18"/>
                <w:u w:val="single"/>
                <w:lang w:val="en-AU"/>
              </w:rPr>
              <w:t>low</w:t>
            </w:r>
            <w:r w:rsidR="00703379">
              <w:rPr>
                <w:rFonts w:cs="Arial"/>
                <w:sz w:val="18"/>
                <w:szCs w:val="18"/>
                <w:lang w:val="en-AU"/>
              </w:rPr>
              <w:t xml:space="preserve"> copper dietary impacts, due to its role as a trace element in nutrition.</w:t>
            </w:r>
          </w:p>
          <w:p w:rsidR="00703379" w:rsidRPr="006D41B6" w:rsidRDefault="00703379" w:rsidP="00703379">
            <w:pPr>
              <w:pStyle w:val="RptBodyText"/>
              <w:spacing w:before="60" w:after="60"/>
              <w:rPr>
                <w:rFonts w:cs="Arial"/>
                <w:sz w:val="18"/>
                <w:szCs w:val="18"/>
                <w:lang w:val="en-AU"/>
              </w:rPr>
            </w:pPr>
            <w:r>
              <w:rPr>
                <w:rFonts w:cs="Arial"/>
                <w:sz w:val="18"/>
                <w:szCs w:val="18"/>
                <w:lang w:val="en-AU"/>
              </w:rPr>
              <w:t>One avenue of exposure is via drinking water from the presence of copper hot water piping</w:t>
            </w:r>
            <w:r w:rsidRPr="00703379">
              <w:rPr>
                <w:rFonts w:cs="Arial"/>
                <w:sz w:val="18"/>
                <w:szCs w:val="18"/>
                <w:lang w:val="en-AU"/>
              </w:rPr>
              <w:t>, especially if the water has been sitting in the pipes for some hours. After the water is run for a while, the concentration of copper in the water decreases.</w:t>
            </w:r>
            <w:r>
              <w:rPr>
                <w:rFonts w:cs="Arial"/>
                <w:sz w:val="18"/>
                <w:szCs w:val="18"/>
                <w:lang w:val="en-AU"/>
              </w:rPr>
              <w:t xml:space="preserve"> The Australian drinking water guideline for </w:t>
            </w:r>
            <w:r w:rsidRPr="00703379">
              <w:rPr>
                <w:rFonts w:cs="Arial"/>
                <w:sz w:val="18"/>
                <w:szCs w:val="18"/>
                <w:lang w:val="en-AU"/>
              </w:rPr>
              <w:t xml:space="preserve">copper is 1 </w:t>
            </w:r>
            <w:r>
              <w:rPr>
                <w:rFonts w:cs="Arial"/>
                <w:sz w:val="18"/>
                <w:szCs w:val="18"/>
                <w:lang w:val="en-AU"/>
              </w:rPr>
              <w:t>mg/L</w:t>
            </w:r>
            <w:r w:rsidR="00DB4CE1">
              <w:rPr>
                <w:rFonts w:cs="Arial"/>
                <w:sz w:val="18"/>
                <w:szCs w:val="18"/>
                <w:lang w:val="en-AU"/>
              </w:rPr>
              <w:t xml:space="preserve"> </w:t>
            </w:r>
            <w:r w:rsidR="00DB4CE1">
              <w:rPr>
                <w:rFonts w:cs="Arial"/>
                <w:sz w:val="18"/>
                <w:szCs w:val="18"/>
                <w:vertAlign w:val="superscript"/>
                <w:lang w:val="en-AU"/>
              </w:rPr>
              <w:t>1</w:t>
            </w:r>
            <w:r w:rsidRPr="00703379">
              <w:rPr>
                <w:rFonts w:cs="Arial"/>
                <w:sz w:val="18"/>
                <w:szCs w:val="18"/>
                <w:lang w:val="en-AU"/>
              </w:rPr>
              <w:t xml:space="preserve">. This limit has been set to prevent </w:t>
            </w:r>
            <w:r w:rsidR="00DB4CE1">
              <w:rPr>
                <w:rFonts w:cs="Arial"/>
                <w:sz w:val="18"/>
                <w:szCs w:val="18"/>
                <w:lang w:val="en-AU"/>
              </w:rPr>
              <w:t xml:space="preserve">laundry staining and </w:t>
            </w:r>
            <w:r w:rsidRPr="00703379">
              <w:rPr>
                <w:rFonts w:cs="Arial"/>
                <w:sz w:val="18"/>
                <w:szCs w:val="18"/>
                <w:lang w:val="en-AU"/>
              </w:rPr>
              <w:t xml:space="preserve">a disagreeable taste from copper in drinking water, </w:t>
            </w:r>
            <w:r>
              <w:rPr>
                <w:rFonts w:cs="Arial"/>
                <w:sz w:val="18"/>
                <w:szCs w:val="18"/>
                <w:lang w:val="en-AU"/>
              </w:rPr>
              <w:t>which in itself is a form of</w:t>
            </w:r>
            <w:r w:rsidRPr="00703379">
              <w:rPr>
                <w:rFonts w:cs="Arial"/>
                <w:sz w:val="18"/>
                <w:szCs w:val="18"/>
                <w:lang w:val="en-AU"/>
              </w:rPr>
              <w:t xml:space="preserve"> protection from toxicity.</w:t>
            </w:r>
          </w:p>
        </w:tc>
      </w:tr>
      <w:tr w:rsidR="000D59DE" w:rsidRPr="006D41B6" w:rsidTr="00582537">
        <w:tc>
          <w:tcPr>
            <w:tcW w:w="1567" w:type="dxa"/>
            <w:vMerge w:val="restart"/>
            <w:shd w:val="clear" w:color="auto" w:fill="F2F2F2" w:themeFill="background1" w:themeFillShade="F2"/>
            <w:vAlign w:val="center"/>
          </w:tcPr>
          <w:p w:rsidR="000D59DE" w:rsidRPr="00856D75" w:rsidRDefault="000D59DE" w:rsidP="000D59DE">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0D59DE" w:rsidRDefault="00DB4CE1" w:rsidP="000D59DE">
            <w:pPr>
              <w:pStyle w:val="RptBodyText"/>
              <w:spacing w:before="60" w:after="60"/>
              <w:rPr>
                <w:rFonts w:cs="Arial"/>
                <w:sz w:val="18"/>
                <w:szCs w:val="18"/>
                <w:lang w:val="en-AU"/>
              </w:rPr>
            </w:pPr>
            <w:r>
              <w:rPr>
                <w:rFonts w:cs="Arial"/>
                <w:sz w:val="18"/>
                <w:szCs w:val="18"/>
                <w:lang w:val="en-AU"/>
              </w:rPr>
              <w:t>Copper is a known toxin to fish species, particularly in its more prevalent Cu (II) ionic form.</w:t>
            </w:r>
          </w:p>
          <w:p w:rsidR="00303594" w:rsidRPr="006D41B6" w:rsidRDefault="00303594" w:rsidP="000D59DE">
            <w:pPr>
              <w:pStyle w:val="RptBodyText"/>
              <w:spacing w:before="60" w:after="60"/>
              <w:rPr>
                <w:rFonts w:cs="Arial"/>
                <w:sz w:val="18"/>
                <w:szCs w:val="18"/>
                <w:lang w:val="en-AU"/>
              </w:rPr>
            </w:pPr>
            <w:r w:rsidRPr="00303594">
              <w:rPr>
                <w:rFonts w:cs="Arial"/>
                <w:sz w:val="18"/>
                <w:szCs w:val="18"/>
                <w:lang w:val="en-AU"/>
              </w:rPr>
              <w:t>Fish and crustaceans are 10 to 100 times more sensitive to the toxic effects of copper than are mammals.</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0D59DE" w:rsidRPr="006D41B6" w:rsidRDefault="000D59DE" w:rsidP="00F612A1">
            <w:pPr>
              <w:pStyle w:val="RptBodyText"/>
              <w:spacing w:before="60" w:after="60"/>
              <w:rPr>
                <w:rFonts w:cs="Arial"/>
                <w:sz w:val="18"/>
                <w:szCs w:val="18"/>
                <w:lang w:val="en-AU"/>
              </w:rPr>
            </w:pPr>
            <w:r w:rsidRPr="00104E2C">
              <w:rPr>
                <w:rFonts w:cs="Arial"/>
                <w:b/>
                <w:sz w:val="18"/>
                <w:szCs w:val="18"/>
                <w:lang w:val="en-AU"/>
              </w:rPr>
              <w:t>Low</w:t>
            </w:r>
            <w:r>
              <w:rPr>
                <w:rFonts w:cs="Arial"/>
                <w:sz w:val="18"/>
                <w:szCs w:val="18"/>
                <w:lang w:val="en-AU"/>
              </w:rPr>
              <w:t xml:space="preserve">: </w:t>
            </w:r>
            <w:r w:rsidR="00DB4CE1">
              <w:rPr>
                <w:rFonts w:cs="Arial"/>
                <w:sz w:val="18"/>
                <w:szCs w:val="18"/>
                <w:lang w:val="en-AU"/>
              </w:rPr>
              <w:t>Harmful to aquatic organisms.</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0D59DE" w:rsidRPr="006D41B6" w:rsidRDefault="000D59DE" w:rsidP="000D59DE">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DB4CE1">
              <w:rPr>
                <w:rFonts w:cs="Arial"/>
                <w:sz w:val="18"/>
                <w:szCs w:val="18"/>
                <w:lang w:val="en-AU"/>
              </w:rPr>
              <w:t xml:space="preserve">May cause long-term adverse impacts in the aquatic environment. Chronic impacts have regularly </w:t>
            </w:r>
            <w:r w:rsidR="004B2852">
              <w:rPr>
                <w:rFonts w:cs="Arial"/>
                <w:sz w:val="18"/>
                <w:szCs w:val="18"/>
                <w:lang w:val="en-AU"/>
              </w:rPr>
              <w:t xml:space="preserve">been </w:t>
            </w:r>
            <w:r w:rsidR="00DB4CE1">
              <w:rPr>
                <w:rFonts w:cs="Arial"/>
                <w:sz w:val="18"/>
                <w:szCs w:val="18"/>
                <w:lang w:val="en-AU"/>
              </w:rPr>
              <w:t>associated with salmon populations.</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0D59DE" w:rsidRPr="006D41B6" w:rsidRDefault="000D59DE" w:rsidP="000D59DE">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DB4CE1">
              <w:rPr>
                <w:rFonts w:cs="Arial"/>
                <w:sz w:val="18"/>
                <w:szCs w:val="18"/>
                <w:lang w:val="en-AU"/>
              </w:rPr>
              <w:t>Highly persistent in the environment.</w:t>
            </w:r>
          </w:p>
        </w:tc>
      </w:tr>
      <w:tr w:rsidR="000D59DE" w:rsidRPr="006D41B6" w:rsidTr="00582537">
        <w:tc>
          <w:tcPr>
            <w:tcW w:w="1567" w:type="dxa"/>
            <w:vMerge/>
            <w:shd w:val="clear" w:color="auto" w:fill="F2F2F2" w:themeFill="background1" w:themeFillShade="F2"/>
            <w:vAlign w:val="center"/>
          </w:tcPr>
          <w:p w:rsidR="000D59DE" w:rsidRPr="006D41B6" w:rsidRDefault="000D59DE" w:rsidP="000D59D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0D59DE" w:rsidRPr="006D41B6" w:rsidRDefault="000D59DE" w:rsidP="000D59DE">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DB4CE1" w:rsidRPr="00DB4CE1">
              <w:rPr>
                <w:rFonts w:cs="Arial"/>
                <w:sz w:val="18"/>
                <w:szCs w:val="18"/>
                <w:lang w:val="en-AU"/>
              </w:rPr>
              <w:t>Copper is expected to bioaccumulate in fish tissues.</w:t>
            </w:r>
          </w:p>
        </w:tc>
      </w:tr>
      <w:tr w:rsidR="000D59DE" w:rsidRPr="004509D9" w:rsidTr="00582537">
        <w:trPr>
          <w:trHeight w:val="683"/>
        </w:trPr>
        <w:tc>
          <w:tcPr>
            <w:tcW w:w="1567" w:type="dxa"/>
            <w:vMerge w:val="restart"/>
            <w:shd w:val="clear" w:color="auto" w:fill="F2F2F2" w:themeFill="background1" w:themeFillShade="F2"/>
            <w:vAlign w:val="center"/>
          </w:tcPr>
          <w:p w:rsidR="000D59DE" w:rsidRPr="004509D9" w:rsidRDefault="000D59DE" w:rsidP="000D59DE">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0D59DE" w:rsidRPr="004509D9" w:rsidRDefault="000D59DE" w:rsidP="000D59DE">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0D59DE" w:rsidRPr="004509D9" w:rsidRDefault="000D59DE" w:rsidP="000D59DE">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0D59DE" w:rsidRPr="004509D9" w:rsidRDefault="000D59DE" w:rsidP="000D59DE">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0D59DE" w:rsidRPr="004509D9" w:rsidRDefault="000D59DE" w:rsidP="000D59DE">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0D59DE" w:rsidRPr="004509D9" w:rsidRDefault="000D59DE" w:rsidP="000D59DE">
            <w:pPr>
              <w:pStyle w:val="RptBodyText"/>
              <w:spacing w:before="60" w:after="60"/>
              <w:jc w:val="center"/>
              <w:rPr>
                <w:rFonts w:cs="Arial"/>
                <w:b/>
                <w:sz w:val="18"/>
                <w:szCs w:val="18"/>
                <w:lang w:val="en-AU"/>
              </w:rPr>
            </w:pPr>
            <w:r w:rsidRPr="004509D9">
              <w:rPr>
                <w:rFonts w:cs="Arial"/>
                <w:b/>
                <w:sz w:val="18"/>
                <w:szCs w:val="18"/>
                <w:lang w:val="en-AU"/>
              </w:rPr>
              <w:t>Recovery</w:t>
            </w:r>
          </w:p>
        </w:tc>
        <w:tc>
          <w:tcPr>
            <w:tcW w:w="1424" w:type="dxa"/>
            <w:gridSpan w:val="3"/>
            <w:shd w:val="clear" w:color="auto" w:fill="F2F2F2" w:themeFill="background1" w:themeFillShade="F2"/>
            <w:vAlign w:val="center"/>
          </w:tcPr>
          <w:p w:rsidR="000D59DE" w:rsidRPr="004509D9" w:rsidRDefault="000D59DE" w:rsidP="000D59DE">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0D59DE" w:rsidRPr="006D41B6" w:rsidTr="00CC098D">
        <w:trPr>
          <w:trHeight w:val="472"/>
        </w:trPr>
        <w:tc>
          <w:tcPr>
            <w:tcW w:w="1567" w:type="dxa"/>
            <w:vMerge/>
            <w:shd w:val="clear" w:color="auto" w:fill="F2F2F2" w:themeFill="background1" w:themeFillShade="F2"/>
            <w:vAlign w:val="center"/>
          </w:tcPr>
          <w:p w:rsidR="000D59DE" w:rsidRPr="004509D9" w:rsidRDefault="000D59DE" w:rsidP="000D59DE">
            <w:pPr>
              <w:pStyle w:val="RptBodyText"/>
              <w:spacing w:before="60" w:after="60"/>
              <w:rPr>
                <w:rFonts w:cs="Arial"/>
                <w:b/>
                <w:sz w:val="18"/>
                <w:szCs w:val="18"/>
                <w:lang w:val="en-AU"/>
              </w:rPr>
            </w:pPr>
          </w:p>
        </w:tc>
        <w:tc>
          <w:tcPr>
            <w:tcW w:w="1203" w:type="dxa"/>
            <w:shd w:val="clear" w:color="auto" w:fill="FFC000"/>
            <w:vAlign w:val="center"/>
          </w:tcPr>
          <w:p w:rsidR="000D59DE" w:rsidRPr="00E52F62" w:rsidRDefault="000D59DE" w:rsidP="000D59DE">
            <w:pPr>
              <w:pStyle w:val="RptBodyText"/>
              <w:spacing w:after="0"/>
              <w:jc w:val="center"/>
              <w:rPr>
                <w:rFonts w:cs="Arial"/>
                <w:color w:val="000000" w:themeColor="text1"/>
                <w:sz w:val="18"/>
                <w:szCs w:val="18"/>
                <w:lang w:val="en-AU"/>
              </w:rPr>
            </w:pPr>
            <w:r w:rsidRPr="00E52F62">
              <w:rPr>
                <w:rFonts w:cs="Arial"/>
                <w:color w:val="000000" w:themeColor="text1"/>
                <w:sz w:val="18"/>
                <w:szCs w:val="18"/>
                <w:lang w:val="en-AU"/>
              </w:rPr>
              <w:t>Medium</w:t>
            </w:r>
          </w:p>
        </w:tc>
        <w:tc>
          <w:tcPr>
            <w:tcW w:w="1279" w:type="dxa"/>
            <w:gridSpan w:val="2"/>
            <w:shd w:val="clear" w:color="auto" w:fill="FFFF00"/>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D9"/>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Low</w:t>
            </w:r>
          </w:p>
        </w:tc>
        <w:tc>
          <w:tcPr>
            <w:tcW w:w="1167" w:type="dxa"/>
            <w:gridSpan w:val="4"/>
            <w:shd w:val="clear" w:color="auto" w:fill="FFC000"/>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C000"/>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Medium</w:t>
            </w:r>
          </w:p>
        </w:tc>
        <w:tc>
          <w:tcPr>
            <w:tcW w:w="1424" w:type="dxa"/>
            <w:gridSpan w:val="3"/>
            <w:tcBorders>
              <w:right w:val="single" w:sz="4" w:space="0" w:color="auto"/>
            </w:tcBorders>
            <w:shd w:val="clear" w:color="auto" w:fill="FFFFD9"/>
            <w:vAlign w:val="center"/>
          </w:tcPr>
          <w:p w:rsidR="000D59DE" w:rsidRPr="006D41B6" w:rsidRDefault="000D59DE" w:rsidP="000D59DE">
            <w:pPr>
              <w:pStyle w:val="RptBodyText"/>
              <w:spacing w:after="0"/>
              <w:jc w:val="center"/>
              <w:rPr>
                <w:rFonts w:cs="Arial"/>
                <w:sz w:val="18"/>
                <w:szCs w:val="18"/>
                <w:lang w:val="en-AU"/>
              </w:rPr>
            </w:pPr>
            <w:r>
              <w:rPr>
                <w:rFonts w:cs="Arial"/>
                <w:sz w:val="18"/>
                <w:szCs w:val="18"/>
                <w:lang w:val="en-AU"/>
              </w:rPr>
              <w:t>Low</w:t>
            </w:r>
          </w:p>
        </w:tc>
      </w:tr>
      <w:tr w:rsidR="000D59DE" w:rsidRPr="006D41B6" w:rsidTr="00582537">
        <w:tc>
          <w:tcPr>
            <w:tcW w:w="1567" w:type="dxa"/>
            <w:shd w:val="clear" w:color="auto" w:fill="F2F2F2" w:themeFill="background1" w:themeFillShade="F2"/>
            <w:vAlign w:val="center"/>
          </w:tcPr>
          <w:p w:rsidR="000D59DE" w:rsidRPr="004509D9" w:rsidRDefault="000D59DE" w:rsidP="000D59DE">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0D59DE" w:rsidRDefault="000D59DE" w:rsidP="000D59DE">
            <w:pPr>
              <w:pStyle w:val="RptBodyText"/>
              <w:spacing w:before="60" w:after="60"/>
              <w:rPr>
                <w:rFonts w:cs="Arial"/>
                <w:sz w:val="18"/>
                <w:szCs w:val="18"/>
                <w:lang w:val="en-AU"/>
              </w:rPr>
            </w:pPr>
            <w:r>
              <w:rPr>
                <w:rFonts w:cs="Arial"/>
                <w:sz w:val="18"/>
                <w:szCs w:val="18"/>
                <w:lang w:val="en-AU"/>
              </w:rPr>
              <w:t xml:space="preserve">In April 2010 the Northern Territory media reported that </w:t>
            </w:r>
            <w:r w:rsidRPr="00E52F62">
              <w:rPr>
                <w:rFonts w:cs="Arial"/>
                <w:sz w:val="18"/>
                <w:szCs w:val="18"/>
                <w:lang w:val="en-AU"/>
              </w:rPr>
              <w:t xml:space="preserve">copper concentrate </w:t>
            </w:r>
            <w:r>
              <w:rPr>
                <w:rFonts w:cs="Arial"/>
                <w:sz w:val="18"/>
                <w:szCs w:val="18"/>
                <w:lang w:val="en-AU"/>
              </w:rPr>
              <w:t xml:space="preserve">(approximately 30-60% copper) </w:t>
            </w:r>
            <w:r w:rsidRPr="00E52F62">
              <w:rPr>
                <w:rFonts w:cs="Arial"/>
                <w:sz w:val="18"/>
                <w:szCs w:val="18"/>
                <w:lang w:val="en-AU"/>
              </w:rPr>
              <w:t xml:space="preserve">had been spilled during </w:t>
            </w:r>
            <w:r>
              <w:rPr>
                <w:rFonts w:cs="Arial"/>
                <w:sz w:val="18"/>
                <w:szCs w:val="18"/>
                <w:lang w:val="en-AU"/>
              </w:rPr>
              <w:t>use of</w:t>
            </w:r>
            <w:r w:rsidRPr="00E52F62">
              <w:rPr>
                <w:rFonts w:cs="Arial"/>
                <w:sz w:val="18"/>
                <w:szCs w:val="18"/>
                <w:lang w:val="en-AU"/>
              </w:rPr>
              <w:t xml:space="preserve"> the bulk ore ship loading facility</w:t>
            </w:r>
            <w:r>
              <w:rPr>
                <w:rFonts w:cs="Arial"/>
                <w:sz w:val="18"/>
                <w:szCs w:val="18"/>
                <w:lang w:val="en-AU"/>
              </w:rPr>
              <w:t xml:space="preserve">, </w:t>
            </w:r>
            <w:r w:rsidRPr="00941759">
              <w:rPr>
                <w:rFonts w:cs="Arial"/>
                <w:sz w:val="18"/>
                <w:szCs w:val="18"/>
                <w:lang w:val="en-AU"/>
              </w:rPr>
              <w:t>a conveyer belt and portable loading mechanism with a chute</w:t>
            </w:r>
            <w:r>
              <w:rPr>
                <w:rFonts w:cs="Arial"/>
                <w:sz w:val="18"/>
                <w:szCs w:val="18"/>
                <w:lang w:val="en-AU"/>
              </w:rPr>
              <w:t>,</w:t>
            </w:r>
            <w:r w:rsidRPr="00E52F62">
              <w:rPr>
                <w:rFonts w:cs="Arial"/>
                <w:sz w:val="18"/>
                <w:szCs w:val="18"/>
                <w:lang w:val="en-AU"/>
              </w:rPr>
              <w:t xml:space="preserve"> at East Arm Wharf in Darwin Harbour.</w:t>
            </w:r>
            <w:r>
              <w:rPr>
                <w:rFonts w:cs="Arial"/>
                <w:sz w:val="18"/>
                <w:szCs w:val="18"/>
                <w:lang w:val="en-AU"/>
              </w:rPr>
              <w:t xml:space="preserve"> </w:t>
            </w:r>
            <w:r w:rsidRPr="00E52F62">
              <w:rPr>
                <w:rFonts w:cs="Arial"/>
                <w:sz w:val="18"/>
                <w:szCs w:val="18"/>
                <w:lang w:val="en-AU"/>
              </w:rPr>
              <w:t>The media alleged that substantial amounts of copper concentrate were spilled onto the wharf hard stand, where dust posed a hazard to human health and directly into the water where it constituted aquatic pollution</w:t>
            </w:r>
            <w:r>
              <w:rPr>
                <w:rFonts w:cs="Arial"/>
                <w:sz w:val="18"/>
                <w:szCs w:val="18"/>
                <w:lang w:val="en-AU"/>
              </w:rPr>
              <w:t>.</w:t>
            </w:r>
          </w:p>
          <w:p w:rsidR="000D59DE" w:rsidRPr="006D41B6" w:rsidRDefault="000D59DE" w:rsidP="000D59DE">
            <w:pPr>
              <w:pStyle w:val="RptBodyText"/>
              <w:spacing w:before="60" w:after="60"/>
              <w:rPr>
                <w:rFonts w:cs="Arial"/>
                <w:sz w:val="18"/>
                <w:szCs w:val="18"/>
                <w:lang w:val="en-AU"/>
              </w:rPr>
            </w:pPr>
            <w:r>
              <w:rPr>
                <w:rFonts w:cs="Arial"/>
                <w:sz w:val="18"/>
                <w:szCs w:val="18"/>
                <w:lang w:val="en-AU"/>
              </w:rPr>
              <w:t>The NT EPA conducted an investigation and concluded that a number of incidents involving copper concentrate pollution of the air and water environment of  Darwin Harbour occurred, and enforcement action was successfully undertaken against both Darwin Port Corporation and the miner of the ore, Oz Minerals Ltd.</w:t>
            </w:r>
          </w:p>
        </w:tc>
      </w:tr>
      <w:tr w:rsidR="000D59DE" w:rsidRPr="006D41B6" w:rsidTr="00104E2C">
        <w:trPr>
          <w:trHeight w:val="1543"/>
        </w:trPr>
        <w:tc>
          <w:tcPr>
            <w:tcW w:w="1567" w:type="dxa"/>
            <w:vMerge w:val="restart"/>
            <w:shd w:val="clear" w:color="auto" w:fill="F2F2F2" w:themeFill="background1" w:themeFillShade="F2"/>
            <w:vAlign w:val="center"/>
          </w:tcPr>
          <w:p w:rsidR="000D59DE" w:rsidRPr="004509D9" w:rsidRDefault="000D59DE" w:rsidP="000D59DE">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0D59DE" w:rsidRPr="006D41B6" w:rsidRDefault="000D59DE" w:rsidP="000D59DE">
            <w:pPr>
              <w:pStyle w:val="RptBodyText"/>
              <w:spacing w:before="60" w:after="60"/>
              <w:rPr>
                <w:rFonts w:cs="Arial"/>
                <w:sz w:val="18"/>
                <w:szCs w:val="18"/>
                <w:lang w:val="en-AU"/>
              </w:rPr>
            </w:pPr>
            <w:r>
              <w:rPr>
                <w:rFonts w:cs="Arial"/>
                <w:sz w:val="18"/>
                <w:szCs w:val="18"/>
                <w:lang w:val="en-AU"/>
              </w:rPr>
              <w:t>Higher risk workplaces like metal smelters, metal coating and metal processing industries, where worker exposure to Cu compound wastes may be possible, are licensed by environmental regulators to control industrial processes and equipment so as to limit environmental emissions of pollutants like Cu.</w:t>
            </w:r>
          </w:p>
        </w:tc>
      </w:tr>
      <w:tr w:rsidR="000D59DE" w:rsidRPr="006D41B6" w:rsidTr="00104E2C">
        <w:trPr>
          <w:trHeight w:val="1534"/>
        </w:trPr>
        <w:tc>
          <w:tcPr>
            <w:tcW w:w="1567" w:type="dxa"/>
            <w:vMerge/>
            <w:shd w:val="clear" w:color="auto" w:fill="F2F2F2" w:themeFill="background1" w:themeFillShade="F2"/>
            <w:vAlign w:val="center"/>
          </w:tcPr>
          <w:p w:rsidR="000D59DE" w:rsidRDefault="000D59DE" w:rsidP="000D59D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0D59DE" w:rsidRPr="006D41B6" w:rsidRDefault="000D59DE" w:rsidP="004B2852">
            <w:pPr>
              <w:pStyle w:val="RptBodyText"/>
              <w:spacing w:before="60" w:after="60"/>
              <w:rPr>
                <w:rFonts w:cs="Arial"/>
                <w:sz w:val="18"/>
                <w:szCs w:val="18"/>
                <w:lang w:val="en-AU"/>
              </w:rPr>
            </w:pPr>
            <w:r>
              <w:rPr>
                <w:rFonts w:cs="Arial"/>
                <w:sz w:val="18"/>
                <w:szCs w:val="18"/>
                <w:lang w:val="en-AU"/>
              </w:rPr>
              <w:t xml:space="preserve">Potential industrial sources of </w:t>
            </w:r>
            <w:r w:rsidR="004B2852">
              <w:rPr>
                <w:rFonts w:cs="Arial"/>
                <w:sz w:val="18"/>
                <w:szCs w:val="18"/>
                <w:lang w:val="en-AU"/>
              </w:rPr>
              <w:t>Cu</w:t>
            </w:r>
            <w:r>
              <w:rPr>
                <w:rFonts w:cs="Arial"/>
                <w:sz w:val="18"/>
                <w:szCs w:val="18"/>
                <w:lang w:val="en-AU"/>
              </w:rPr>
              <w:t xml:space="preserve"> waste have strict emissions control equipment in place, such as baghouse filters, dust extraction systems, electrostatic precipitators and stringent trade waste emissions agreements. Additionally at-risk workers wear appropriate personal protective equipment (PPE), particularly relating to restricting exposure to airborne sources of copper.</w:t>
            </w:r>
          </w:p>
        </w:tc>
      </w:tr>
      <w:tr w:rsidR="000D59DE" w:rsidRPr="006D41B6" w:rsidTr="00582537">
        <w:tc>
          <w:tcPr>
            <w:tcW w:w="1567" w:type="dxa"/>
            <w:vMerge/>
            <w:shd w:val="clear" w:color="auto" w:fill="F2F2F2" w:themeFill="background1" w:themeFillShade="F2"/>
            <w:vAlign w:val="center"/>
          </w:tcPr>
          <w:p w:rsidR="000D59DE" w:rsidRPr="004509D9" w:rsidRDefault="000D59DE" w:rsidP="000D59D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0D59DE" w:rsidRPr="003C2F02" w:rsidRDefault="000D59DE" w:rsidP="000D59DE">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0D59DE" w:rsidRPr="00EF5327" w:rsidRDefault="000D59DE" w:rsidP="000D59DE">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F612A1" w:rsidRPr="006D41B6" w:rsidTr="00582537">
        <w:tc>
          <w:tcPr>
            <w:tcW w:w="1567" w:type="dxa"/>
            <w:shd w:val="clear" w:color="auto" w:fill="F2F2F2" w:themeFill="background1" w:themeFillShade="F2"/>
            <w:vAlign w:val="center"/>
          </w:tcPr>
          <w:p w:rsidR="00F612A1" w:rsidRPr="004509D9" w:rsidRDefault="00F612A1" w:rsidP="00F612A1">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F612A1" w:rsidRPr="003C2F02" w:rsidRDefault="00F612A1" w:rsidP="00F612A1">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F612A1" w:rsidRDefault="00F612A1" w:rsidP="00F612A1">
            <w:pPr>
              <w:pStyle w:val="RptBodyText"/>
              <w:spacing w:before="60" w:after="60"/>
              <w:rPr>
                <w:rFonts w:cs="Arial"/>
                <w:sz w:val="18"/>
                <w:szCs w:val="18"/>
                <w:lang w:val="en-AU"/>
              </w:rPr>
            </w:pPr>
            <w:r w:rsidRPr="002A4646">
              <w:rPr>
                <w:rFonts w:cs="Arial"/>
                <w:sz w:val="18"/>
                <w:szCs w:val="18"/>
                <w:lang w:val="en-AU"/>
              </w:rPr>
              <w:t>The National Television and Computer Recycling Scheme involves a combination of government regulation and industry action to take responsibility for the collection and recycling of waste televisions, computers, printers and computer products. Under the Scheme, householders and small business can drop-off these items for free at designated access points, which may include permanent collection sites, take-back events or through a mail-back option.</w:t>
            </w:r>
            <w:r>
              <w:rPr>
                <w:rFonts w:cs="Arial"/>
                <w:sz w:val="18"/>
                <w:szCs w:val="18"/>
                <w:lang w:val="en-AU"/>
              </w:rPr>
              <w:t xml:space="preserve"> </w:t>
            </w:r>
          </w:p>
          <w:p w:rsidR="00F612A1" w:rsidRPr="006D41B6" w:rsidRDefault="00F612A1" w:rsidP="00F612A1">
            <w:pPr>
              <w:pStyle w:val="RptBodyText"/>
              <w:spacing w:before="60" w:after="60"/>
              <w:rPr>
                <w:rFonts w:cs="Arial"/>
                <w:sz w:val="18"/>
                <w:szCs w:val="18"/>
                <w:lang w:val="en-AU"/>
              </w:rPr>
            </w:pPr>
            <w:r>
              <w:rPr>
                <w:rFonts w:cs="Arial"/>
                <w:sz w:val="18"/>
                <w:szCs w:val="18"/>
                <w:lang w:val="en-AU"/>
              </w:rPr>
              <w:t>While not expressly classified as a Y22/ D190 waste, e-waste contains significant amounts of copper, which are recovered for downstream recycling.</w:t>
            </w:r>
          </w:p>
        </w:tc>
      </w:tr>
      <w:tr w:rsidR="00F612A1" w:rsidRPr="006D41B6" w:rsidTr="00582537">
        <w:tc>
          <w:tcPr>
            <w:tcW w:w="1567" w:type="dxa"/>
            <w:shd w:val="clear" w:color="auto" w:fill="F2F2F2" w:themeFill="background1" w:themeFillShade="F2"/>
            <w:vAlign w:val="center"/>
          </w:tcPr>
          <w:p w:rsidR="00F612A1" w:rsidRPr="00E40467" w:rsidRDefault="00F612A1" w:rsidP="00F612A1">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DB4CE1" w:rsidRDefault="00F612A1" w:rsidP="004B2852">
            <w:pPr>
              <w:pStyle w:val="NormalWeb"/>
              <w:spacing w:before="120" w:beforeAutospacing="0" w:after="0" w:afterAutospacing="0"/>
              <w:rPr>
                <w:rFonts w:ascii="Arial" w:hAnsi="Arial" w:cs="Arial"/>
                <w:sz w:val="18"/>
                <w:szCs w:val="18"/>
              </w:rPr>
            </w:pPr>
            <w:r w:rsidRPr="00104E2C">
              <w:rPr>
                <w:rFonts w:ascii="Arial" w:hAnsi="Arial" w:cs="Arial"/>
                <w:sz w:val="18"/>
                <w:szCs w:val="18"/>
              </w:rPr>
              <w:t>1.</w:t>
            </w:r>
            <w:r>
              <w:rPr>
                <w:rFonts w:ascii="Arial" w:hAnsi="Arial" w:cs="Arial"/>
                <w:sz w:val="18"/>
                <w:szCs w:val="18"/>
              </w:rPr>
              <w:t xml:space="preserve"> </w:t>
            </w:r>
            <w:r w:rsidR="004B2852">
              <w:rPr>
                <w:rFonts w:ascii="Arial" w:hAnsi="Arial" w:cs="Arial"/>
                <w:sz w:val="18"/>
                <w:szCs w:val="18"/>
              </w:rPr>
              <w:t xml:space="preserve">Australian Government. National Health and Medical Research Council. </w:t>
            </w:r>
            <w:r w:rsidR="004B2852" w:rsidRPr="004B2852">
              <w:rPr>
                <w:rFonts w:ascii="Arial" w:hAnsi="Arial" w:cs="Arial"/>
                <w:i/>
                <w:sz w:val="18"/>
                <w:szCs w:val="18"/>
              </w:rPr>
              <w:t>Australian Drinking Water Guidelines (2004)</w:t>
            </w:r>
            <w:r w:rsidR="004B2852">
              <w:rPr>
                <w:rFonts w:ascii="Arial" w:hAnsi="Arial" w:cs="Arial"/>
                <w:sz w:val="18"/>
                <w:szCs w:val="18"/>
              </w:rPr>
              <w:t xml:space="preserve">. </w:t>
            </w:r>
            <w:r w:rsidR="004B2852" w:rsidRPr="003A16B6">
              <w:rPr>
                <w:rFonts w:ascii="Arial" w:hAnsi="Arial" w:cs="Arial"/>
                <w:sz w:val="18"/>
                <w:szCs w:val="18"/>
                <w:lang w:val="en-AU"/>
              </w:rPr>
              <w:t xml:space="preserve">Accessed </w:t>
            </w:r>
            <w:r w:rsidR="004B2852">
              <w:rPr>
                <w:rFonts w:ascii="Arial" w:hAnsi="Arial" w:cs="Arial"/>
                <w:sz w:val="18"/>
                <w:szCs w:val="18"/>
              </w:rPr>
              <w:t>March 20</w:t>
            </w:r>
            <w:r w:rsidR="004B2852" w:rsidRPr="003A16B6">
              <w:rPr>
                <w:rFonts w:ascii="Arial" w:hAnsi="Arial" w:cs="Arial"/>
                <w:sz w:val="18"/>
                <w:szCs w:val="18"/>
              </w:rPr>
              <w:t>, 2015 from</w:t>
            </w:r>
            <w:r w:rsidR="004B2852">
              <w:rPr>
                <w:rFonts w:ascii="Arial" w:hAnsi="Arial" w:cs="Arial"/>
                <w:sz w:val="18"/>
                <w:szCs w:val="18"/>
              </w:rPr>
              <w:t>:</w:t>
            </w:r>
          </w:p>
          <w:p w:rsidR="004B2852" w:rsidRDefault="00C871AC" w:rsidP="004B2852">
            <w:pPr>
              <w:pStyle w:val="NormalWeb"/>
              <w:spacing w:before="0" w:beforeAutospacing="0" w:after="0" w:afterAutospacing="0"/>
              <w:rPr>
                <w:rFonts w:ascii="Arial" w:hAnsi="Arial" w:cs="Arial"/>
                <w:sz w:val="18"/>
                <w:szCs w:val="18"/>
              </w:rPr>
            </w:pPr>
            <w:hyperlink r:id="rId115" w:history="1">
              <w:r w:rsidR="004B2852" w:rsidRPr="0094486E">
                <w:rPr>
                  <w:rStyle w:val="Hyperlink"/>
                  <w:rFonts w:ascii="Arial" w:hAnsi="Arial" w:cs="Arial"/>
                  <w:sz w:val="18"/>
                  <w:szCs w:val="18"/>
                </w:rPr>
                <w:t>http://www.nhmrc.gov.au/guidelines-publications/eh34</w:t>
              </w:r>
            </w:hyperlink>
            <w:r w:rsidR="004B2852">
              <w:rPr>
                <w:rFonts w:ascii="Arial" w:hAnsi="Arial" w:cs="Arial"/>
                <w:sz w:val="18"/>
                <w:szCs w:val="18"/>
              </w:rPr>
              <w:t xml:space="preserve"> </w:t>
            </w:r>
          </w:p>
          <w:p w:rsidR="00F612A1" w:rsidRDefault="004B2852" w:rsidP="00F612A1">
            <w:pPr>
              <w:pStyle w:val="NormalWeb"/>
              <w:spacing w:before="120" w:beforeAutospacing="0" w:after="0" w:afterAutospacing="0"/>
              <w:rPr>
                <w:rFonts w:ascii="Arial" w:hAnsi="Arial" w:cs="Arial"/>
                <w:sz w:val="18"/>
                <w:szCs w:val="18"/>
              </w:rPr>
            </w:pPr>
            <w:r>
              <w:rPr>
                <w:rFonts w:ascii="Arial" w:hAnsi="Arial" w:cs="Arial"/>
                <w:sz w:val="18"/>
                <w:szCs w:val="18"/>
              </w:rPr>
              <w:t xml:space="preserve">2. </w:t>
            </w:r>
            <w:r w:rsidR="00F612A1">
              <w:rPr>
                <w:rFonts w:ascii="Arial" w:hAnsi="Arial" w:cs="Arial"/>
                <w:sz w:val="18"/>
                <w:szCs w:val="18"/>
              </w:rPr>
              <w:t xml:space="preserve">Australian Government Department of the Environment. National Pollutant Inventory Fact Sheet – Copper and compounds. </w:t>
            </w:r>
            <w:r w:rsidR="00F612A1" w:rsidRPr="003A16B6">
              <w:rPr>
                <w:rFonts w:ascii="Arial" w:hAnsi="Arial" w:cs="Arial"/>
                <w:sz w:val="18"/>
                <w:szCs w:val="18"/>
                <w:lang w:val="en-AU"/>
              </w:rPr>
              <w:t xml:space="preserve">Accessed </w:t>
            </w:r>
            <w:r w:rsidR="00F612A1">
              <w:rPr>
                <w:rFonts w:ascii="Arial" w:hAnsi="Arial" w:cs="Arial"/>
                <w:sz w:val="18"/>
                <w:szCs w:val="18"/>
              </w:rPr>
              <w:t>March 20</w:t>
            </w:r>
            <w:r w:rsidR="00F612A1" w:rsidRPr="003A16B6">
              <w:rPr>
                <w:rFonts w:ascii="Arial" w:hAnsi="Arial" w:cs="Arial"/>
                <w:sz w:val="18"/>
                <w:szCs w:val="18"/>
              </w:rPr>
              <w:t>, 2015 from:</w:t>
            </w:r>
          </w:p>
          <w:p w:rsidR="00F612A1" w:rsidRPr="00104E2C" w:rsidRDefault="00F612A1" w:rsidP="00F612A1">
            <w:pPr>
              <w:pStyle w:val="NormalWeb"/>
              <w:spacing w:before="0" w:beforeAutospacing="0" w:after="120" w:afterAutospacing="0"/>
              <w:rPr>
                <w:rStyle w:val="Hyperlink"/>
                <w:rFonts w:ascii="Arial" w:hAnsi="Arial" w:cs="Arial"/>
                <w:color w:val="auto"/>
                <w:sz w:val="12"/>
                <w:szCs w:val="18"/>
                <w:u w:val="none"/>
              </w:rPr>
            </w:pPr>
            <w:r>
              <w:rPr>
                <w:rFonts w:ascii="Arial" w:hAnsi="Arial" w:cs="Arial"/>
                <w:sz w:val="18"/>
              </w:rPr>
              <w:t xml:space="preserve"> </w:t>
            </w:r>
            <w:hyperlink r:id="rId116" w:history="1">
              <w:r w:rsidRPr="00C0019F">
                <w:rPr>
                  <w:rStyle w:val="Hyperlink"/>
                  <w:rFonts w:ascii="Arial" w:hAnsi="Arial" w:cs="Arial"/>
                  <w:sz w:val="18"/>
                </w:rPr>
                <w:t>http://www.npi.gov.au/resource/copper-and-compounds</w:t>
              </w:r>
            </w:hyperlink>
            <w:r>
              <w:rPr>
                <w:rFonts w:ascii="Arial" w:hAnsi="Arial" w:cs="Arial"/>
                <w:sz w:val="18"/>
              </w:rPr>
              <w:t xml:space="preserve"> </w:t>
            </w:r>
            <w:r w:rsidRPr="00DB0CBA">
              <w:rPr>
                <w:rFonts w:ascii="Arial" w:hAnsi="Arial" w:cs="Arial"/>
                <w:sz w:val="18"/>
              </w:rPr>
              <w:t xml:space="preserve"> </w:t>
            </w:r>
            <w:r w:rsidRPr="00DB0CBA">
              <w:rPr>
                <w:rFonts w:ascii="Arial" w:hAnsi="Arial" w:cs="Arial"/>
                <w:sz w:val="12"/>
                <w:szCs w:val="18"/>
              </w:rPr>
              <w:t xml:space="preserve"> </w:t>
            </w:r>
          </w:p>
          <w:p w:rsidR="00F612A1" w:rsidRDefault="00F612A1" w:rsidP="004B2852">
            <w:pPr>
              <w:pStyle w:val="RptBodyText"/>
              <w:spacing w:after="120" w:line="240" w:lineRule="auto"/>
              <w:rPr>
                <w:rFonts w:cs="Arial"/>
                <w:sz w:val="18"/>
                <w:szCs w:val="18"/>
              </w:rPr>
            </w:pPr>
            <w:r>
              <w:rPr>
                <w:rFonts w:cs="Arial"/>
                <w:sz w:val="18"/>
                <w:szCs w:val="18"/>
              </w:rPr>
              <w:t xml:space="preserve">3. </w:t>
            </w:r>
            <w:r w:rsidR="004B2852">
              <w:rPr>
                <w:rFonts w:cs="Arial"/>
                <w:sz w:val="18"/>
                <w:szCs w:val="18"/>
              </w:rPr>
              <w:t xml:space="preserve">Melpat International Pty Ltd. </w:t>
            </w:r>
            <w:r w:rsidRPr="002660B7">
              <w:rPr>
                <w:rFonts w:cs="Arial"/>
                <w:sz w:val="18"/>
                <w:szCs w:val="18"/>
              </w:rPr>
              <w:t xml:space="preserve"> </w:t>
            </w:r>
            <w:r>
              <w:rPr>
                <w:rFonts w:cs="Arial"/>
                <w:sz w:val="18"/>
                <w:szCs w:val="18"/>
              </w:rPr>
              <w:t>(2013</w:t>
            </w:r>
            <w:r w:rsidRPr="002660B7">
              <w:rPr>
                <w:rFonts w:cs="Arial"/>
                <w:sz w:val="18"/>
                <w:szCs w:val="18"/>
              </w:rPr>
              <w:t xml:space="preserve">). </w:t>
            </w:r>
            <w:r w:rsidR="004B2852">
              <w:rPr>
                <w:rFonts w:cs="Arial"/>
                <w:sz w:val="18"/>
                <w:szCs w:val="18"/>
              </w:rPr>
              <w:t>Copper sulphate</w:t>
            </w:r>
            <w:r w:rsidRPr="002660B7">
              <w:rPr>
                <w:rFonts w:cs="Arial"/>
                <w:sz w:val="18"/>
                <w:szCs w:val="18"/>
              </w:rPr>
              <w:t xml:space="preserve"> Material Saf</w:t>
            </w:r>
            <w:r w:rsidR="004B2852">
              <w:rPr>
                <w:rFonts w:cs="Arial"/>
                <w:sz w:val="18"/>
                <w:szCs w:val="18"/>
              </w:rPr>
              <w:t>ety Data Sheet. Accessed April 20</w:t>
            </w:r>
            <w:r w:rsidRPr="002660B7">
              <w:rPr>
                <w:rFonts w:cs="Arial"/>
                <w:sz w:val="18"/>
                <w:szCs w:val="18"/>
              </w:rPr>
              <w:t>, 2015 from:</w:t>
            </w:r>
            <w:r>
              <w:rPr>
                <w:rFonts w:cs="Arial"/>
                <w:sz w:val="18"/>
                <w:szCs w:val="18"/>
              </w:rPr>
              <w:t xml:space="preserve"> </w:t>
            </w:r>
            <w:hyperlink r:id="rId117" w:history="1">
              <w:r w:rsidR="004B2852" w:rsidRPr="0094486E">
                <w:rPr>
                  <w:rStyle w:val="Hyperlink"/>
                  <w:rFonts w:cs="Arial"/>
                  <w:sz w:val="18"/>
                  <w:szCs w:val="18"/>
                </w:rPr>
                <w:t>http://www.melpat.com.au/documents/CopperSulphate_MSDS_001.pdf</w:t>
              </w:r>
            </w:hyperlink>
            <w:r w:rsidR="004B2852">
              <w:rPr>
                <w:rFonts w:cs="Arial"/>
                <w:sz w:val="18"/>
                <w:szCs w:val="18"/>
              </w:rPr>
              <w:t xml:space="preserve"> </w:t>
            </w:r>
          </w:p>
          <w:p w:rsidR="004B2852" w:rsidRDefault="00F612A1" w:rsidP="004B2852">
            <w:pPr>
              <w:pStyle w:val="NormalWeb"/>
              <w:spacing w:before="120" w:beforeAutospacing="0" w:after="120" w:afterAutospacing="0"/>
              <w:rPr>
                <w:rFonts w:ascii="Arial" w:hAnsi="Arial" w:cs="Arial"/>
                <w:sz w:val="18"/>
                <w:szCs w:val="18"/>
              </w:rPr>
            </w:pPr>
            <w:r>
              <w:rPr>
                <w:rFonts w:cs="Arial"/>
                <w:sz w:val="18"/>
                <w:szCs w:val="18"/>
              </w:rPr>
              <w:t>4</w:t>
            </w:r>
            <w:r w:rsidRPr="0063060A">
              <w:rPr>
                <w:rFonts w:cs="Arial"/>
                <w:sz w:val="18"/>
                <w:szCs w:val="18"/>
              </w:rPr>
              <w:t>.</w:t>
            </w:r>
            <w:r>
              <w:rPr>
                <w:rFonts w:cs="Arial"/>
                <w:sz w:val="18"/>
                <w:szCs w:val="18"/>
              </w:rPr>
              <w:t xml:space="preserve"> </w:t>
            </w:r>
            <w:r w:rsidR="004B2852">
              <w:rPr>
                <w:rFonts w:ascii="Arial" w:hAnsi="Arial" w:cs="Arial"/>
                <w:sz w:val="18"/>
                <w:szCs w:val="18"/>
              </w:rPr>
              <w:t xml:space="preserve">Safe Work Australia. Hazardous Substances Information System (HSIS). </w:t>
            </w:r>
            <w:r w:rsidR="004B2852" w:rsidRPr="00DB0CBA">
              <w:rPr>
                <w:rFonts w:ascii="Arial" w:hAnsi="Arial" w:cs="Arial"/>
                <w:sz w:val="18"/>
                <w:szCs w:val="18"/>
              </w:rPr>
              <w:t xml:space="preserve">Accessed </w:t>
            </w:r>
            <w:r w:rsidR="004B2852">
              <w:rPr>
                <w:rFonts w:ascii="Arial" w:hAnsi="Arial" w:cs="Arial"/>
                <w:sz w:val="18"/>
                <w:szCs w:val="18"/>
              </w:rPr>
              <w:t>April 20</w:t>
            </w:r>
            <w:r w:rsidR="004B2852" w:rsidRPr="00DB0CBA">
              <w:rPr>
                <w:rFonts w:ascii="Arial" w:hAnsi="Arial" w:cs="Arial"/>
                <w:sz w:val="18"/>
                <w:szCs w:val="18"/>
              </w:rPr>
              <w:t>, 2015 from</w:t>
            </w:r>
            <w:r w:rsidR="004B2852">
              <w:rPr>
                <w:rFonts w:ascii="Arial" w:hAnsi="Arial" w:cs="Arial"/>
                <w:sz w:val="18"/>
                <w:szCs w:val="18"/>
              </w:rPr>
              <w:t xml:space="preserve">: </w:t>
            </w:r>
            <w:hyperlink r:id="rId118" w:history="1">
              <w:r w:rsidR="004B2852" w:rsidRPr="004E0304">
                <w:rPr>
                  <w:rStyle w:val="Hyperlink"/>
                  <w:rFonts w:ascii="Arial" w:hAnsi="Arial" w:cs="Arial"/>
                  <w:sz w:val="18"/>
                  <w:szCs w:val="18"/>
                </w:rPr>
                <w:t>http://hsis.safeworkaustralia.gov.au</w:t>
              </w:r>
            </w:hyperlink>
            <w:r w:rsidR="004B2852">
              <w:rPr>
                <w:rFonts w:ascii="Arial" w:hAnsi="Arial" w:cs="Arial"/>
                <w:sz w:val="18"/>
                <w:szCs w:val="18"/>
              </w:rPr>
              <w:t xml:space="preserve"> </w:t>
            </w:r>
          </w:p>
          <w:p w:rsidR="00F612A1" w:rsidRPr="00AD3B72" w:rsidRDefault="00F612A1" w:rsidP="00F612A1">
            <w:pPr>
              <w:pStyle w:val="NormalWeb"/>
              <w:spacing w:before="0" w:beforeAutospacing="0" w:after="120" w:afterAutospacing="0"/>
              <w:rPr>
                <w:rFonts w:ascii="Verdana" w:hAnsi="Verdana"/>
                <w:sz w:val="18"/>
                <w:szCs w:val="18"/>
              </w:rPr>
            </w:pPr>
            <w:r>
              <w:rPr>
                <w:rFonts w:ascii="Arial" w:hAnsi="Arial" w:cs="Arial"/>
                <w:sz w:val="18"/>
                <w:szCs w:val="18"/>
              </w:rPr>
              <w:t>5</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202918" w:rsidRDefault="00202918" w:rsidP="00202918">
      <w:pPr>
        <w:pStyle w:val="RptHeading-Level2"/>
      </w:pPr>
      <w:r>
        <w:br w:type="page"/>
      </w:r>
      <w:bookmarkStart w:id="26" w:name="_Toc421446753"/>
      <w:r w:rsidR="00904AE1">
        <w:t>Zinc compounds</w:t>
      </w:r>
      <w:bookmarkEnd w:id="26"/>
    </w:p>
    <w:tbl>
      <w:tblPr>
        <w:tblStyle w:val="TableGrid"/>
        <w:tblW w:w="0" w:type="auto"/>
        <w:tblLook w:val="04A0"/>
      </w:tblPr>
      <w:tblGrid>
        <w:gridCol w:w="1563"/>
        <w:gridCol w:w="1203"/>
        <w:gridCol w:w="535"/>
        <w:gridCol w:w="742"/>
        <w:gridCol w:w="134"/>
        <w:gridCol w:w="374"/>
        <w:gridCol w:w="709"/>
        <w:gridCol w:w="341"/>
        <w:gridCol w:w="174"/>
        <w:gridCol w:w="366"/>
        <w:gridCol w:w="285"/>
        <w:gridCol w:w="237"/>
        <w:gridCol w:w="764"/>
        <w:gridCol w:w="163"/>
        <w:gridCol w:w="225"/>
        <w:gridCol w:w="308"/>
        <w:gridCol w:w="898"/>
      </w:tblGrid>
      <w:tr w:rsidR="00202918" w:rsidRPr="000B31F4" w:rsidTr="006D76E8">
        <w:trPr>
          <w:tblHeader/>
        </w:trPr>
        <w:tc>
          <w:tcPr>
            <w:tcW w:w="4177"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904AE1"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Zinc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904AE1">
              <w:rPr>
                <w:rFonts w:cs="Arial"/>
                <w:b/>
                <w:color w:val="FFFFFF" w:themeColor="background1"/>
                <w:szCs w:val="18"/>
                <w:lang w:val="en-AU"/>
              </w:rPr>
              <w:t>23</w:t>
            </w:r>
          </w:p>
        </w:tc>
        <w:tc>
          <w:tcPr>
            <w:tcW w:w="1652"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904AE1">
              <w:rPr>
                <w:rFonts w:cs="Arial"/>
                <w:b/>
                <w:color w:val="FFFFFF" w:themeColor="background1"/>
                <w:szCs w:val="18"/>
                <w:lang w:val="en-AU"/>
              </w:rPr>
              <w:t>1080*</w:t>
            </w:r>
            <w:r w:rsidRPr="000B31F4">
              <w:rPr>
                <w:rFonts w:cs="Arial"/>
                <w:b/>
                <w:color w:val="FFFFFF" w:themeColor="background1"/>
                <w:szCs w:val="18"/>
                <w:lang w:val="en-AU"/>
              </w:rPr>
              <w:t xml:space="preserve"> </w:t>
            </w:r>
          </w:p>
        </w:tc>
        <w:tc>
          <w:tcPr>
            <w:tcW w:w="1594" w:type="dxa"/>
            <w:gridSpan w:val="4"/>
            <w:tcBorders>
              <w:right w:val="single" w:sz="4" w:space="0" w:color="auto"/>
            </w:tcBorders>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904AE1"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D230</w:t>
            </w:r>
          </w:p>
        </w:tc>
      </w:tr>
      <w:tr w:rsidR="007D3F9F" w:rsidRPr="00373289" w:rsidTr="006D76E8">
        <w:tc>
          <w:tcPr>
            <w:tcW w:w="1563"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8"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6" w:type="dxa"/>
            <w:gridSpan w:val="2"/>
            <w:tcBorders>
              <w:left w:val="single" w:sz="2" w:space="0" w:color="FFFFFF" w:themeColor="background1"/>
              <w:bottom w:val="single" w:sz="4" w:space="0" w:color="auto"/>
              <w:right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6D76E8">
        <w:trPr>
          <w:trHeight w:val="134"/>
        </w:trPr>
        <w:tc>
          <w:tcPr>
            <w:tcW w:w="1563"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8"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right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6D76E8">
        <w:trPr>
          <w:trHeight w:val="368"/>
        </w:trPr>
        <w:tc>
          <w:tcPr>
            <w:tcW w:w="1563"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8"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single" w:sz="4" w:space="0" w:color="auto"/>
            </w:tcBorders>
            <w:shd w:val="clear" w:color="auto" w:fill="FFFF00"/>
            <w:vAlign w:val="center"/>
          </w:tcPr>
          <w:p w:rsidR="00202918" w:rsidRPr="00904AE1" w:rsidRDefault="00904AE1" w:rsidP="00202918">
            <w:pPr>
              <w:pStyle w:val="RptBodyText"/>
              <w:spacing w:after="0"/>
              <w:jc w:val="center"/>
              <w:rPr>
                <w:rFonts w:cs="Arial"/>
                <w:b/>
                <w:sz w:val="18"/>
                <w:szCs w:val="18"/>
                <w:lang w:val="en-AU"/>
              </w:rPr>
            </w:pPr>
            <w:r w:rsidRPr="00904AE1">
              <w:rPr>
                <w:rFonts w:cs="Arial"/>
                <w:b/>
                <w:sz w:val="18"/>
                <w:szCs w:val="18"/>
                <w:lang w:val="en-AU"/>
              </w:rPr>
              <w:t>2.6 – 3.0</w:t>
            </w:r>
          </w:p>
        </w:tc>
        <w:tc>
          <w:tcPr>
            <w:tcW w:w="1062"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c>
          <w:tcPr>
            <w:tcW w:w="1152" w:type="dxa"/>
            <w:gridSpan w:val="3"/>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20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6D76E8">
        <w:tc>
          <w:tcPr>
            <w:tcW w:w="1563"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8"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0" w:type="dxa"/>
            <w:gridSpan w:val="14"/>
            <w:tcBorders>
              <w:top w:val="single" w:sz="4" w:space="0" w:color="auto"/>
              <w:right w:val="single" w:sz="4" w:space="0" w:color="auto"/>
            </w:tcBorders>
            <w:vAlign w:val="center"/>
          </w:tcPr>
          <w:p w:rsidR="008510F9" w:rsidRDefault="008510F9" w:rsidP="00202918">
            <w:pPr>
              <w:pStyle w:val="RptBodyText"/>
              <w:spacing w:before="60" w:after="60"/>
              <w:rPr>
                <w:rFonts w:cs="Arial"/>
                <w:sz w:val="18"/>
                <w:szCs w:val="18"/>
                <w:lang w:val="en-AU"/>
              </w:rPr>
            </w:pPr>
            <w:r>
              <w:rPr>
                <w:rFonts w:cs="Arial"/>
                <w:sz w:val="18"/>
                <w:szCs w:val="18"/>
                <w:lang w:val="en-AU"/>
              </w:rPr>
              <w:t>Zinc (Zn) is a metallic element that is relatively abundant in the earth’s crust as a zinc ore such as sphalerite, a zinc sulfide mineral. Australia has large mineable deposits</w:t>
            </w:r>
            <w:r w:rsidR="004C0B7C">
              <w:rPr>
                <w:rFonts w:cs="Arial"/>
                <w:sz w:val="18"/>
                <w:szCs w:val="18"/>
                <w:lang w:val="en-AU"/>
              </w:rPr>
              <w:t xml:space="preserve"> of zinc, commonly called a ‘base’ metal.</w:t>
            </w:r>
          </w:p>
          <w:p w:rsidR="00F17185" w:rsidRDefault="008510F9" w:rsidP="00202918">
            <w:pPr>
              <w:pStyle w:val="RptBodyText"/>
              <w:spacing w:before="60" w:after="60"/>
              <w:rPr>
                <w:rFonts w:cs="Arial"/>
                <w:sz w:val="18"/>
                <w:szCs w:val="18"/>
                <w:lang w:val="en-AU"/>
              </w:rPr>
            </w:pPr>
            <w:r w:rsidRPr="008510F9">
              <w:rPr>
                <w:rFonts w:cs="Arial"/>
                <w:sz w:val="18"/>
                <w:szCs w:val="18"/>
                <w:lang w:val="en-AU"/>
              </w:rPr>
              <w:t>Zinc is mainly used as a protective coating for iron and steel (galvanising). It is further used for the production of zinc alloys (e.g. brass), rolled zinc, zinc dust (a pigment and a reducing agent), and z</w:t>
            </w:r>
            <w:r w:rsidR="009A334B">
              <w:rPr>
                <w:rFonts w:cs="Arial"/>
                <w:sz w:val="18"/>
                <w:szCs w:val="18"/>
                <w:lang w:val="en-AU"/>
              </w:rPr>
              <w:t xml:space="preserve">inc compounds (e.g. zinc oxide). </w:t>
            </w:r>
          </w:p>
          <w:p w:rsidR="00F17185" w:rsidRPr="006D41B6" w:rsidRDefault="009A334B" w:rsidP="009A334B">
            <w:pPr>
              <w:pStyle w:val="RptBodyText"/>
              <w:spacing w:before="60" w:after="60"/>
              <w:rPr>
                <w:rFonts w:cs="Arial"/>
                <w:sz w:val="18"/>
                <w:szCs w:val="18"/>
                <w:lang w:val="en-AU"/>
              </w:rPr>
            </w:pPr>
            <w:r>
              <w:rPr>
                <w:rFonts w:cs="Arial"/>
                <w:sz w:val="18"/>
                <w:szCs w:val="18"/>
                <w:lang w:val="en-AU"/>
              </w:rPr>
              <w:t>Zinc wastes are usually solids and can present as waste slag from smelting operations, spent filter cartridges from electroplating or dusts from metal manufacturing and processing activities.</w:t>
            </w:r>
          </w:p>
        </w:tc>
      </w:tr>
      <w:tr w:rsidR="00202918" w:rsidRPr="006D41B6" w:rsidTr="006D76E8">
        <w:tc>
          <w:tcPr>
            <w:tcW w:w="1563"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9A334B" w:rsidP="00202918">
            <w:pPr>
              <w:pStyle w:val="RptBodyText"/>
              <w:spacing w:before="60" w:after="60"/>
              <w:rPr>
                <w:rFonts w:cs="Arial"/>
                <w:sz w:val="18"/>
                <w:szCs w:val="18"/>
                <w:lang w:val="en-AU"/>
              </w:rPr>
            </w:pPr>
            <w:r>
              <w:rPr>
                <w:rFonts w:cs="Arial"/>
                <w:sz w:val="18"/>
                <w:szCs w:val="18"/>
                <w:lang w:val="en-AU"/>
              </w:rPr>
              <w:t>Solid</w:t>
            </w:r>
          </w:p>
        </w:tc>
        <w:tc>
          <w:tcPr>
            <w:tcW w:w="3761" w:type="dxa"/>
            <w:gridSpan w:val="10"/>
            <w:tcBorders>
              <w:right w:val="single" w:sz="4" w:space="0" w:color="auto"/>
            </w:tcBorders>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6D76E8">
        <w:tc>
          <w:tcPr>
            <w:tcW w:w="1563"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0" w:type="dxa"/>
            <w:gridSpan w:val="14"/>
            <w:tcBorders>
              <w:right w:val="single" w:sz="4" w:space="0" w:color="auto"/>
            </w:tcBorders>
            <w:vAlign w:val="center"/>
          </w:tcPr>
          <w:p w:rsidR="00202918" w:rsidRDefault="009A334B" w:rsidP="009A334B">
            <w:pPr>
              <w:pStyle w:val="RptBodyText"/>
              <w:spacing w:before="60" w:after="60"/>
              <w:rPr>
                <w:rFonts w:cs="Arial"/>
                <w:sz w:val="18"/>
                <w:szCs w:val="18"/>
                <w:lang w:val="en-AU"/>
              </w:rPr>
            </w:pPr>
            <w:r>
              <w:rPr>
                <w:rFonts w:cs="Arial"/>
                <w:sz w:val="18"/>
                <w:szCs w:val="18"/>
                <w:lang w:val="en-AU"/>
              </w:rPr>
              <w:t>Zinc</w:t>
            </w:r>
            <w:r w:rsidRPr="009A334B">
              <w:rPr>
                <w:rFonts w:cs="Arial"/>
                <w:sz w:val="18"/>
                <w:szCs w:val="18"/>
                <w:lang w:val="en-AU"/>
              </w:rPr>
              <w:t xml:space="preserve"> </w:t>
            </w:r>
            <w:r>
              <w:rPr>
                <w:rFonts w:cs="Arial"/>
                <w:sz w:val="18"/>
                <w:szCs w:val="18"/>
                <w:lang w:val="en-AU"/>
              </w:rPr>
              <w:t xml:space="preserve">metal </w:t>
            </w:r>
            <w:r w:rsidRPr="009A334B">
              <w:rPr>
                <w:rFonts w:cs="Arial"/>
                <w:sz w:val="18"/>
                <w:szCs w:val="18"/>
                <w:lang w:val="en-AU"/>
              </w:rPr>
              <w:t xml:space="preserve">is brittle </w:t>
            </w:r>
            <w:r>
              <w:rPr>
                <w:rFonts w:cs="Arial"/>
                <w:sz w:val="18"/>
                <w:szCs w:val="18"/>
                <w:lang w:val="en-AU"/>
              </w:rPr>
              <w:t>at ambient temperatures but</w:t>
            </w:r>
            <w:r w:rsidRPr="009A334B">
              <w:rPr>
                <w:rFonts w:cs="Arial"/>
                <w:sz w:val="18"/>
                <w:szCs w:val="18"/>
                <w:lang w:val="en-AU"/>
              </w:rPr>
              <w:t xml:space="preserve"> malleable at 100 to 150°C. It can also be rolled at these temperatures. It is a reasonable conductor of electricity. Zinc forms many alloys</w:t>
            </w:r>
            <w:r w:rsidR="004C0B7C">
              <w:rPr>
                <w:rFonts w:cs="Arial"/>
                <w:sz w:val="18"/>
                <w:szCs w:val="18"/>
                <w:lang w:val="en-AU"/>
              </w:rPr>
              <w:t xml:space="preserve"> such as brass (with copper).</w:t>
            </w:r>
          </w:p>
          <w:p w:rsidR="009A334B" w:rsidRDefault="009A334B" w:rsidP="009A334B">
            <w:pPr>
              <w:pStyle w:val="RptBodyText"/>
              <w:spacing w:before="60" w:after="60"/>
              <w:rPr>
                <w:rFonts w:cs="Arial"/>
                <w:sz w:val="18"/>
                <w:szCs w:val="18"/>
                <w:lang w:val="en-AU"/>
              </w:rPr>
            </w:pPr>
            <w:r>
              <w:rPr>
                <w:rFonts w:cs="Arial"/>
                <w:sz w:val="18"/>
                <w:szCs w:val="18"/>
                <w:lang w:val="en-AU"/>
              </w:rPr>
              <w:t>Elemental zinc is s</w:t>
            </w:r>
            <w:r w:rsidRPr="00F17185">
              <w:rPr>
                <w:rFonts w:cs="Arial"/>
                <w:sz w:val="18"/>
                <w:szCs w:val="18"/>
                <w:lang w:val="en-AU"/>
              </w:rPr>
              <w:t xml:space="preserve">table under ordinary conditions of use and storage. </w:t>
            </w:r>
            <w:r>
              <w:rPr>
                <w:rFonts w:cs="Arial"/>
                <w:sz w:val="18"/>
                <w:szCs w:val="18"/>
                <w:lang w:val="en-AU"/>
              </w:rPr>
              <w:t>However, zinc is listed below to exhibit some self-heating properties - m</w:t>
            </w:r>
            <w:r w:rsidRPr="00F17185">
              <w:rPr>
                <w:rFonts w:cs="Arial"/>
                <w:sz w:val="18"/>
                <w:szCs w:val="18"/>
                <w:lang w:val="en-AU"/>
              </w:rPr>
              <w:t xml:space="preserve">oist zinc </w:t>
            </w:r>
            <w:r w:rsidRPr="009A334B">
              <w:rPr>
                <w:rFonts w:cs="Arial"/>
                <w:sz w:val="18"/>
                <w:szCs w:val="18"/>
                <w:u w:val="single"/>
                <w:lang w:val="en-AU"/>
              </w:rPr>
              <w:t>dust</w:t>
            </w:r>
            <w:r w:rsidRPr="00F17185">
              <w:rPr>
                <w:rFonts w:cs="Arial"/>
                <w:sz w:val="18"/>
                <w:szCs w:val="18"/>
                <w:lang w:val="en-AU"/>
              </w:rPr>
              <w:t xml:space="preserve"> can react exothermically and ignite spontaneously in air</w:t>
            </w:r>
            <w:r>
              <w:rPr>
                <w:rFonts w:cs="Arial"/>
                <w:sz w:val="18"/>
                <w:szCs w:val="18"/>
                <w:lang w:val="en-AU"/>
              </w:rPr>
              <w:t>.</w:t>
            </w:r>
          </w:p>
          <w:p w:rsidR="004C0B7C" w:rsidRPr="006D41B6" w:rsidRDefault="004C0B7C" w:rsidP="004C0B7C">
            <w:pPr>
              <w:pStyle w:val="RptBodyText"/>
              <w:spacing w:before="60" w:after="60"/>
              <w:rPr>
                <w:rFonts w:cs="Arial"/>
                <w:sz w:val="18"/>
                <w:szCs w:val="18"/>
                <w:lang w:val="en-AU"/>
              </w:rPr>
            </w:pPr>
            <w:r>
              <w:rPr>
                <w:rFonts w:cs="Arial"/>
                <w:sz w:val="18"/>
                <w:szCs w:val="18"/>
                <w:lang w:val="en-AU"/>
              </w:rPr>
              <w:t>Zinc oxide the most widely zinc compound in industrial applications.</w:t>
            </w:r>
          </w:p>
        </w:tc>
      </w:tr>
      <w:tr w:rsidR="004D1B71" w:rsidRPr="006D41B6" w:rsidTr="006D76E8">
        <w:tc>
          <w:tcPr>
            <w:tcW w:w="1563" w:type="dxa"/>
            <w:vMerge w:val="restart"/>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Pr>
                <w:rFonts w:cs="Arial"/>
                <w:b/>
                <w:sz w:val="18"/>
                <w:szCs w:val="18"/>
                <w:lang w:val="en-AU"/>
              </w:rPr>
              <w:t>Why is it hazardous?</w:t>
            </w:r>
          </w:p>
        </w:tc>
        <w:tc>
          <w:tcPr>
            <w:tcW w:w="1738" w:type="dxa"/>
            <w:gridSpan w:val="2"/>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61" w:type="dxa"/>
            <w:gridSpan w:val="10"/>
            <w:tcBorders>
              <w:right w:val="single" w:sz="4" w:space="0" w:color="auto"/>
            </w:tcBorders>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9A334B" w:rsidRPr="006D41B6" w:rsidTr="006D76E8">
        <w:tc>
          <w:tcPr>
            <w:tcW w:w="1563" w:type="dxa"/>
            <w:vMerge/>
            <w:shd w:val="clear" w:color="auto" w:fill="F2F2F2" w:themeFill="background1" w:themeFillShade="F2"/>
            <w:vAlign w:val="center"/>
          </w:tcPr>
          <w:p w:rsidR="009A334B" w:rsidRPr="006D41B6" w:rsidRDefault="009A334B" w:rsidP="0068717B">
            <w:pPr>
              <w:pStyle w:val="RptBodyText"/>
              <w:spacing w:before="60" w:after="60"/>
              <w:rPr>
                <w:rFonts w:cs="Arial"/>
                <w:sz w:val="18"/>
                <w:szCs w:val="18"/>
                <w:lang w:val="en-AU"/>
              </w:rPr>
            </w:pPr>
          </w:p>
        </w:tc>
        <w:tc>
          <w:tcPr>
            <w:tcW w:w="1738" w:type="dxa"/>
            <w:gridSpan w:val="2"/>
            <w:vMerge w:val="restart"/>
            <w:shd w:val="clear" w:color="auto" w:fill="F2F2F2" w:themeFill="background1" w:themeFillShade="F2"/>
            <w:vAlign w:val="center"/>
          </w:tcPr>
          <w:p w:rsidR="009A334B" w:rsidRPr="002C6A13" w:rsidRDefault="009A334B" w:rsidP="0068717B">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9A334B" w:rsidRPr="008A17A1" w:rsidRDefault="009A334B" w:rsidP="008510F9">
            <w:pPr>
              <w:pStyle w:val="RptBodyText"/>
              <w:spacing w:before="60" w:after="60"/>
              <w:rPr>
                <w:rFonts w:cs="Arial"/>
                <w:sz w:val="18"/>
                <w:szCs w:val="18"/>
                <w:lang w:val="en-AU"/>
              </w:rPr>
            </w:pPr>
            <w:r>
              <w:rPr>
                <w:rFonts w:cs="Arial"/>
                <w:sz w:val="18"/>
                <w:szCs w:val="18"/>
                <w:lang w:val="en-AU"/>
              </w:rPr>
              <w:t>H4.2: Substances or wastes liable to spontaneous combustion</w:t>
            </w:r>
          </w:p>
        </w:tc>
        <w:tc>
          <w:tcPr>
            <w:tcW w:w="3761" w:type="dxa"/>
            <w:gridSpan w:val="10"/>
            <w:tcBorders>
              <w:right w:val="single" w:sz="4" w:space="0" w:color="auto"/>
            </w:tcBorders>
            <w:shd w:val="clear" w:color="auto" w:fill="auto"/>
            <w:vAlign w:val="center"/>
          </w:tcPr>
          <w:p w:rsidR="009A334B" w:rsidRPr="008A17A1" w:rsidRDefault="009A334B" w:rsidP="0068717B">
            <w:pPr>
              <w:pStyle w:val="RptBodyText"/>
              <w:spacing w:before="60" w:after="60"/>
              <w:rPr>
                <w:rFonts w:cs="Arial"/>
                <w:sz w:val="18"/>
                <w:szCs w:val="18"/>
                <w:lang w:val="en-AU"/>
              </w:rPr>
            </w:pPr>
            <w:r>
              <w:rPr>
                <w:rFonts w:cs="Arial"/>
                <w:sz w:val="18"/>
                <w:szCs w:val="18"/>
                <w:lang w:val="en-AU"/>
              </w:rPr>
              <w:t>Substances or wastes which are liable to spontaneous heating under normal conditions encountered in transport, or to heating up on contact with air, and being then liable to catch fire.</w:t>
            </w:r>
          </w:p>
        </w:tc>
      </w:tr>
      <w:tr w:rsidR="009A334B" w:rsidRPr="006D41B6" w:rsidTr="006D76E8">
        <w:tc>
          <w:tcPr>
            <w:tcW w:w="1563" w:type="dxa"/>
            <w:vMerge/>
            <w:shd w:val="clear" w:color="auto" w:fill="F2F2F2" w:themeFill="background1" w:themeFillShade="F2"/>
            <w:vAlign w:val="center"/>
          </w:tcPr>
          <w:p w:rsidR="009A334B" w:rsidRPr="006D41B6" w:rsidRDefault="009A334B" w:rsidP="009A334B">
            <w:pPr>
              <w:pStyle w:val="RptBodyText"/>
              <w:spacing w:before="60" w:after="60"/>
              <w:rPr>
                <w:rFonts w:cs="Arial"/>
                <w:sz w:val="18"/>
                <w:szCs w:val="18"/>
                <w:lang w:val="en-AU"/>
              </w:rPr>
            </w:pPr>
          </w:p>
        </w:tc>
        <w:tc>
          <w:tcPr>
            <w:tcW w:w="1738" w:type="dxa"/>
            <w:gridSpan w:val="2"/>
            <w:vMerge/>
            <w:shd w:val="clear" w:color="auto" w:fill="F2F2F2" w:themeFill="background1" w:themeFillShade="F2"/>
            <w:vAlign w:val="center"/>
          </w:tcPr>
          <w:p w:rsidR="009A334B" w:rsidRPr="002C6A13" w:rsidRDefault="009A334B" w:rsidP="009A334B">
            <w:pPr>
              <w:pStyle w:val="RptBodyText"/>
              <w:spacing w:before="60" w:after="60"/>
              <w:rPr>
                <w:rFonts w:cs="Arial"/>
                <w:b/>
                <w:sz w:val="18"/>
                <w:szCs w:val="18"/>
                <w:lang w:val="en-AU"/>
              </w:rPr>
            </w:pPr>
          </w:p>
        </w:tc>
        <w:tc>
          <w:tcPr>
            <w:tcW w:w="1959" w:type="dxa"/>
            <w:gridSpan w:val="4"/>
            <w:shd w:val="clear" w:color="auto" w:fill="auto"/>
            <w:vAlign w:val="center"/>
          </w:tcPr>
          <w:p w:rsidR="009A334B" w:rsidRPr="006D41B6" w:rsidRDefault="009A334B" w:rsidP="009A334B">
            <w:pPr>
              <w:pStyle w:val="RptBodyText"/>
              <w:spacing w:before="60" w:after="60"/>
              <w:rPr>
                <w:rFonts w:cs="Arial"/>
                <w:sz w:val="18"/>
                <w:szCs w:val="18"/>
                <w:lang w:val="en-AU"/>
              </w:rPr>
            </w:pPr>
            <w:r>
              <w:rPr>
                <w:rFonts w:cs="Arial"/>
                <w:sz w:val="18"/>
                <w:szCs w:val="18"/>
                <w:lang w:val="en-AU"/>
              </w:rPr>
              <w:t>H4.3:</w:t>
            </w:r>
            <w:r>
              <w:t xml:space="preserve"> </w:t>
            </w:r>
            <w:r w:rsidRPr="00461DA4">
              <w:rPr>
                <w:rFonts w:cs="Arial"/>
                <w:sz w:val="18"/>
                <w:szCs w:val="18"/>
                <w:lang w:val="en-AU"/>
              </w:rPr>
              <w:t>Substances or wastes which, in contact with water emit flammable gases</w:t>
            </w:r>
          </w:p>
        </w:tc>
        <w:tc>
          <w:tcPr>
            <w:tcW w:w="3761" w:type="dxa"/>
            <w:gridSpan w:val="10"/>
            <w:tcBorders>
              <w:right w:val="single" w:sz="4" w:space="0" w:color="auto"/>
            </w:tcBorders>
            <w:shd w:val="clear" w:color="auto" w:fill="auto"/>
            <w:vAlign w:val="center"/>
          </w:tcPr>
          <w:p w:rsidR="009A334B" w:rsidRPr="006D41B6" w:rsidRDefault="009A334B" w:rsidP="009A334B">
            <w:pPr>
              <w:pStyle w:val="RptBodyText"/>
              <w:spacing w:before="60" w:after="60"/>
              <w:rPr>
                <w:rFonts w:cs="Arial"/>
                <w:sz w:val="18"/>
                <w:szCs w:val="18"/>
                <w:lang w:val="en-AU"/>
              </w:rPr>
            </w:pPr>
            <w:r w:rsidRPr="00461DA4">
              <w:rPr>
                <w:rFonts w:cs="Arial"/>
                <w:sz w:val="18"/>
                <w:szCs w:val="18"/>
                <w:lang w:val="en-AU"/>
              </w:rPr>
              <w:t>Substances or wastes which, by interaction with water, are liable to become spontaneously flammable or to give off flammable gases in dangerous quantities</w:t>
            </w:r>
          </w:p>
        </w:tc>
      </w:tr>
      <w:tr w:rsidR="009A334B" w:rsidRPr="006D41B6" w:rsidTr="006D76E8">
        <w:tc>
          <w:tcPr>
            <w:tcW w:w="1563" w:type="dxa"/>
            <w:vMerge/>
            <w:shd w:val="clear" w:color="auto" w:fill="F2F2F2" w:themeFill="background1" w:themeFillShade="F2"/>
            <w:vAlign w:val="center"/>
          </w:tcPr>
          <w:p w:rsidR="009A334B" w:rsidRPr="006D41B6" w:rsidRDefault="009A334B" w:rsidP="009A334B">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9A334B" w:rsidRPr="002C6A13" w:rsidRDefault="009A334B" w:rsidP="009A334B">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9A334B" w:rsidRPr="008A17A1" w:rsidRDefault="009A334B" w:rsidP="009A334B">
            <w:pPr>
              <w:pStyle w:val="RptBodyText"/>
              <w:spacing w:before="60" w:after="60"/>
              <w:rPr>
                <w:rFonts w:cs="Arial"/>
                <w:sz w:val="18"/>
                <w:szCs w:val="18"/>
                <w:lang w:val="en-AU"/>
              </w:rPr>
            </w:pPr>
            <w:r w:rsidRPr="008A17A1">
              <w:rPr>
                <w:rFonts w:cs="Arial"/>
                <w:sz w:val="18"/>
                <w:szCs w:val="18"/>
                <w:lang w:val="en-AU"/>
              </w:rPr>
              <w:t>H11: Toxic (delayed or chronic)</w:t>
            </w:r>
          </w:p>
        </w:tc>
        <w:tc>
          <w:tcPr>
            <w:tcW w:w="3761" w:type="dxa"/>
            <w:gridSpan w:val="10"/>
            <w:tcBorders>
              <w:right w:val="single" w:sz="4" w:space="0" w:color="auto"/>
            </w:tcBorders>
            <w:shd w:val="clear" w:color="auto" w:fill="auto"/>
            <w:vAlign w:val="center"/>
          </w:tcPr>
          <w:p w:rsidR="009A334B" w:rsidRPr="008A17A1" w:rsidRDefault="009A334B" w:rsidP="009A334B">
            <w:pPr>
              <w:pStyle w:val="RptBodyText"/>
              <w:spacing w:before="60" w:after="60"/>
              <w:rPr>
                <w:rFonts w:cs="Arial"/>
                <w:sz w:val="18"/>
                <w:szCs w:val="18"/>
                <w:lang w:val="en-AU"/>
              </w:rPr>
            </w:pPr>
            <w:r w:rsidRPr="008A17A1">
              <w:rPr>
                <w:rFonts w:cs="Arial"/>
                <w:sz w:val="18"/>
                <w:szCs w:val="18"/>
                <w:lang w:val="en-AU"/>
              </w:rPr>
              <w:t>Substances or wastes which, if they are inhaled or ingested or if they penetrate the skin, may involve delayed or chronic effects, including carcinogenicity.</w:t>
            </w:r>
          </w:p>
        </w:tc>
      </w:tr>
      <w:tr w:rsidR="00202918" w:rsidRPr="006D41B6" w:rsidTr="006D76E8">
        <w:tc>
          <w:tcPr>
            <w:tcW w:w="1563"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7"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1" w:type="dxa"/>
            <w:gridSpan w:val="10"/>
            <w:tcBorders>
              <w:right w:val="single" w:sz="4" w:space="0" w:color="auto"/>
            </w:tcBorders>
            <w:vAlign w:val="center"/>
          </w:tcPr>
          <w:p w:rsidR="00202918" w:rsidRPr="006D41B6" w:rsidRDefault="0068717B" w:rsidP="00202918">
            <w:pPr>
              <w:pStyle w:val="RptBodyText"/>
              <w:spacing w:before="60" w:after="60"/>
              <w:rPr>
                <w:rFonts w:cs="Arial"/>
                <w:sz w:val="18"/>
                <w:szCs w:val="18"/>
                <w:lang w:val="en-AU"/>
              </w:rPr>
            </w:pPr>
            <w:r>
              <w:rPr>
                <w:rFonts w:cs="Arial"/>
                <w:sz w:val="18"/>
                <w:szCs w:val="18"/>
                <w:lang w:val="en-AU"/>
              </w:rPr>
              <w:t>Copper, Lead, Mercury, Cadmium, arsenic, antimony.</w:t>
            </w:r>
          </w:p>
        </w:tc>
      </w:tr>
      <w:tr w:rsidR="00202918" w:rsidRPr="00373289" w:rsidTr="006D76E8">
        <w:tc>
          <w:tcPr>
            <w:tcW w:w="1563"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8"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20" w:type="dxa"/>
            <w:gridSpan w:val="14"/>
            <w:tcBorders>
              <w:right w:val="single" w:sz="4" w:space="0" w:color="auto"/>
            </w:tcBorders>
            <w:vAlign w:val="center"/>
          </w:tcPr>
          <w:p w:rsidR="00202918" w:rsidRPr="00D50A5A" w:rsidRDefault="006D76E8" w:rsidP="006D76E8">
            <w:pPr>
              <w:pStyle w:val="RptBodyText"/>
              <w:spacing w:before="60" w:after="60"/>
              <w:rPr>
                <w:rFonts w:cs="Arial"/>
                <w:sz w:val="18"/>
                <w:szCs w:val="18"/>
                <w:lang w:val="en-AU"/>
              </w:rPr>
            </w:pPr>
            <w:r>
              <w:rPr>
                <w:rFonts w:cs="Arial"/>
                <w:sz w:val="18"/>
                <w:szCs w:val="18"/>
                <w:lang w:val="en-AU"/>
              </w:rPr>
              <w:t>Basic iron and steel manufacturing; Copper, Silver, Lead and Zinc smelting and refining; Metal coating and finishing, Inorganic chemical manufacturing.</w:t>
            </w:r>
          </w:p>
        </w:tc>
      </w:tr>
      <w:tr w:rsidR="006D76E8" w:rsidRPr="006D41B6" w:rsidTr="006D76E8">
        <w:tc>
          <w:tcPr>
            <w:tcW w:w="1563" w:type="dxa"/>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How is it managed?</w:t>
            </w:r>
          </w:p>
        </w:tc>
        <w:tc>
          <w:tcPr>
            <w:tcW w:w="1738" w:type="dxa"/>
            <w:gridSpan w:val="2"/>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sidRPr="00DB1831">
              <w:rPr>
                <w:rFonts w:cs="Arial"/>
                <w:b/>
                <w:sz w:val="18"/>
                <w:szCs w:val="18"/>
                <w:lang w:val="en-AU"/>
              </w:rPr>
              <w:t>Main fates</w:t>
            </w:r>
          </w:p>
        </w:tc>
        <w:tc>
          <w:tcPr>
            <w:tcW w:w="5720" w:type="dxa"/>
            <w:gridSpan w:val="14"/>
            <w:tcBorders>
              <w:bottom w:val="single" w:sz="2" w:space="0" w:color="auto"/>
              <w:right w:val="single" w:sz="4" w:space="0" w:color="auto"/>
            </w:tcBorders>
            <w:vAlign w:val="center"/>
          </w:tcPr>
          <w:p w:rsidR="006D76E8" w:rsidRDefault="006D76E8" w:rsidP="006D76E8">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w:t>
            </w:r>
          </w:p>
          <w:p w:rsidR="006D76E8" w:rsidRPr="00D50A5A" w:rsidRDefault="006D76E8" w:rsidP="006D76E8">
            <w:pPr>
              <w:pStyle w:val="RptBodyText"/>
              <w:spacing w:before="60" w:after="60"/>
              <w:rPr>
                <w:rFonts w:cs="Arial"/>
                <w:sz w:val="18"/>
                <w:szCs w:val="18"/>
                <w:lang w:val="en-AU"/>
              </w:rPr>
            </w:pPr>
            <w:r>
              <w:rPr>
                <w:rFonts w:cs="Arial"/>
                <w:sz w:val="18"/>
                <w:szCs w:val="18"/>
                <w:lang w:val="en-AU"/>
              </w:rPr>
              <w:t>Some metal recycling and recovery occurs.</w:t>
            </w:r>
          </w:p>
        </w:tc>
      </w:tr>
      <w:tr w:rsidR="006D76E8" w:rsidRPr="006D41B6" w:rsidTr="006D76E8">
        <w:trPr>
          <w:trHeight w:val="455"/>
        </w:trPr>
        <w:tc>
          <w:tcPr>
            <w:tcW w:w="1563" w:type="dxa"/>
            <w:vMerge w:val="restart"/>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8" w:type="dxa"/>
            <w:gridSpan w:val="2"/>
            <w:vMerge w:val="restart"/>
            <w:shd w:val="clear" w:color="auto" w:fill="F2F2F2" w:themeFill="background1" w:themeFillShade="F2"/>
            <w:vAlign w:val="center"/>
          </w:tcPr>
          <w:p w:rsidR="006D76E8" w:rsidRDefault="006D76E8" w:rsidP="006D76E8">
            <w:pPr>
              <w:pStyle w:val="RptBodyText"/>
              <w:spacing w:before="60" w:after="60"/>
              <w:rPr>
                <w:rFonts w:cs="Arial"/>
                <w:b/>
                <w:sz w:val="18"/>
                <w:szCs w:val="18"/>
                <w:lang w:val="en-AU"/>
              </w:rPr>
            </w:pPr>
            <w:r>
              <w:rPr>
                <w:rFonts w:cs="Arial"/>
                <w:b/>
                <w:sz w:val="18"/>
                <w:szCs w:val="18"/>
                <w:lang w:val="en-AU"/>
              </w:rPr>
              <w:t xml:space="preserve">Volume score </w:t>
            </w:r>
          </w:p>
          <w:p w:rsidR="006D76E8" w:rsidRDefault="006D76E8" w:rsidP="006D76E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6D76E8" w:rsidRPr="006D41B6" w:rsidRDefault="006D76E8" w:rsidP="006D76E8">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76E8" w:rsidRPr="006D41B6" w:rsidRDefault="006D76E8" w:rsidP="006D76E8">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76E8" w:rsidRPr="006D41B6" w:rsidRDefault="006D76E8" w:rsidP="006D76E8">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76E8" w:rsidRPr="00A04E68" w:rsidRDefault="006D76E8" w:rsidP="006D76E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6" w:type="dxa"/>
            <w:gridSpan w:val="2"/>
            <w:tcBorders>
              <w:left w:val="single" w:sz="2" w:space="0" w:color="FFFFFF" w:themeColor="background1"/>
              <w:bottom w:val="single" w:sz="4" w:space="0" w:color="auto"/>
              <w:right w:val="single" w:sz="4" w:space="0" w:color="auto"/>
            </w:tcBorders>
            <w:shd w:val="clear" w:color="auto" w:fill="FF0000"/>
            <w:vAlign w:val="center"/>
          </w:tcPr>
          <w:p w:rsidR="006D76E8" w:rsidRPr="00373289" w:rsidRDefault="006D76E8" w:rsidP="006D76E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D76E8" w:rsidRPr="006D41B6" w:rsidTr="006D76E8">
        <w:trPr>
          <w:trHeight w:val="143"/>
        </w:trPr>
        <w:tc>
          <w:tcPr>
            <w:tcW w:w="1563" w:type="dxa"/>
            <w:vMerge/>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6D76E8" w:rsidRPr="00364489" w:rsidRDefault="006D76E8" w:rsidP="006D76E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76E8" w:rsidRPr="00B6156A" w:rsidRDefault="006D76E8" w:rsidP="006D76E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76E8" w:rsidRPr="00B6156A" w:rsidRDefault="006D76E8" w:rsidP="006D76E8">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76E8" w:rsidRPr="00B6156A" w:rsidRDefault="006D76E8" w:rsidP="006D76E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76E8" w:rsidRPr="00B6156A" w:rsidRDefault="006D76E8" w:rsidP="006D76E8">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right w:val="single" w:sz="4" w:space="0" w:color="auto"/>
            </w:tcBorders>
            <w:shd w:val="clear" w:color="auto" w:fill="auto"/>
            <w:vAlign w:val="center"/>
          </w:tcPr>
          <w:p w:rsidR="006D76E8" w:rsidRPr="00B6156A" w:rsidRDefault="006D76E8" w:rsidP="006D76E8">
            <w:pPr>
              <w:pStyle w:val="RptBodyText"/>
              <w:spacing w:after="0" w:line="80" w:lineRule="exact"/>
              <w:jc w:val="center"/>
              <w:rPr>
                <w:rFonts w:cs="Arial"/>
                <w:b/>
                <w:color w:val="FFFFFF" w:themeColor="background1"/>
                <w:sz w:val="6"/>
                <w:szCs w:val="6"/>
                <w:lang w:val="en-AU"/>
              </w:rPr>
            </w:pPr>
          </w:p>
        </w:tc>
      </w:tr>
      <w:tr w:rsidR="006D76E8" w:rsidRPr="006D41B6" w:rsidTr="006D76E8">
        <w:trPr>
          <w:trHeight w:val="455"/>
        </w:trPr>
        <w:tc>
          <w:tcPr>
            <w:tcW w:w="1563" w:type="dxa"/>
            <w:vMerge/>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p>
        </w:tc>
        <w:tc>
          <w:tcPr>
            <w:tcW w:w="1738" w:type="dxa"/>
            <w:gridSpan w:val="2"/>
            <w:vMerge/>
            <w:tcBorders>
              <w:right w:val="single" w:sz="4" w:space="0" w:color="auto"/>
            </w:tcBorders>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6D76E8" w:rsidRPr="006D41B6" w:rsidRDefault="006D76E8" w:rsidP="006D76E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single" w:sz="4" w:space="0" w:color="auto"/>
            </w:tcBorders>
            <w:shd w:val="clear" w:color="auto" w:fill="FFFF00"/>
            <w:vAlign w:val="center"/>
          </w:tcPr>
          <w:p w:rsidR="006D76E8" w:rsidRPr="006D41B6" w:rsidRDefault="004C0B7C" w:rsidP="006D76E8">
            <w:pPr>
              <w:pStyle w:val="RptBodyText"/>
              <w:spacing w:after="0"/>
              <w:jc w:val="center"/>
              <w:rPr>
                <w:rFonts w:cs="Arial"/>
                <w:sz w:val="18"/>
                <w:szCs w:val="18"/>
                <w:lang w:val="en-AU"/>
              </w:rPr>
            </w:pPr>
            <w:r>
              <w:rPr>
                <w:rFonts w:cs="Arial"/>
                <w:sz w:val="18"/>
                <w:szCs w:val="18"/>
                <w:lang w:val="en-AU"/>
              </w:rPr>
              <w:t>2.9</w:t>
            </w:r>
            <w:r w:rsidR="006D76E8">
              <w:rPr>
                <w:rFonts w:cs="Arial"/>
                <w:sz w:val="18"/>
                <w:szCs w:val="18"/>
                <w:lang w:val="en-AU"/>
              </w:rPr>
              <w:t>%</w:t>
            </w:r>
          </w:p>
        </w:tc>
        <w:tc>
          <w:tcPr>
            <w:tcW w:w="1062" w:type="dxa"/>
            <w:gridSpan w:val="4"/>
            <w:tcBorders>
              <w:left w:val="single" w:sz="4" w:space="0" w:color="auto"/>
              <w:bottom w:val="single" w:sz="4" w:space="0" w:color="auto"/>
              <w:right w:val="single" w:sz="2" w:space="0" w:color="FFFFFF" w:themeColor="background1"/>
            </w:tcBorders>
            <w:shd w:val="clear" w:color="auto" w:fill="auto"/>
            <w:vAlign w:val="center"/>
          </w:tcPr>
          <w:p w:rsidR="006D76E8" w:rsidRPr="006D41B6" w:rsidRDefault="006D76E8" w:rsidP="006D76E8">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76E8" w:rsidRPr="006D41B6" w:rsidRDefault="006D76E8" w:rsidP="006D76E8">
            <w:pPr>
              <w:pStyle w:val="RptBodyText"/>
              <w:spacing w:after="0"/>
              <w:jc w:val="center"/>
              <w:rPr>
                <w:rFonts w:cs="Arial"/>
                <w:sz w:val="18"/>
                <w:szCs w:val="18"/>
                <w:lang w:val="en-AU"/>
              </w:rPr>
            </w:pPr>
          </w:p>
        </w:tc>
        <w:tc>
          <w:tcPr>
            <w:tcW w:w="1206" w:type="dxa"/>
            <w:gridSpan w:val="2"/>
            <w:tcBorders>
              <w:left w:val="single" w:sz="2" w:space="0" w:color="FFFFFF" w:themeColor="background1"/>
              <w:bottom w:val="single" w:sz="4" w:space="0" w:color="auto"/>
              <w:right w:val="single" w:sz="4" w:space="0" w:color="auto"/>
            </w:tcBorders>
            <w:shd w:val="clear" w:color="auto" w:fill="auto"/>
            <w:vAlign w:val="center"/>
          </w:tcPr>
          <w:p w:rsidR="006D76E8" w:rsidRPr="00373289" w:rsidRDefault="006D76E8" w:rsidP="006D76E8">
            <w:pPr>
              <w:pStyle w:val="RptBodyText"/>
              <w:spacing w:after="0"/>
              <w:jc w:val="center"/>
              <w:rPr>
                <w:rFonts w:cs="Arial"/>
                <w:b/>
                <w:color w:val="FFFFFF" w:themeColor="background1"/>
                <w:sz w:val="18"/>
                <w:szCs w:val="18"/>
                <w:lang w:val="en-AU"/>
              </w:rPr>
            </w:pPr>
          </w:p>
        </w:tc>
      </w:tr>
      <w:tr w:rsidR="006D76E8" w:rsidRPr="006D41B6" w:rsidTr="006D76E8">
        <w:trPr>
          <w:trHeight w:val="455"/>
        </w:trPr>
        <w:tc>
          <w:tcPr>
            <w:tcW w:w="1563" w:type="dxa"/>
            <w:vMerge/>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p>
        </w:tc>
        <w:tc>
          <w:tcPr>
            <w:tcW w:w="1738" w:type="dxa"/>
            <w:gridSpan w:val="2"/>
            <w:vMerge w:val="restart"/>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6D76E8" w:rsidRPr="00DB1831" w:rsidRDefault="006D76E8" w:rsidP="006D76E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6D76E8" w:rsidRPr="00856D75" w:rsidRDefault="006D76E8" w:rsidP="006D76E8">
            <w:pPr>
              <w:pStyle w:val="RptBodyText"/>
              <w:spacing w:before="60" w:after="60"/>
              <w:jc w:val="right"/>
              <w:rPr>
                <w:rFonts w:cs="Arial"/>
                <w:b/>
                <w:sz w:val="18"/>
                <w:szCs w:val="18"/>
                <w:lang w:val="en-AU"/>
              </w:rPr>
            </w:pPr>
            <w:r>
              <w:rPr>
                <w:rFonts w:cs="Arial"/>
                <w:b/>
                <w:sz w:val="18"/>
                <w:szCs w:val="18"/>
                <w:lang w:val="en-AU"/>
              </w:rPr>
              <w:t>211,455</w:t>
            </w:r>
          </w:p>
        </w:tc>
        <w:tc>
          <w:tcPr>
            <w:tcW w:w="881" w:type="dxa"/>
            <w:gridSpan w:val="3"/>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ACT:</w:t>
            </w:r>
          </w:p>
        </w:tc>
        <w:tc>
          <w:tcPr>
            <w:tcW w:w="1286" w:type="dxa"/>
            <w:gridSpan w:val="3"/>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NSW:</w:t>
            </w:r>
          </w:p>
        </w:tc>
        <w:tc>
          <w:tcPr>
            <w:tcW w:w="898" w:type="dxa"/>
            <w:tcBorders>
              <w:right w:val="single" w:sz="4" w:space="0" w:color="auto"/>
            </w:tcBorders>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364</w:t>
            </w:r>
          </w:p>
        </w:tc>
      </w:tr>
      <w:tr w:rsidR="006D76E8" w:rsidRPr="006D41B6" w:rsidTr="006D76E8">
        <w:trPr>
          <w:trHeight w:val="455"/>
        </w:trPr>
        <w:tc>
          <w:tcPr>
            <w:tcW w:w="1563" w:type="dxa"/>
            <w:vMerge/>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6D76E8" w:rsidRDefault="006D76E8" w:rsidP="006D76E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Qld:</w:t>
            </w:r>
          </w:p>
        </w:tc>
        <w:tc>
          <w:tcPr>
            <w:tcW w:w="1286" w:type="dxa"/>
            <w:gridSpan w:val="3"/>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675</w:t>
            </w:r>
          </w:p>
        </w:tc>
        <w:tc>
          <w:tcPr>
            <w:tcW w:w="696" w:type="dxa"/>
            <w:gridSpan w:val="3"/>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SA:</w:t>
            </w:r>
          </w:p>
        </w:tc>
        <w:tc>
          <w:tcPr>
            <w:tcW w:w="898" w:type="dxa"/>
            <w:tcBorders>
              <w:right w:val="single" w:sz="4" w:space="0" w:color="auto"/>
            </w:tcBorders>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91,339</w:t>
            </w:r>
          </w:p>
        </w:tc>
      </w:tr>
      <w:tr w:rsidR="006D76E8" w:rsidRPr="006D41B6" w:rsidTr="006D76E8">
        <w:trPr>
          <w:trHeight w:val="455"/>
        </w:trPr>
        <w:tc>
          <w:tcPr>
            <w:tcW w:w="1563" w:type="dxa"/>
            <w:vMerge/>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6D76E8" w:rsidRDefault="006D76E8" w:rsidP="006D76E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111,170</w:t>
            </w:r>
          </w:p>
        </w:tc>
        <w:tc>
          <w:tcPr>
            <w:tcW w:w="881" w:type="dxa"/>
            <w:gridSpan w:val="3"/>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Vic:</w:t>
            </w:r>
          </w:p>
        </w:tc>
        <w:tc>
          <w:tcPr>
            <w:tcW w:w="1286" w:type="dxa"/>
            <w:gridSpan w:val="3"/>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7,034</w:t>
            </w:r>
          </w:p>
        </w:tc>
        <w:tc>
          <w:tcPr>
            <w:tcW w:w="696" w:type="dxa"/>
            <w:gridSpan w:val="3"/>
            <w:shd w:val="clear" w:color="auto" w:fill="F2F2F2" w:themeFill="background1" w:themeFillShade="F2"/>
            <w:vAlign w:val="center"/>
          </w:tcPr>
          <w:p w:rsidR="006D76E8" w:rsidRPr="00DB1831" w:rsidRDefault="006D76E8" w:rsidP="006D76E8">
            <w:pPr>
              <w:pStyle w:val="RptBodyText"/>
              <w:spacing w:before="60" w:after="60"/>
              <w:rPr>
                <w:rFonts w:cs="Arial"/>
                <w:b/>
                <w:sz w:val="18"/>
                <w:szCs w:val="18"/>
                <w:lang w:val="en-AU"/>
              </w:rPr>
            </w:pPr>
            <w:r>
              <w:rPr>
                <w:rFonts w:cs="Arial"/>
                <w:b/>
                <w:sz w:val="18"/>
                <w:szCs w:val="18"/>
                <w:lang w:val="en-AU"/>
              </w:rPr>
              <w:t>WA:</w:t>
            </w:r>
          </w:p>
        </w:tc>
        <w:tc>
          <w:tcPr>
            <w:tcW w:w="898" w:type="dxa"/>
            <w:tcBorders>
              <w:right w:val="single" w:sz="4" w:space="0" w:color="auto"/>
            </w:tcBorders>
            <w:shd w:val="clear" w:color="auto" w:fill="auto"/>
            <w:vAlign w:val="center"/>
          </w:tcPr>
          <w:p w:rsidR="006D76E8" w:rsidRPr="006D41B6" w:rsidRDefault="006D76E8" w:rsidP="006D76E8">
            <w:pPr>
              <w:pStyle w:val="RptBodyText"/>
              <w:spacing w:before="60" w:after="60"/>
              <w:jc w:val="right"/>
              <w:rPr>
                <w:rFonts w:cs="Arial"/>
                <w:sz w:val="18"/>
                <w:szCs w:val="18"/>
                <w:lang w:val="en-AU"/>
              </w:rPr>
            </w:pPr>
            <w:r>
              <w:rPr>
                <w:rFonts w:cs="Arial"/>
                <w:sz w:val="18"/>
                <w:szCs w:val="18"/>
                <w:lang w:val="en-AU"/>
              </w:rPr>
              <w:t>873</w:t>
            </w:r>
          </w:p>
        </w:tc>
      </w:tr>
      <w:tr w:rsidR="006D76E8" w:rsidRPr="006D41B6" w:rsidTr="006D76E8">
        <w:tc>
          <w:tcPr>
            <w:tcW w:w="1563" w:type="dxa"/>
            <w:vMerge w:val="restart"/>
            <w:shd w:val="clear" w:color="auto" w:fill="F2F2F2" w:themeFill="background1" w:themeFillShade="F2"/>
            <w:vAlign w:val="center"/>
          </w:tcPr>
          <w:p w:rsidR="006D76E8" w:rsidRPr="00856D75" w:rsidRDefault="006D76E8" w:rsidP="006D76E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tcBorders>
              <w:right w:val="single" w:sz="4" w:space="0" w:color="auto"/>
            </w:tcBorders>
            <w:vAlign w:val="center"/>
          </w:tcPr>
          <w:p w:rsidR="004C0B7C" w:rsidRDefault="004C0B7C" w:rsidP="006D76E8">
            <w:pPr>
              <w:pStyle w:val="RptBodyText"/>
              <w:spacing w:before="60" w:after="60"/>
              <w:rPr>
                <w:rFonts w:cs="Arial"/>
                <w:sz w:val="18"/>
                <w:szCs w:val="18"/>
                <w:lang w:val="en-AU"/>
              </w:rPr>
            </w:pPr>
            <w:r w:rsidRPr="004C0B7C">
              <w:rPr>
                <w:rFonts w:cs="Arial"/>
                <w:sz w:val="18"/>
                <w:szCs w:val="18"/>
                <w:lang w:val="en-AU"/>
              </w:rPr>
              <w:t>Zinc is an essential trace element in the diet of all living organisms from bacteria to humans. Either too little zinc or too much zinc can be harmful, causing health problems.</w:t>
            </w:r>
          </w:p>
          <w:p w:rsidR="006D76E8" w:rsidRPr="004C0B7C" w:rsidRDefault="004C0B7C" w:rsidP="006D76E8">
            <w:pPr>
              <w:pStyle w:val="RptBodyText"/>
              <w:spacing w:before="60" w:after="60"/>
              <w:rPr>
                <w:rFonts w:cs="Arial"/>
                <w:sz w:val="18"/>
                <w:szCs w:val="18"/>
                <w:lang w:val="en-AU"/>
              </w:rPr>
            </w:pPr>
            <w:r>
              <w:rPr>
                <w:rFonts w:cs="Arial"/>
                <w:sz w:val="18"/>
                <w:szCs w:val="18"/>
                <w:lang w:val="en-AU"/>
              </w:rPr>
              <w:t>Unlike its heavy metal counterparts such as lead, mercury and cadmium, zinc exhibits quite low human health impacts. It is similar to copper in this regard.</w:t>
            </w:r>
          </w:p>
        </w:tc>
      </w:tr>
      <w:tr w:rsidR="006D76E8" w:rsidRPr="006D41B6" w:rsidTr="006D76E8">
        <w:tc>
          <w:tcPr>
            <w:tcW w:w="1563" w:type="dxa"/>
            <w:vMerge/>
            <w:shd w:val="clear" w:color="auto" w:fill="F2F2F2" w:themeFill="background1" w:themeFillShade="F2"/>
            <w:vAlign w:val="center"/>
          </w:tcPr>
          <w:p w:rsidR="006D76E8" w:rsidRPr="006D41B6" w:rsidRDefault="006D76E8" w:rsidP="006D76E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Acute toxicity</w:t>
            </w:r>
          </w:p>
        </w:tc>
        <w:tc>
          <w:tcPr>
            <w:tcW w:w="5720" w:type="dxa"/>
            <w:gridSpan w:val="14"/>
            <w:tcBorders>
              <w:right w:val="single" w:sz="4" w:space="0" w:color="auto"/>
            </w:tcBorders>
            <w:vAlign w:val="center"/>
          </w:tcPr>
          <w:p w:rsidR="006D76E8" w:rsidRPr="006D41B6" w:rsidRDefault="004C0B7C" w:rsidP="006D76E8">
            <w:pPr>
              <w:pStyle w:val="RptBodyText"/>
              <w:spacing w:before="60" w:after="60"/>
              <w:rPr>
                <w:rFonts w:cs="Arial"/>
                <w:sz w:val="18"/>
                <w:szCs w:val="18"/>
                <w:lang w:val="en-AU"/>
              </w:rPr>
            </w:pPr>
            <w:r w:rsidRPr="004C0B7C">
              <w:rPr>
                <w:rFonts w:cs="Arial"/>
                <w:b/>
                <w:sz w:val="18"/>
                <w:szCs w:val="18"/>
                <w:lang w:val="en-AU"/>
              </w:rPr>
              <w:t>Low</w:t>
            </w:r>
            <w:r>
              <w:rPr>
                <w:rFonts w:cs="Arial"/>
                <w:sz w:val="18"/>
                <w:szCs w:val="18"/>
                <w:lang w:val="en-AU"/>
              </w:rPr>
              <w:t xml:space="preserve">: </w:t>
            </w:r>
          </w:p>
        </w:tc>
      </w:tr>
      <w:tr w:rsidR="006D76E8" w:rsidRPr="006D41B6" w:rsidTr="006D76E8">
        <w:tc>
          <w:tcPr>
            <w:tcW w:w="1563" w:type="dxa"/>
            <w:vMerge/>
            <w:shd w:val="clear" w:color="auto" w:fill="F2F2F2" w:themeFill="background1" w:themeFillShade="F2"/>
            <w:vAlign w:val="center"/>
          </w:tcPr>
          <w:p w:rsidR="006D76E8" w:rsidRPr="006D41B6" w:rsidRDefault="006D76E8" w:rsidP="006D76E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Chronic toxicity</w:t>
            </w:r>
          </w:p>
        </w:tc>
        <w:tc>
          <w:tcPr>
            <w:tcW w:w="5720" w:type="dxa"/>
            <w:gridSpan w:val="14"/>
            <w:tcBorders>
              <w:right w:val="single" w:sz="4" w:space="0" w:color="auto"/>
            </w:tcBorders>
            <w:vAlign w:val="center"/>
          </w:tcPr>
          <w:p w:rsidR="006D76E8" w:rsidRPr="006D41B6" w:rsidRDefault="004C0B7C" w:rsidP="006D76E8">
            <w:pPr>
              <w:pStyle w:val="RptBodyText"/>
              <w:spacing w:before="60" w:after="60"/>
              <w:rPr>
                <w:rFonts w:cs="Arial"/>
                <w:sz w:val="18"/>
                <w:szCs w:val="18"/>
                <w:lang w:val="en-AU"/>
              </w:rPr>
            </w:pPr>
            <w:r w:rsidRPr="004C0B7C">
              <w:rPr>
                <w:rFonts w:cs="Arial"/>
                <w:b/>
                <w:sz w:val="18"/>
                <w:szCs w:val="18"/>
                <w:lang w:val="en-AU"/>
              </w:rPr>
              <w:t>Low</w:t>
            </w:r>
            <w:r>
              <w:rPr>
                <w:rFonts w:cs="Arial"/>
                <w:sz w:val="18"/>
                <w:szCs w:val="18"/>
                <w:lang w:val="en-AU"/>
              </w:rPr>
              <w:t>:</w:t>
            </w:r>
          </w:p>
        </w:tc>
      </w:tr>
      <w:tr w:rsidR="006D76E8" w:rsidRPr="006D41B6" w:rsidTr="006D76E8">
        <w:tc>
          <w:tcPr>
            <w:tcW w:w="1563" w:type="dxa"/>
            <w:vMerge/>
            <w:shd w:val="clear" w:color="auto" w:fill="F2F2F2" w:themeFill="background1" w:themeFillShade="F2"/>
            <w:vAlign w:val="center"/>
          </w:tcPr>
          <w:p w:rsidR="006D76E8" w:rsidRPr="006D41B6" w:rsidRDefault="006D76E8" w:rsidP="006D76E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Carcinogenicity</w:t>
            </w:r>
          </w:p>
        </w:tc>
        <w:tc>
          <w:tcPr>
            <w:tcW w:w="5720" w:type="dxa"/>
            <w:gridSpan w:val="14"/>
            <w:tcBorders>
              <w:right w:val="single" w:sz="4" w:space="0" w:color="auto"/>
            </w:tcBorders>
            <w:vAlign w:val="center"/>
          </w:tcPr>
          <w:p w:rsidR="006D76E8" w:rsidRPr="006D41B6" w:rsidRDefault="004C0B7C" w:rsidP="006D76E8">
            <w:pPr>
              <w:pStyle w:val="RptBodyText"/>
              <w:spacing w:before="60" w:after="60"/>
              <w:rPr>
                <w:rFonts w:cs="Arial"/>
                <w:sz w:val="18"/>
                <w:szCs w:val="18"/>
                <w:lang w:val="en-AU"/>
              </w:rPr>
            </w:pPr>
            <w:r>
              <w:rPr>
                <w:rFonts w:cs="Arial"/>
                <w:sz w:val="18"/>
                <w:szCs w:val="18"/>
                <w:lang w:val="en-AU"/>
              </w:rPr>
              <w:t>Not carcinogenic.</w:t>
            </w:r>
          </w:p>
        </w:tc>
      </w:tr>
      <w:tr w:rsidR="006D76E8" w:rsidRPr="006D41B6" w:rsidTr="006D76E8">
        <w:tc>
          <w:tcPr>
            <w:tcW w:w="1563" w:type="dxa"/>
            <w:vMerge/>
            <w:shd w:val="clear" w:color="auto" w:fill="F2F2F2" w:themeFill="background1" w:themeFillShade="F2"/>
            <w:vAlign w:val="center"/>
          </w:tcPr>
          <w:p w:rsidR="006D76E8" w:rsidRPr="006D41B6" w:rsidRDefault="006D76E8" w:rsidP="006D76E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Reproductive toxicity</w:t>
            </w:r>
          </w:p>
        </w:tc>
        <w:tc>
          <w:tcPr>
            <w:tcW w:w="5720" w:type="dxa"/>
            <w:gridSpan w:val="14"/>
            <w:tcBorders>
              <w:right w:val="single" w:sz="4" w:space="0" w:color="auto"/>
            </w:tcBorders>
            <w:vAlign w:val="center"/>
          </w:tcPr>
          <w:p w:rsidR="006D76E8" w:rsidRPr="006D41B6" w:rsidRDefault="004C0B7C" w:rsidP="006D76E8">
            <w:pPr>
              <w:pStyle w:val="RptBodyText"/>
              <w:spacing w:before="60" w:after="60"/>
              <w:rPr>
                <w:rFonts w:cs="Arial"/>
                <w:sz w:val="18"/>
                <w:szCs w:val="18"/>
                <w:lang w:val="en-AU"/>
              </w:rPr>
            </w:pPr>
            <w:r w:rsidRPr="004C0B7C">
              <w:rPr>
                <w:rFonts w:cs="Arial"/>
                <w:b/>
                <w:sz w:val="18"/>
                <w:szCs w:val="18"/>
                <w:lang w:val="en-AU"/>
              </w:rPr>
              <w:t>Low</w:t>
            </w:r>
            <w:r>
              <w:rPr>
                <w:rFonts w:cs="Arial"/>
                <w:sz w:val="18"/>
                <w:szCs w:val="18"/>
                <w:lang w:val="en-AU"/>
              </w:rPr>
              <w:t>:</w:t>
            </w:r>
          </w:p>
        </w:tc>
      </w:tr>
      <w:tr w:rsidR="006D76E8" w:rsidRPr="006D41B6" w:rsidTr="006D76E8">
        <w:tc>
          <w:tcPr>
            <w:tcW w:w="1563" w:type="dxa"/>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8" w:type="dxa"/>
            <w:gridSpan w:val="16"/>
            <w:tcBorders>
              <w:right w:val="single" w:sz="4" w:space="0" w:color="auto"/>
            </w:tcBorders>
            <w:shd w:val="clear" w:color="auto" w:fill="auto"/>
            <w:vAlign w:val="center"/>
          </w:tcPr>
          <w:p w:rsidR="006D76E8" w:rsidRPr="006D41B6" w:rsidRDefault="00E52F62" w:rsidP="00E52F62">
            <w:pPr>
              <w:pStyle w:val="RptBodyText"/>
              <w:spacing w:before="60" w:after="60"/>
              <w:rPr>
                <w:rFonts w:cs="Arial"/>
                <w:sz w:val="18"/>
                <w:szCs w:val="18"/>
                <w:lang w:val="en-AU"/>
              </w:rPr>
            </w:pPr>
            <w:r w:rsidRPr="00E52F62">
              <w:rPr>
                <w:rFonts w:cs="Arial"/>
                <w:sz w:val="18"/>
                <w:szCs w:val="18"/>
                <w:lang w:val="en-AU"/>
              </w:rPr>
              <w:t xml:space="preserve">Occupational exposure to higher than normal zinc levels may occur when breathing zinc dust or fumes at </w:t>
            </w:r>
            <w:r>
              <w:rPr>
                <w:rFonts w:cs="Arial"/>
                <w:sz w:val="18"/>
                <w:szCs w:val="18"/>
                <w:lang w:val="en-AU"/>
              </w:rPr>
              <w:t xml:space="preserve">industrial sites </w:t>
            </w:r>
            <w:r w:rsidRPr="00E52F62">
              <w:rPr>
                <w:rFonts w:cs="Arial"/>
                <w:sz w:val="18"/>
                <w:szCs w:val="18"/>
                <w:lang w:val="en-AU"/>
              </w:rPr>
              <w:t>such as smelters, galvanising facilities</w:t>
            </w:r>
            <w:r>
              <w:rPr>
                <w:rFonts w:cs="Arial"/>
                <w:sz w:val="18"/>
                <w:szCs w:val="18"/>
                <w:lang w:val="en-AU"/>
              </w:rPr>
              <w:t xml:space="preserve"> or metal manufacturing plants.</w:t>
            </w:r>
          </w:p>
        </w:tc>
      </w:tr>
      <w:tr w:rsidR="006D76E8" w:rsidRPr="006D41B6" w:rsidTr="006D76E8">
        <w:tc>
          <w:tcPr>
            <w:tcW w:w="1563" w:type="dxa"/>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8" w:type="dxa"/>
            <w:gridSpan w:val="16"/>
            <w:tcBorders>
              <w:right w:val="single" w:sz="4" w:space="0" w:color="auto"/>
            </w:tcBorders>
            <w:shd w:val="clear" w:color="auto" w:fill="auto"/>
            <w:vAlign w:val="center"/>
          </w:tcPr>
          <w:p w:rsidR="006D76E8" w:rsidRPr="006D41B6" w:rsidRDefault="00E52F62" w:rsidP="006D76E8">
            <w:pPr>
              <w:pStyle w:val="RptBodyText"/>
              <w:spacing w:before="60" w:after="60"/>
              <w:rPr>
                <w:rFonts w:cs="Arial"/>
                <w:sz w:val="18"/>
                <w:szCs w:val="18"/>
                <w:lang w:val="en-AU"/>
              </w:rPr>
            </w:pPr>
            <w:r>
              <w:rPr>
                <w:rFonts w:cs="Arial"/>
                <w:sz w:val="18"/>
                <w:szCs w:val="18"/>
                <w:lang w:val="en-AU"/>
              </w:rPr>
              <w:t>None included due to zinc’s relatively low potential for health impacts.</w:t>
            </w:r>
          </w:p>
        </w:tc>
      </w:tr>
      <w:tr w:rsidR="006D76E8" w:rsidRPr="006D41B6" w:rsidTr="00E61FB2">
        <w:tc>
          <w:tcPr>
            <w:tcW w:w="1563" w:type="dxa"/>
            <w:vMerge w:val="restart"/>
            <w:shd w:val="clear" w:color="auto" w:fill="F2F2F2" w:themeFill="background1" w:themeFillShade="F2"/>
            <w:vAlign w:val="center"/>
          </w:tcPr>
          <w:p w:rsidR="006D76E8" w:rsidRPr="00856D75" w:rsidRDefault="006D76E8" w:rsidP="006D76E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tcBorders>
              <w:right w:val="single" w:sz="4" w:space="0" w:color="auto"/>
            </w:tcBorders>
            <w:shd w:val="clear" w:color="auto" w:fill="FFFFFF" w:themeFill="background1"/>
            <w:vAlign w:val="center"/>
          </w:tcPr>
          <w:p w:rsidR="006D76E8" w:rsidRPr="006D41B6" w:rsidRDefault="00E61FB2" w:rsidP="00E61FB2">
            <w:pPr>
              <w:pStyle w:val="RptBodyText"/>
              <w:spacing w:before="60" w:after="60"/>
              <w:rPr>
                <w:rFonts w:cs="Arial"/>
                <w:sz w:val="18"/>
                <w:szCs w:val="18"/>
                <w:lang w:val="en-AU"/>
              </w:rPr>
            </w:pPr>
            <w:r w:rsidRPr="00E61FB2">
              <w:rPr>
                <w:rFonts w:cs="Arial"/>
                <w:sz w:val="18"/>
                <w:szCs w:val="18"/>
                <w:lang w:val="en-AU"/>
              </w:rPr>
              <w:t xml:space="preserve">The toxicity of zinc in water is influenced by water hardness and pH, with lower toxicity encountered in waters with higher water hardness and lower pH, and vice versa. Generally, zinc and its salts have high acute and chronic toxicity to aquatic life in polluted waters. </w:t>
            </w:r>
            <w:r>
              <w:rPr>
                <w:rFonts w:cs="Arial"/>
                <w:sz w:val="18"/>
                <w:szCs w:val="18"/>
                <w:lang w:val="en-AU"/>
              </w:rPr>
              <w:t>I</w:t>
            </w:r>
            <w:r w:rsidRPr="00E61FB2">
              <w:rPr>
                <w:rFonts w:cs="Arial"/>
                <w:sz w:val="18"/>
                <w:szCs w:val="18"/>
                <w:lang w:val="en-AU"/>
              </w:rPr>
              <w:t>nsufficient data are available to evaluate or predict the effects of zinc and its compounds to plants, birds, or land animals.</w:t>
            </w:r>
          </w:p>
        </w:tc>
      </w:tr>
      <w:tr w:rsidR="006D76E8" w:rsidRPr="006D41B6" w:rsidTr="00E61FB2">
        <w:tc>
          <w:tcPr>
            <w:tcW w:w="1563" w:type="dxa"/>
            <w:vMerge/>
            <w:shd w:val="clear" w:color="auto" w:fill="F2F2F2" w:themeFill="background1" w:themeFillShade="F2"/>
            <w:vAlign w:val="center"/>
          </w:tcPr>
          <w:p w:rsidR="006D76E8" w:rsidRPr="006D41B6" w:rsidRDefault="006D76E8" w:rsidP="006D76E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Acute ecotoxicity</w:t>
            </w:r>
          </w:p>
        </w:tc>
        <w:tc>
          <w:tcPr>
            <w:tcW w:w="5720" w:type="dxa"/>
            <w:gridSpan w:val="14"/>
            <w:tcBorders>
              <w:right w:val="single" w:sz="4" w:space="0" w:color="auto"/>
            </w:tcBorders>
            <w:shd w:val="clear" w:color="auto" w:fill="FFFFFF" w:themeFill="background1"/>
            <w:vAlign w:val="center"/>
          </w:tcPr>
          <w:p w:rsidR="006D76E8" w:rsidRPr="006D41B6" w:rsidRDefault="00E52F62" w:rsidP="00E61FB2">
            <w:pPr>
              <w:pStyle w:val="RptBodyText"/>
              <w:spacing w:before="60" w:after="60"/>
              <w:rPr>
                <w:rFonts w:cs="Arial"/>
                <w:sz w:val="18"/>
                <w:szCs w:val="18"/>
                <w:lang w:val="en-AU"/>
              </w:rPr>
            </w:pPr>
            <w:r w:rsidRPr="00E52F62">
              <w:rPr>
                <w:rFonts w:cs="Arial"/>
                <w:b/>
                <w:sz w:val="18"/>
                <w:szCs w:val="18"/>
                <w:lang w:val="en-AU"/>
              </w:rPr>
              <w:t>High</w:t>
            </w:r>
            <w:r>
              <w:rPr>
                <w:rFonts w:cs="Arial"/>
                <w:sz w:val="18"/>
                <w:szCs w:val="18"/>
                <w:lang w:val="en-AU"/>
              </w:rPr>
              <w:t xml:space="preserve">: </w:t>
            </w:r>
            <w:r w:rsidR="00E61FB2">
              <w:rPr>
                <w:rFonts w:cs="Arial"/>
                <w:sz w:val="18"/>
                <w:szCs w:val="18"/>
                <w:lang w:val="en-AU"/>
              </w:rPr>
              <w:t>Toxic to aquatic organisms.</w:t>
            </w:r>
          </w:p>
        </w:tc>
      </w:tr>
      <w:tr w:rsidR="00E52F62" w:rsidRPr="006D41B6" w:rsidTr="00E61FB2">
        <w:tc>
          <w:tcPr>
            <w:tcW w:w="1563" w:type="dxa"/>
            <w:vMerge/>
            <w:shd w:val="clear" w:color="auto" w:fill="F2F2F2" w:themeFill="background1" w:themeFillShade="F2"/>
            <w:vAlign w:val="center"/>
          </w:tcPr>
          <w:p w:rsidR="00E52F62" w:rsidRPr="006D41B6" w:rsidRDefault="00E52F62" w:rsidP="00E52F62">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E52F62" w:rsidRPr="003C2F02" w:rsidRDefault="00E52F62" w:rsidP="00E52F62">
            <w:pPr>
              <w:pStyle w:val="RptBodyText"/>
              <w:spacing w:before="60" w:after="60"/>
              <w:rPr>
                <w:rFonts w:cs="Arial"/>
                <w:b/>
                <w:sz w:val="18"/>
                <w:szCs w:val="18"/>
                <w:lang w:val="en-AU"/>
              </w:rPr>
            </w:pPr>
            <w:r w:rsidRPr="003C2F02">
              <w:rPr>
                <w:rFonts w:cs="Arial"/>
                <w:b/>
                <w:sz w:val="18"/>
                <w:szCs w:val="18"/>
                <w:lang w:val="en-AU"/>
              </w:rPr>
              <w:t>Chronic ecotoxicity</w:t>
            </w:r>
          </w:p>
        </w:tc>
        <w:tc>
          <w:tcPr>
            <w:tcW w:w="5720" w:type="dxa"/>
            <w:gridSpan w:val="14"/>
            <w:tcBorders>
              <w:right w:val="single" w:sz="4" w:space="0" w:color="auto"/>
            </w:tcBorders>
            <w:shd w:val="clear" w:color="auto" w:fill="FFFFFF" w:themeFill="background1"/>
            <w:vAlign w:val="center"/>
          </w:tcPr>
          <w:p w:rsidR="00E52F62" w:rsidRPr="006D41B6" w:rsidRDefault="00E52F62" w:rsidP="00E52F62">
            <w:pPr>
              <w:pStyle w:val="RptBodyText"/>
              <w:spacing w:before="60" w:after="60"/>
              <w:rPr>
                <w:rFonts w:cs="Arial"/>
                <w:sz w:val="18"/>
                <w:szCs w:val="18"/>
                <w:lang w:val="en-AU"/>
              </w:rPr>
            </w:pPr>
            <w:r w:rsidRPr="00E52F62">
              <w:rPr>
                <w:rFonts w:cs="Arial"/>
                <w:b/>
                <w:sz w:val="18"/>
                <w:szCs w:val="18"/>
                <w:lang w:val="en-AU"/>
              </w:rPr>
              <w:t>High</w:t>
            </w:r>
            <w:r>
              <w:rPr>
                <w:rFonts w:cs="Arial"/>
                <w:sz w:val="18"/>
                <w:szCs w:val="18"/>
                <w:lang w:val="en-AU"/>
              </w:rPr>
              <w:t xml:space="preserve">: </w:t>
            </w:r>
            <w:r w:rsidR="00E61FB2">
              <w:rPr>
                <w:rFonts w:cs="Arial"/>
                <w:sz w:val="18"/>
                <w:szCs w:val="18"/>
                <w:lang w:val="en-AU"/>
              </w:rPr>
              <w:t>May cause long term toxic effects in the aquatic environment.</w:t>
            </w:r>
          </w:p>
        </w:tc>
      </w:tr>
      <w:tr w:rsidR="00E52F62" w:rsidRPr="006D41B6" w:rsidTr="00E61FB2">
        <w:tc>
          <w:tcPr>
            <w:tcW w:w="1563" w:type="dxa"/>
            <w:vMerge/>
            <w:shd w:val="clear" w:color="auto" w:fill="F2F2F2" w:themeFill="background1" w:themeFillShade="F2"/>
            <w:vAlign w:val="center"/>
          </w:tcPr>
          <w:p w:rsidR="00E52F62" w:rsidRPr="006D41B6" w:rsidRDefault="00E52F62" w:rsidP="00E52F62">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E52F62" w:rsidRPr="003C2F02" w:rsidRDefault="00E52F62" w:rsidP="00E52F62">
            <w:pPr>
              <w:pStyle w:val="RptBodyText"/>
              <w:spacing w:before="60" w:after="60"/>
              <w:rPr>
                <w:rFonts w:cs="Arial"/>
                <w:b/>
                <w:sz w:val="18"/>
                <w:szCs w:val="18"/>
                <w:lang w:val="en-AU"/>
              </w:rPr>
            </w:pPr>
            <w:r w:rsidRPr="003C2F02">
              <w:rPr>
                <w:rFonts w:cs="Arial"/>
                <w:b/>
                <w:sz w:val="18"/>
                <w:szCs w:val="18"/>
                <w:lang w:val="en-AU"/>
              </w:rPr>
              <w:t>Persistence</w:t>
            </w:r>
          </w:p>
        </w:tc>
        <w:tc>
          <w:tcPr>
            <w:tcW w:w="5720" w:type="dxa"/>
            <w:gridSpan w:val="14"/>
            <w:tcBorders>
              <w:right w:val="single" w:sz="4" w:space="0" w:color="auto"/>
            </w:tcBorders>
            <w:shd w:val="clear" w:color="auto" w:fill="FFFFFF" w:themeFill="background1"/>
            <w:vAlign w:val="center"/>
          </w:tcPr>
          <w:p w:rsidR="00E52F62" w:rsidRPr="006D41B6" w:rsidRDefault="00E52F62" w:rsidP="00E52F62">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xml:space="preserve">: </w:t>
            </w:r>
            <w:r w:rsidR="00E61FB2">
              <w:rPr>
                <w:rFonts w:cs="Arial"/>
                <w:sz w:val="18"/>
                <w:szCs w:val="18"/>
                <w:lang w:val="en-AU"/>
              </w:rPr>
              <w:t>Like other base or heavy metals, zinc does not break down in the environment.</w:t>
            </w:r>
          </w:p>
        </w:tc>
      </w:tr>
      <w:tr w:rsidR="006D76E8" w:rsidRPr="006D41B6" w:rsidTr="006D76E8">
        <w:tc>
          <w:tcPr>
            <w:tcW w:w="1563" w:type="dxa"/>
            <w:vMerge/>
            <w:shd w:val="clear" w:color="auto" w:fill="F2F2F2" w:themeFill="background1" w:themeFillShade="F2"/>
            <w:vAlign w:val="center"/>
          </w:tcPr>
          <w:p w:rsidR="006D76E8" w:rsidRPr="006D41B6" w:rsidRDefault="006D76E8" w:rsidP="006D76E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76E8" w:rsidRPr="003C2F02" w:rsidRDefault="006D76E8" w:rsidP="006D76E8">
            <w:pPr>
              <w:pStyle w:val="RptBodyText"/>
              <w:spacing w:before="60" w:after="60"/>
              <w:rPr>
                <w:rFonts w:cs="Arial"/>
                <w:b/>
                <w:sz w:val="18"/>
                <w:szCs w:val="18"/>
                <w:lang w:val="en-AU"/>
              </w:rPr>
            </w:pPr>
            <w:r w:rsidRPr="003C2F02">
              <w:rPr>
                <w:rFonts w:cs="Arial"/>
                <w:b/>
                <w:sz w:val="18"/>
                <w:szCs w:val="18"/>
                <w:lang w:val="en-AU"/>
              </w:rPr>
              <w:t>Bioaccumulation</w:t>
            </w:r>
          </w:p>
        </w:tc>
        <w:tc>
          <w:tcPr>
            <w:tcW w:w="5720" w:type="dxa"/>
            <w:gridSpan w:val="14"/>
            <w:tcBorders>
              <w:right w:val="single" w:sz="4" w:space="0" w:color="auto"/>
            </w:tcBorders>
            <w:vAlign w:val="center"/>
          </w:tcPr>
          <w:p w:rsidR="006D76E8" w:rsidRPr="006D41B6" w:rsidRDefault="00E52F62" w:rsidP="006D76E8">
            <w:pPr>
              <w:pStyle w:val="RptBodyText"/>
              <w:spacing w:before="60" w:after="60"/>
              <w:rPr>
                <w:rFonts w:cs="Arial"/>
                <w:sz w:val="18"/>
                <w:szCs w:val="18"/>
                <w:lang w:val="en-AU"/>
              </w:rPr>
            </w:pPr>
            <w:r w:rsidRPr="00E52F62">
              <w:rPr>
                <w:rFonts w:cs="Arial"/>
                <w:b/>
                <w:sz w:val="18"/>
                <w:szCs w:val="18"/>
                <w:lang w:val="en-AU"/>
              </w:rPr>
              <w:t>Low</w:t>
            </w:r>
            <w:r>
              <w:rPr>
                <w:rFonts w:cs="Arial"/>
                <w:sz w:val="18"/>
                <w:szCs w:val="18"/>
                <w:lang w:val="en-AU"/>
              </w:rPr>
              <w:t>: Tendency to bioaccumulate is low.</w:t>
            </w:r>
          </w:p>
        </w:tc>
      </w:tr>
      <w:tr w:rsidR="006D76E8" w:rsidRPr="004509D9" w:rsidTr="006D76E8">
        <w:trPr>
          <w:trHeight w:val="683"/>
        </w:trPr>
        <w:tc>
          <w:tcPr>
            <w:tcW w:w="1563" w:type="dxa"/>
            <w:vMerge w:val="restart"/>
            <w:shd w:val="clear" w:color="auto" w:fill="F2F2F2" w:themeFill="background1" w:themeFillShade="F2"/>
            <w:vAlign w:val="center"/>
          </w:tcPr>
          <w:p w:rsidR="006D76E8" w:rsidRPr="004509D9" w:rsidRDefault="006D76E8" w:rsidP="006D76E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D76E8" w:rsidRPr="004509D9" w:rsidRDefault="006D76E8" w:rsidP="006D76E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7" w:type="dxa"/>
            <w:gridSpan w:val="2"/>
            <w:shd w:val="clear" w:color="auto" w:fill="F2F2F2" w:themeFill="background1" w:themeFillShade="F2"/>
            <w:vAlign w:val="center"/>
          </w:tcPr>
          <w:p w:rsidR="006D76E8" w:rsidRPr="004509D9" w:rsidRDefault="006D76E8" w:rsidP="006D76E8">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6D76E8" w:rsidRPr="004509D9" w:rsidRDefault="006D76E8" w:rsidP="006D76E8">
            <w:pPr>
              <w:pStyle w:val="RptBodyText"/>
              <w:spacing w:before="60" w:after="60"/>
              <w:jc w:val="center"/>
              <w:rPr>
                <w:rFonts w:cs="Arial"/>
                <w:b/>
                <w:sz w:val="18"/>
                <w:szCs w:val="18"/>
                <w:lang w:val="en-AU"/>
              </w:rPr>
            </w:pPr>
            <w:r w:rsidRPr="004509D9">
              <w:rPr>
                <w:rFonts w:cs="Arial"/>
                <w:b/>
                <w:sz w:val="18"/>
                <w:szCs w:val="18"/>
                <w:lang w:val="en-AU"/>
              </w:rPr>
              <w:t>Storage</w:t>
            </w:r>
          </w:p>
        </w:tc>
        <w:tc>
          <w:tcPr>
            <w:tcW w:w="1166" w:type="dxa"/>
            <w:gridSpan w:val="4"/>
            <w:shd w:val="clear" w:color="auto" w:fill="F2F2F2" w:themeFill="background1" w:themeFillShade="F2"/>
            <w:vAlign w:val="center"/>
          </w:tcPr>
          <w:p w:rsidR="006D76E8" w:rsidRPr="004509D9" w:rsidRDefault="006D76E8" w:rsidP="006D76E8">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4" w:type="dxa"/>
            <w:gridSpan w:val="3"/>
            <w:shd w:val="clear" w:color="auto" w:fill="F2F2F2" w:themeFill="background1" w:themeFillShade="F2"/>
            <w:vAlign w:val="center"/>
          </w:tcPr>
          <w:p w:rsidR="006D76E8" w:rsidRPr="004509D9" w:rsidRDefault="006D76E8" w:rsidP="006D76E8">
            <w:pPr>
              <w:pStyle w:val="RptBodyText"/>
              <w:spacing w:before="60" w:after="60"/>
              <w:jc w:val="center"/>
              <w:rPr>
                <w:rFonts w:cs="Arial"/>
                <w:b/>
                <w:sz w:val="18"/>
                <w:szCs w:val="18"/>
                <w:lang w:val="en-AU"/>
              </w:rPr>
            </w:pPr>
            <w:r w:rsidRPr="004509D9">
              <w:rPr>
                <w:rFonts w:cs="Arial"/>
                <w:b/>
                <w:sz w:val="18"/>
                <w:szCs w:val="18"/>
                <w:lang w:val="en-AU"/>
              </w:rPr>
              <w:t>Recovery</w:t>
            </w:r>
          </w:p>
        </w:tc>
        <w:tc>
          <w:tcPr>
            <w:tcW w:w="1431" w:type="dxa"/>
            <w:gridSpan w:val="3"/>
            <w:tcBorders>
              <w:right w:val="single" w:sz="4" w:space="0" w:color="auto"/>
            </w:tcBorders>
            <w:shd w:val="clear" w:color="auto" w:fill="F2F2F2" w:themeFill="background1" w:themeFillShade="F2"/>
            <w:vAlign w:val="center"/>
          </w:tcPr>
          <w:p w:rsidR="006D76E8" w:rsidRPr="004509D9" w:rsidRDefault="006D76E8" w:rsidP="006D76E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6D76E8" w:rsidRPr="006D41B6" w:rsidTr="00E52F62">
        <w:trPr>
          <w:trHeight w:val="472"/>
        </w:trPr>
        <w:tc>
          <w:tcPr>
            <w:tcW w:w="1563" w:type="dxa"/>
            <w:vMerge/>
            <w:shd w:val="clear" w:color="auto" w:fill="F2F2F2" w:themeFill="background1" w:themeFillShade="F2"/>
            <w:vAlign w:val="center"/>
          </w:tcPr>
          <w:p w:rsidR="006D76E8" w:rsidRPr="004509D9" w:rsidRDefault="006D76E8" w:rsidP="006D76E8">
            <w:pPr>
              <w:pStyle w:val="RptBodyText"/>
              <w:spacing w:before="60" w:after="60"/>
              <w:rPr>
                <w:rFonts w:cs="Arial"/>
                <w:b/>
                <w:sz w:val="18"/>
                <w:szCs w:val="18"/>
                <w:lang w:val="en-AU"/>
              </w:rPr>
            </w:pPr>
          </w:p>
        </w:tc>
        <w:tc>
          <w:tcPr>
            <w:tcW w:w="1203" w:type="dxa"/>
            <w:shd w:val="clear" w:color="auto" w:fill="FFC000"/>
            <w:vAlign w:val="center"/>
          </w:tcPr>
          <w:p w:rsidR="006D76E8" w:rsidRPr="00E52F62" w:rsidRDefault="00E52F62" w:rsidP="006D76E8">
            <w:pPr>
              <w:pStyle w:val="RptBodyText"/>
              <w:spacing w:after="0"/>
              <w:jc w:val="center"/>
              <w:rPr>
                <w:rFonts w:cs="Arial"/>
                <w:color w:val="000000" w:themeColor="text1"/>
                <w:sz w:val="18"/>
                <w:szCs w:val="18"/>
                <w:lang w:val="en-AU"/>
              </w:rPr>
            </w:pPr>
            <w:r w:rsidRPr="00E52F62">
              <w:rPr>
                <w:rFonts w:cs="Arial"/>
                <w:color w:val="000000" w:themeColor="text1"/>
                <w:sz w:val="18"/>
                <w:szCs w:val="18"/>
                <w:lang w:val="en-AU"/>
              </w:rPr>
              <w:t>Medium</w:t>
            </w:r>
          </w:p>
        </w:tc>
        <w:tc>
          <w:tcPr>
            <w:tcW w:w="1277" w:type="dxa"/>
            <w:gridSpan w:val="2"/>
            <w:shd w:val="clear" w:color="auto" w:fill="FFFF00"/>
            <w:vAlign w:val="center"/>
          </w:tcPr>
          <w:p w:rsidR="006D76E8" w:rsidRPr="006D41B6" w:rsidRDefault="00E52F62" w:rsidP="006D76E8">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D9"/>
            <w:vAlign w:val="center"/>
          </w:tcPr>
          <w:p w:rsidR="006D76E8" w:rsidRPr="006D41B6" w:rsidRDefault="00E52F62" w:rsidP="006D76E8">
            <w:pPr>
              <w:pStyle w:val="RptBodyText"/>
              <w:spacing w:after="0"/>
              <w:jc w:val="center"/>
              <w:rPr>
                <w:rFonts w:cs="Arial"/>
                <w:sz w:val="18"/>
                <w:szCs w:val="18"/>
                <w:lang w:val="en-AU"/>
              </w:rPr>
            </w:pPr>
            <w:r>
              <w:rPr>
                <w:rFonts w:cs="Arial"/>
                <w:sz w:val="18"/>
                <w:szCs w:val="18"/>
                <w:lang w:val="en-AU"/>
              </w:rPr>
              <w:t>Low</w:t>
            </w:r>
          </w:p>
        </w:tc>
        <w:tc>
          <w:tcPr>
            <w:tcW w:w="1166" w:type="dxa"/>
            <w:gridSpan w:val="4"/>
            <w:shd w:val="clear" w:color="auto" w:fill="FFC000"/>
            <w:vAlign w:val="center"/>
          </w:tcPr>
          <w:p w:rsidR="006D76E8" w:rsidRPr="006D41B6" w:rsidRDefault="006D76E8" w:rsidP="006D76E8">
            <w:pPr>
              <w:pStyle w:val="RptBodyText"/>
              <w:spacing w:after="0"/>
              <w:jc w:val="center"/>
              <w:rPr>
                <w:rFonts w:cs="Arial"/>
                <w:sz w:val="18"/>
                <w:szCs w:val="18"/>
                <w:lang w:val="en-AU"/>
              </w:rPr>
            </w:pPr>
            <w:r>
              <w:rPr>
                <w:rFonts w:cs="Arial"/>
                <w:sz w:val="18"/>
                <w:szCs w:val="18"/>
                <w:lang w:val="en-AU"/>
              </w:rPr>
              <w:t>Moderate</w:t>
            </w:r>
          </w:p>
        </w:tc>
        <w:tc>
          <w:tcPr>
            <w:tcW w:w="1164" w:type="dxa"/>
            <w:gridSpan w:val="3"/>
            <w:shd w:val="clear" w:color="auto" w:fill="FFC000"/>
            <w:vAlign w:val="center"/>
          </w:tcPr>
          <w:p w:rsidR="006D76E8" w:rsidRPr="006D41B6" w:rsidRDefault="00E52F62" w:rsidP="006D76E8">
            <w:pPr>
              <w:pStyle w:val="RptBodyText"/>
              <w:spacing w:after="0"/>
              <w:jc w:val="center"/>
              <w:rPr>
                <w:rFonts w:cs="Arial"/>
                <w:sz w:val="18"/>
                <w:szCs w:val="18"/>
                <w:lang w:val="en-AU"/>
              </w:rPr>
            </w:pPr>
            <w:r>
              <w:rPr>
                <w:rFonts w:cs="Arial"/>
                <w:sz w:val="18"/>
                <w:szCs w:val="18"/>
                <w:lang w:val="en-AU"/>
              </w:rPr>
              <w:t>Medium</w:t>
            </w:r>
          </w:p>
        </w:tc>
        <w:tc>
          <w:tcPr>
            <w:tcW w:w="1431" w:type="dxa"/>
            <w:gridSpan w:val="3"/>
            <w:tcBorders>
              <w:right w:val="single" w:sz="4" w:space="0" w:color="auto"/>
            </w:tcBorders>
            <w:shd w:val="clear" w:color="auto" w:fill="FFFFD9"/>
            <w:vAlign w:val="center"/>
          </w:tcPr>
          <w:p w:rsidR="006D76E8" w:rsidRPr="006D41B6" w:rsidRDefault="006D76E8" w:rsidP="006D76E8">
            <w:pPr>
              <w:pStyle w:val="RptBodyText"/>
              <w:spacing w:after="0"/>
              <w:jc w:val="center"/>
              <w:rPr>
                <w:rFonts w:cs="Arial"/>
                <w:sz w:val="18"/>
                <w:szCs w:val="18"/>
                <w:lang w:val="en-AU"/>
              </w:rPr>
            </w:pPr>
            <w:r>
              <w:rPr>
                <w:rFonts w:cs="Arial"/>
                <w:sz w:val="18"/>
                <w:szCs w:val="18"/>
                <w:lang w:val="en-AU"/>
              </w:rPr>
              <w:t>Low</w:t>
            </w:r>
          </w:p>
        </w:tc>
      </w:tr>
      <w:tr w:rsidR="00E61FB2" w:rsidRPr="006D41B6" w:rsidTr="00E61FB2">
        <w:tc>
          <w:tcPr>
            <w:tcW w:w="1563" w:type="dxa"/>
            <w:shd w:val="clear" w:color="auto" w:fill="F2F2F2" w:themeFill="background1" w:themeFillShade="F2"/>
            <w:vAlign w:val="center"/>
          </w:tcPr>
          <w:p w:rsidR="00E61FB2" w:rsidRPr="004509D9" w:rsidRDefault="00E61FB2" w:rsidP="00E61FB2">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8" w:type="dxa"/>
            <w:gridSpan w:val="16"/>
            <w:tcBorders>
              <w:right w:val="single" w:sz="4" w:space="0" w:color="auto"/>
            </w:tcBorders>
            <w:shd w:val="clear" w:color="auto" w:fill="FFFFFF" w:themeFill="background1"/>
            <w:vAlign w:val="center"/>
          </w:tcPr>
          <w:p w:rsidR="00E61FB2" w:rsidRPr="00104E2C" w:rsidRDefault="00E61FB2" w:rsidP="00E61FB2">
            <w:pPr>
              <w:pStyle w:val="RptBodyText"/>
              <w:spacing w:before="60" w:after="60"/>
              <w:rPr>
                <w:rFonts w:cs="Arial"/>
                <w:sz w:val="18"/>
                <w:szCs w:val="18"/>
                <w:vertAlign w:val="superscript"/>
                <w:lang w:val="en-AU"/>
              </w:rPr>
            </w:pPr>
            <w:r>
              <w:rPr>
                <w:rFonts w:cs="Arial"/>
                <w:sz w:val="18"/>
                <w:szCs w:val="18"/>
                <w:lang w:val="en-AU"/>
              </w:rPr>
              <w:t>Historical mining and metal processing operations</w:t>
            </w:r>
            <w:r w:rsidRPr="00B62257">
              <w:rPr>
                <w:rFonts w:cs="Arial"/>
                <w:sz w:val="18"/>
                <w:szCs w:val="18"/>
                <w:lang w:val="en-AU"/>
              </w:rPr>
              <w:t xml:space="preserve"> have resulted in serious heavy metal pollution in a number of areas in Australia</w:t>
            </w:r>
            <w:r>
              <w:rPr>
                <w:rFonts w:cs="Arial"/>
                <w:sz w:val="18"/>
                <w:szCs w:val="18"/>
                <w:lang w:val="en-AU"/>
              </w:rPr>
              <w:t>, some of which involve zinc</w:t>
            </w:r>
            <w:r w:rsidRPr="00B62257">
              <w:rPr>
                <w:rFonts w:cs="Arial"/>
                <w:sz w:val="18"/>
                <w:szCs w:val="18"/>
                <w:lang w:val="en-AU"/>
              </w:rPr>
              <w:t>.</w:t>
            </w:r>
            <w:r>
              <w:rPr>
                <w:rFonts w:cs="Arial"/>
                <w:sz w:val="18"/>
                <w:szCs w:val="18"/>
                <w:lang w:val="en-AU"/>
              </w:rPr>
              <w:t xml:space="preserve"> </w:t>
            </w:r>
            <w:r w:rsidRPr="00B62257">
              <w:rPr>
                <w:rFonts w:cs="Arial"/>
                <w:sz w:val="18"/>
                <w:szCs w:val="18"/>
                <w:lang w:val="en-AU"/>
              </w:rPr>
              <w:t>These include the King River (</w:t>
            </w:r>
            <w:r>
              <w:rPr>
                <w:rFonts w:cs="Arial"/>
                <w:sz w:val="18"/>
                <w:szCs w:val="18"/>
                <w:lang w:val="en-AU"/>
              </w:rPr>
              <w:t xml:space="preserve">mainly Cu, also Zn, Pb and Cd) and the Derwent River estuary </w:t>
            </w:r>
            <w:r w:rsidRPr="00B62257">
              <w:rPr>
                <w:rFonts w:cs="Arial"/>
                <w:sz w:val="18"/>
                <w:szCs w:val="18"/>
                <w:lang w:val="en-AU"/>
              </w:rPr>
              <w:t>(mainly Zn and Cd, also Hg)</w:t>
            </w:r>
            <w:r>
              <w:rPr>
                <w:rFonts w:cs="Arial"/>
                <w:sz w:val="18"/>
                <w:szCs w:val="18"/>
                <w:lang w:val="en-AU"/>
              </w:rPr>
              <w:t xml:space="preserve"> in</w:t>
            </w:r>
            <w:r w:rsidRPr="00B62257">
              <w:rPr>
                <w:rFonts w:cs="Arial"/>
                <w:sz w:val="18"/>
                <w:szCs w:val="18"/>
                <w:lang w:val="en-AU"/>
              </w:rPr>
              <w:t xml:space="preserve"> Tasmania; </w:t>
            </w:r>
            <w:r>
              <w:rPr>
                <w:rFonts w:cs="Arial"/>
                <w:sz w:val="18"/>
                <w:szCs w:val="18"/>
                <w:lang w:val="en-AU"/>
              </w:rPr>
              <w:t>as well as C</w:t>
            </w:r>
            <w:r w:rsidRPr="00B62257">
              <w:rPr>
                <w:rFonts w:cs="Arial"/>
                <w:sz w:val="18"/>
                <w:szCs w:val="18"/>
                <w:lang w:val="en-AU"/>
              </w:rPr>
              <w:t>aptains Flat and Molongolo River in New South Wales (mainly Zn, also Cu, Cd, Pb and As)</w:t>
            </w:r>
            <w:r>
              <w:rPr>
                <w:rFonts w:cs="Arial"/>
                <w:sz w:val="18"/>
                <w:szCs w:val="18"/>
                <w:lang w:val="en-AU"/>
              </w:rPr>
              <w:t>. These have resulted in legacy pollution of waters, sediments, fish and other aquatic life.</w:t>
            </w:r>
            <w:r w:rsidR="00104E2C">
              <w:rPr>
                <w:rFonts w:cs="Arial"/>
                <w:sz w:val="18"/>
                <w:szCs w:val="18"/>
                <w:vertAlign w:val="superscript"/>
                <w:lang w:val="en-AU"/>
              </w:rPr>
              <w:t>1</w:t>
            </w:r>
          </w:p>
        </w:tc>
      </w:tr>
      <w:tr w:rsidR="00E61FB2" w:rsidRPr="006D41B6" w:rsidTr="00E52F62">
        <w:trPr>
          <w:trHeight w:val="1300"/>
        </w:trPr>
        <w:tc>
          <w:tcPr>
            <w:tcW w:w="1563" w:type="dxa"/>
            <w:vMerge w:val="restart"/>
            <w:shd w:val="clear" w:color="auto" w:fill="F2F2F2" w:themeFill="background1" w:themeFillShade="F2"/>
            <w:vAlign w:val="center"/>
          </w:tcPr>
          <w:p w:rsidR="00E61FB2" w:rsidRPr="004509D9" w:rsidRDefault="00E61FB2" w:rsidP="00E61FB2">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8" w:type="dxa"/>
            <w:gridSpan w:val="2"/>
            <w:shd w:val="clear" w:color="auto" w:fill="F2F2F2" w:themeFill="background1" w:themeFillShade="F2"/>
            <w:vAlign w:val="center"/>
          </w:tcPr>
          <w:p w:rsidR="00E61FB2" w:rsidRPr="003C2F02" w:rsidRDefault="00E61FB2" w:rsidP="00E61FB2">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0" w:type="dxa"/>
            <w:gridSpan w:val="14"/>
            <w:tcBorders>
              <w:right w:val="single" w:sz="4" w:space="0" w:color="auto"/>
            </w:tcBorders>
            <w:vAlign w:val="center"/>
          </w:tcPr>
          <w:p w:rsidR="00E61FB2" w:rsidRPr="006D41B6" w:rsidRDefault="00E61FB2" w:rsidP="00E61FB2">
            <w:pPr>
              <w:pStyle w:val="RptBodyText"/>
              <w:spacing w:before="60" w:after="60"/>
              <w:rPr>
                <w:rFonts w:cs="Arial"/>
                <w:sz w:val="18"/>
                <w:szCs w:val="18"/>
                <w:lang w:val="en-AU"/>
              </w:rPr>
            </w:pPr>
            <w:r>
              <w:rPr>
                <w:rFonts w:cs="Arial"/>
                <w:sz w:val="18"/>
                <w:szCs w:val="18"/>
                <w:lang w:val="en-AU"/>
              </w:rPr>
              <w:t>Higher risk workplaces like metal smelters, metal coating and metal processing industries, where worker exposure to Zn compound wastes may be possible, are licensed by environmental regulators to control industrial processes and equipment so as to limit environmental emissions of pollutants like Zn.</w:t>
            </w:r>
          </w:p>
        </w:tc>
      </w:tr>
      <w:tr w:rsidR="00E61FB2" w:rsidRPr="006D41B6" w:rsidTr="00E52F62">
        <w:trPr>
          <w:trHeight w:val="1255"/>
        </w:trPr>
        <w:tc>
          <w:tcPr>
            <w:tcW w:w="1563" w:type="dxa"/>
            <w:vMerge/>
            <w:shd w:val="clear" w:color="auto" w:fill="F2F2F2" w:themeFill="background1" w:themeFillShade="F2"/>
            <w:vAlign w:val="center"/>
          </w:tcPr>
          <w:p w:rsidR="00E61FB2" w:rsidRDefault="00E61FB2" w:rsidP="00E61FB2">
            <w:pPr>
              <w:pStyle w:val="RptBodyText"/>
              <w:spacing w:before="60" w:after="60"/>
              <w:rPr>
                <w:rFonts w:cs="Arial"/>
                <w:b/>
                <w:sz w:val="18"/>
                <w:szCs w:val="18"/>
                <w:lang w:val="en-AU"/>
              </w:rPr>
            </w:pPr>
          </w:p>
        </w:tc>
        <w:tc>
          <w:tcPr>
            <w:tcW w:w="1738" w:type="dxa"/>
            <w:gridSpan w:val="2"/>
            <w:shd w:val="clear" w:color="auto" w:fill="F2F2F2" w:themeFill="background1" w:themeFillShade="F2"/>
            <w:vAlign w:val="center"/>
          </w:tcPr>
          <w:p w:rsidR="00E61FB2" w:rsidRPr="003C2F02" w:rsidRDefault="00E61FB2" w:rsidP="00E61FB2">
            <w:pPr>
              <w:pStyle w:val="RptBodyText"/>
              <w:spacing w:before="60" w:after="60"/>
              <w:rPr>
                <w:rFonts w:cs="Arial"/>
                <w:b/>
                <w:sz w:val="18"/>
                <w:szCs w:val="18"/>
                <w:lang w:val="en-AU"/>
              </w:rPr>
            </w:pPr>
            <w:r>
              <w:rPr>
                <w:rFonts w:cs="Arial"/>
                <w:b/>
                <w:sz w:val="18"/>
                <w:szCs w:val="18"/>
                <w:lang w:val="en-AU"/>
              </w:rPr>
              <w:t>Industry – exposure controls</w:t>
            </w:r>
          </w:p>
        </w:tc>
        <w:tc>
          <w:tcPr>
            <w:tcW w:w="5720" w:type="dxa"/>
            <w:gridSpan w:val="14"/>
            <w:tcBorders>
              <w:right w:val="single" w:sz="4" w:space="0" w:color="auto"/>
            </w:tcBorders>
            <w:vAlign w:val="center"/>
          </w:tcPr>
          <w:p w:rsidR="00E61FB2" w:rsidRPr="006D41B6" w:rsidRDefault="00E61FB2" w:rsidP="00E61FB2">
            <w:pPr>
              <w:pStyle w:val="RptBodyText"/>
              <w:spacing w:before="60" w:after="60"/>
              <w:rPr>
                <w:rFonts w:cs="Arial"/>
                <w:sz w:val="18"/>
                <w:szCs w:val="18"/>
                <w:lang w:val="en-AU"/>
              </w:rPr>
            </w:pPr>
            <w:r>
              <w:rPr>
                <w:rFonts w:cs="Arial"/>
                <w:sz w:val="18"/>
                <w:szCs w:val="18"/>
                <w:lang w:val="en-AU"/>
              </w:rPr>
              <w:t>Potential industrial sources of Zn waste have strict emissions control equipment in place, such as baghouse filters, dust extraction systems, electrostatic precipitators and stringent trade waste emissions agreements. Additionally at-risk workers wear appropriate personal protective equipment (PPE), particularly relating to restricting exposure to airborne sources of zinc.</w:t>
            </w:r>
          </w:p>
        </w:tc>
      </w:tr>
      <w:tr w:rsidR="00E61FB2" w:rsidRPr="006D41B6" w:rsidTr="006D76E8">
        <w:tc>
          <w:tcPr>
            <w:tcW w:w="1563" w:type="dxa"/>
            <w:vMerge/>
            <w:shd w:val="clear" w:color="auto" w:fill="F2F2F2" w:themeFill="background1" w:themeFillShade="F2"/>
            <w:vAlign w:val="center"/>
          </w:tcPr>
          <w:p w:rsidR="00E61FB2" w:rsidRPr="004509D9" w:rsidRDefault="00E61FB2" w:rsidP="00E61FB2">
            <w:pPr>
              <w:pStyle w:val="RptBodyText"/>
              <w:spacing w:before="60" w:after="60"/>
              <w:rPr>
                <w:rFonts w:cs="Arial"/>
                <w:b/>
                <w:sz w:val="18"/>
                <w:szCs w:val="18"/>
                <w:lang w:val="en-AU"/>
              </w:rPr>
            </w:pPr>
          </w:p>
        </w:tc>
        <w:tc>
          <w:tcPr>
            <w:tcW w:w="1738" w:type="dxa"/>
            <w:gridSpan w:val="2"/>
            <w:shd w:val="clear" w:color="auto" w:fill="F2F2F2" w:themeFill="background1" w:themeFillShade="F2"/>
            <w:vAlign w:val="center"/>
          </w:tcPr>
          <w:p w:rsidR="00E61FB2" w:rsidRPr="003C2F02" w:rsidRDefault="00E61FB2" w:rsidP="00E61FB2">
            <w:pPr>
              <w:pStyle w:val="RptBodyText"/>
              <w:spacing w:before="60" w:after="60"/>
              <w:rPr>
                <w:rFonts w:cs="Arial"/>
                <w:b/>
                <w:sz w:val="18"/>
                <w:szCs w:val="18"/>
                <w:lang w:val="en-AU"/>
              </w:rPr>
            </w:pPr>
            <w:r w:rsidRPr="003C2F02">
              <w:rPr>
                <w:rFonts w:cs="Arial"/>
                <w:b/>
                <w:sz w:val="18"/>
                <w:szCs w:val="18"/>
                <w:lang w:val="en-AU"/>
              </w:rPr>
              <w:t>Government</w:t>
            </w:r>
          </w:p>
        </w:tc>
        <w:tc>
          <w:tcPr>
            <w:tcW w:w="5720" w:type="dxa"/>
            <w:gridSpan w:val="14"/>
            <w:tcBorders>
              <w:right w:val="single" w:sz="4" w:space="0" w:color="auto"/>
            </w:tcBorders>
            <w:vAlign w:val="center"/>
          </w:tcPr>
          <w:p w:rsidR="00E61FB2" w:rsidRPr="00EF5327" w:rsidRDefault="00E61FB2" w:rsidP="00E61FB2">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E61FB2" w:rsidRPr="006D41B6" w:rsidTr="006D76E8">
        <w:tc>
          <w:tcPr>
            <w:tcW w:w="1563" w:type="dxa"/>
            <w:shd w:val="clear" w:color="auto" w:fill="F2F2F2" w:themeFill="background1" w:themeFillShade="F2"/>
            <w:vAlign w:val="center"/>
          </w:tcPr>
          <w:p w:rsidR="00E61FB2" w:rsidRPr="00E40467" w:rsidRDefault="00E61FB2" w:rsidP="00E61FB2">
            <w:pPr>
              <w:pStyle w:val="RptBodyText"/>
              <w:spacing w:before="60" w:after="60"/>
              <w:rPr>
                <w:rFonts w:cs="Arial"/>
                <w:b/>
                <w:sz w:val="18"/>
                <w:szCs w:val="18"/>
                <w:lang w:val="en-AU"/>
              </w:rPr>
            </w:pPr>
            <w:r w:rsidRPr="00E40467">
              <w:rPr>
                <w:rFonts w:cs="Arial"/>
                <w:b/>
                <w:sz w:val="18"/>
                <w:szCs w:val="18"/>
                <w:lang w:val="en-AU"/>
              </w:rPr>
              <w:t>References</w:t>
            </w:r>
          </w:p>
        </w:tc>
        <w:tc>
          <w:tcPr>
            <w:tcW w:w="7458" w:type="dxa"/>
            <w:gridSpan w:val="16"/>
            <w:tcBorders>
              <w:right w:val="single" w:sz="4" w:space="0" w:color="auto"/>
            </w:tcBorders>
            <w:shd w:val="clear" w:color="auto" w:fill="FFFFFF" w:themeFill="background1"/>
            <w:vAlign w:val="center"/>
          </w:tcPr>
          <w:p w:rsidR="00104E2C" w:rsidRDefault="00E61FB2" w:rsidP="00E61FB2">
            <w:pPr>
              <w:pStyle w:val="NormalWeb"/>
              <w:spacing w:before="120" w:beforeAutospacing="0" w:after="0" w:afterAutospacing="0"/>
              <w:rPr>
                <w:rFonts w:ascii="Arial" w:hAnsi="Arial" w:cs="Arial"/>
                <w:sz w:val="18"/>
                <w:szCs w:val="18"/>
              </w:rPr>
            </w:pPr>
            <w:r w:rsidRPr="004175D8">
              <w:rPr>
                <w:rFonts w:ascii="Arial" w:hAnsi="Arial" w:cs="Arial"/>
                <w:sz w:val="18"/>
                <w:szCs w:val="18"/>
              </w:rPr>
              <w:t>1.</w:t>
            </w:r>
            <w:r>
              <w:rPr>
                <w:rFonts w:ascii="Arial" w:hAnsi="Arial" w:cs="Arial"/>
                <w:sz w:val="18"/>
                <w:szCs w:val="18"/>
              </w:rPr>
              <w:t xml:space="preserve"> </w:t>
            </w:r>
            <w:r w:rsidR="00104E2C">
              <w:rPr>
                <w:rFonts w:ascii="Arial" w:hAnsi="Arial" w:cs="Arial"/>
                <w:sz w:val="18"/>
                <w:szCs w:val="18"/>
              </w:rPr>
              <w:t xml:space="preserve">Hutchinson T and Meema K (ed), </w:t>
            </w:r>
            <w:r w:rsidR="00104E2C" w:rsidRPr="004D5586">
              <w:rPr>
                <w:rFonts w:ascii="Arial" w:hAnsi="Arial" w:cs="Arial"/>
                <w:i/>
                <w:sz w:val="18"/>
                <w:szCs w:val="18"/>
              </w:rPr>
              <w:t>Lead, Mercury, Cadmium and Arsenic in the Environment</w:t>
            </w:r>
            <w:r w:rsidR="00104E2C">
              <w:rPr>
                <w:rFonts w:ascii="Arial" w:hAnsi="Arial" w:cs="Arial"/>
                <w:sz w:val="18"/>
                <w:szCs w:val="18"/>
              </w:rPr>
              <w:t xml:space="preserve">, Chapter 13 (Hart B and Lake P). John Wiley and Sons Ltd (1987). Accessed April 17, 2015 from: </w:t>
            </w:r>
            <w:hyperlink r:id="rId119" w:history="1">
              <w:r w:rsidR="00104E2C" w:rsidRPr="004E0304">
                <w:rPr>
                  <w:rStyle w:val="Hyperlink"/>
                  <w:rFonts w:ascii="Arial" w:hAnsi="Arial" w:cs="Arial"/>
                  <w:sz w:val="18"/>
                  <w:szCs w:val="18"/>
                </w:rPr>
                <w:t>http://dge.stanford.edu/SCOPE/SCOPE_31/SCOPE_31_2.08_Chapter13_187-216.pdf</w:t>
              </w:r>
            </w:hyperlink>
          </w:p>
          <w:p w:rsidR="00E61FB2" w:rsidRDefault="00104E2C" w:rsidP="00E61FB2">
            <w:pPr>
              <w:pStyle w:val="NormalWeb"/>
              <w:spacing w:before="120" w:beforeAutospacing="0" w:after="0" w:afterAutospacing="0"/>
              <w:rPr>
                <w:rFonts w:ascii="Arial" w:hAnsi="Arial" w:cs="Arial"/>
                <w:sz w:val="18"/>
                <w:szCs w:val="18"/>
              </w:rPr>
            </w:pPr>
            <w:r>
              <w:rPr>
                <w:rFonts w:ascii="Arial" w:hAnsi="Arial" w:cs="Arial"/>
                <w:sz w:val="18"/>
                <w:szCs w:val="18"/>
              </w:rPr>
              <w:t xml:space="preserve">2. </w:t>
            </w:r>
            <w:r w:rsidR="00E61FB2">
              <w:rPr>
                <w:rFonts w:ascii="Arial" w:hAnsi="Arial" w:cs="Arial"/>
                <w:sz w:val="18"/>
                <w:szCs w:val="18"/>
              </w:rPr>
              <w:t xml:space="preserve">Australian Government Department of the Environment. National Pollutant Inventory Fact Sheet – Zinc and compounds. </w:t>
            </w:r>
            <w:r w:rsidR="00E61FB2" w:rsidRPr="003A16B6">
              <w:rPr>
                <w:rFonts w:ascii="Arial" w:hAnsi="Arial" w:cs="Arial"/>
                <w:sz w:val="18"/>
                <w:szCs w:val="18"/>
                <w:lang w:val="en-AU"/>
              </w:rPr>
              <w:t xml:space="preserve">Accessed </w:t>
            </w:r>
            <w:r w:rsidR="00E61FB2">
              <w:rPr>
                <w:rFonts w:ascii="Arial" w:hAnsi="Arial" w:cs="Arial"/>
                <w:sz w:val="18"/>
                <w:szCs w:val="18"/>
              </w:rPr>
              <w:t>March 19</w:t>
            </w:r>
            <w:r w:rsidR="00E61FB2" w:rsidRPr="003A16B6">
              <w:rPr>
                <w:rFonts w:ascii="Arial" w:hAnsi="Arial" w:cs="Arial"/>
                <w:sz w:val="18"/>
                <w:szCs w:val="18"/>
              </w:rPr>
              <w:t>, 2015 from:</w:t>
            </w:r>
          </w:p>
          <w:p w:rsidR="00E61FB2" w:rsidRPr="00104E2C" w:rsidRDefault="00C871AC" w:rsidP="00E61FB2">
            <w:pPr>
              <w:pStyle w:val="NormalWeb"/>
              <w:spacing w:before="0" w:beforeAutospacing="0" w:after="120" w:afterAutospacing="0"/>
              <w:rPr>
                <w:rStyle w:val="Hyperlink"/>
                <w:rFonts w:ascii="Arial" w:hAnsi="Arial" w:cs="Arial"/>
                <w:color w:val="auto"/>
                <w:sz w:val="12"/>
                <w:szCs w:val="18"/>
                <w:u w:val="none"/>
              </w:rPr>
            </w:pPr>
            <w:hyperlink r:id="rId120" w:history="1">
              <w:r w:rsidR="00E61FB2" w:rsidRPr="00C0019F">
                <w:rPr>
                  <w:rStyle w:val="Hyperlink"/>
                  <w:rFonts w:ascii="Arial" w:hAnsi="Arial" w:cs="Arial"/>
                  <w:sz w:val="18"/>
                </w:rPr>
                <w:t>http://www.npi.gov.au/resource/zinc-and-compounds</w:t>
              </w:r>
            </w:hyperlink>
            <w:r w:rsidR="00E61FB2">
              <w:rPr>
                <w:rFonts w:ascii="Arial" w:hAnsi="Arial" w:cs="Arial"/>
                <w:sz w:val="18"/>
              </w:rPr>
              <w:t xml:space="preserve"> </w:t>
            </w:r>
            <w:r w:rsidR="00E61FB2" w:rsidRPr="00DB0CBA">
              <w:rPr>
                <w:rFonts w:ascii="Arial" w:hAnsi="Arial" w:cs="Arial"/>
                <w:sz w:val="18"/>
              </w:rPr>
              <w:t xml:space="preserve"> </w:t>
            </w:r>
            <w:r w:rsidR="00E61FB2" w:rsidRPr="00DB0CBA">
              <w:rPr>
                <w:rFonts w:ascii="Arial" w:hAnsi="Arial" w:cs="Arial"/>
                <w:sz w:val="12"/>
                <w:szCs w:val="18"/>
              </w:rPr>
              <w:t xml:space="preserve"> </w:t>
            </w:r>
          </w:p>
          <w:p w:rsidR="00E61FB2" w:rsidRDefault="00E61FB2" w:rsidP="00E61FB2">
            <w:pPr>
              <w:pStyle w:val="RptBodyText"/>
              <w:spacing w:after="0" w:line="240" w:lineRule="auto"/>
              <w:rPr>
                <w:rStyle w:val="Hyperlink"/>
                <w:sz w:val="18"/>
              </w:rPr>
            </w:pPr>
            <w:r>
              <w:rPr>
                <w:rFonts w:cs="Arial"/>
                <w:sz w:val="18"/>
                <w:szCs w:val="18"/>
              </w:rPr>
              <w:t>3. Sigma Aldrich</w:t>
            </w:r>
            <w:r w:rsidRPr="002660B7">
              <w:rPr>
                <w:rFonts w:cs="Arial"/>
                <w:sz w:val="18"/>
                <w:szCs w:val="18"/>
              </w:rPr>
              <w:t xml:space="preserve"> </w:t>
            </w:r>
            <w:r>
              <w:rPr>
                <w:rFonts w:cs="Arial"/>
                <w:sz w:val="18"/>
                <w:szCs w:val="18"/>
              </w:rPr>
              <w:t>(2013</w:t>
            </w:r>
            <w:r w:rsidRPr="002660B7">
              <w:rPr>
                <w:rFonts w:cs="Arial"/>
                <w:sz w:val="18"/>
                <w:szCs w:val="18"/>
              </w:rPr>
              <w:t xml:space="preserve">). </w:t>
            </w:r>
            <w:r>
              <w:rPr>
                <w:rFonts w:cs="Arial"/>
                <w:sz w:val="18"/>
                <w:szCs w:val="18"/>
              </w:rPr>
              <w:t>Zinc</w:t>
            </w:r>
            <w:r w:rsidRPr="002660B7">
              <w:rPr>
                <w:rFonts w:cs="Arial"/>
                <w:sz w:val="18"/>
                <w:szCs w:val="18"/>
              </w:rPr>
              <w:t xml:space="preserve"> Material Safety Data Sheet. Accessed April 1</w:t>
            </w:r>
            <w:r>
              <w:rPr>
                <w:rFonts w:cs="Arial"/>
                <w:sz w:val="18"/>
                <w:szCs w:val="18"/>
              </w:rPr>
              <w:t>9</w:t>
            </w:r>
            <w:r w:rsidRPr="002660B7">
              <w:rPr>
                <w:rFonts w:cs="Arial"/>
                <w:sz w:val="18"/>
                <w:szCs w:val="18"/>
              </w:rPr>
              <w:t>, 2015 from:</w:t>
            </w:r>
            <w:r>
              <w:rPr>
                <w:rFonts w:cs="Arial"/>
                <w:sz w:val="18"/>
                <w:szCs w:val="18"/>
              </w:rPr>
              <w:t xml:space="preserve"> </w:t>
            </w:r>
          </w:p>
          <w:p w:rsidR="00E61FB2" w:rsidRDefault="00C871AC" w:rsidP="00E61FB2">
            <w:pPr>
              <w:pStyle w:val="RptBodyText"/>
              <w:spacing w:after="0" w:line="240" w:lineRule="auto"/>
              <w:rPr>
                <w:sz w:val="18"/>
              </w:rPr>
            </w:pPr>
            <w:hyperlink r:id="rId121" w:history="1">
              <w:r w:rsidR="00E61FB2" w:rsidRPr="00C0019F">
                <w:rPr>
                  <w:rStyle w:val="Hyperlink"/>
                  <w:sz w:val="18"/>
                </w:rPr>
                <w:t>http://www.sigmaaldrich.com/MSDS/MSDS/DisplayMSDSPage.do?country=AU&amp;</w:t>
              </w:r>
            </w:hyperlink>
          </w:p>
          <w:p w:rsidR="00E61FB2" w:rsidRPr="00411F17" w:rsidRDefault="00E61FB2" w:rsidP="00E61FB2">
            <w:pPr>
              <w:pStyle w:val="RptBodyText"/>
              <w:spacing w:after="0" w:line="240" w:lineRule="auto"/>
              <w:rPr>
                <w:rStyle w:val="Hyperlink"/>
                <w:sz w:val="18"/>
              </w:rPr>
            </w:pPr>
            <w:r w:rsidRPr="00411F17">
              <w:rPr>
                <w:rStyle w:val="Hyperlink"/>
                <w:sz w:val="18"/>
              </w:rPr>
              <w:t>language=en&amp;productNumber=324930&amp;brand=ALDRICH&amp;PageToGoToURL=http</w:t>
            </w:r>
          </w:p>
          <w:p w:rsidR="00E61FB2" w:rsidRPr="00411F17" w:rsidRDefault="00E61FB2" w:rsidP="00E61FB2">
            <w:pPr>
              <w:pStyle w:val="RptBodyText"/>
              <w:spacing w:after="0" w:line="240" w:lineRule="auto"/>
              <w:rPr>
                <w:rStyle w:val="Hyperlink"/>
                <w:sz w:val="18"/>
              </w:rPr>
            </w:pPr>
            <w:r w:rsidRPr="00411F17">
              <w:rPr>
                <w:rStyle w:val="Hyperlink"/>
                <w:sz w:val="18"/>
              </w:rPr>
              <w:t>%3A%2F%2Fwww.sigmaaldrich.com%2Fcatalog%2Fproduct%2Faldrich%2F3249</w:t>
            </w:r>
          </w:p>
          <w:p w:rsidR="00E61FB2" w:rsidRPr="00411F17" w:rsidRDefault="00E61FB2" w:rsidP="00E61FB2">
            <w:pPr>
              <w:pStyle w:val="RptBodyText"/>
              <w:spacing w:after="120" w:line="240" w:lineRule="auto"/>
              <w:rPr>
                <w:rStyle w:val="Hyperlink"/>
                <w:sz w:val="18"/>
              </w:rPr>
            </w:pPr>
            <w:r w:rsidRPr="00411F17">
              <w:rPr>
                <w:rStyle w:val="Hyperlink"/>
                <w:sz w:val="18"/>
              </w:rPr>
              <w:t>30%3Flang%3Den</w:t>
            </w:r>
          </w:p>
          <w:p w:rsidR="00E61FB2" w:rsidRDefault="00E61FB2" w:rsidP="00E61FB2">
            <w:pPr>
              <w:pStyle w:val="RptBodyText"/>
              <w:spacing w:after="120" w:line="240" w:lineRule="auto"/>
              <w:rPr>
                <w:rFonts w:cs="Arial"/>
                <w:sz w:val="18"/>
                <w:szCs w:val="18"/>
              </w:rPr>
            </w:pPr>
            <w:r>
              <w:rPr>
                <w:rFonts w:cs="Arial"/>
                <w:sz w:val="18"/>
                <w:szCs w:val="18"/>
              </w:rPr>
              <w:t>4</w:t>
            </w:r>
            <w:r w:rsidRPr="0063060A">
              <w:rPr>
                <w:rFonts w:cs="Arial"/>
                <w:sz w:val="18"/>
                <w:szCs w:val="18"/>
              </w:rPr>
              <w:t>.</w:t>
            </w:r>
            <w:r>
              <w:rPr>
                <w:rFonts w:cs="Arial"/>
                <w:sz w:val="18"/>
                <w:szCs w:val="18"/>
              </w:rPr>
              <w:t xml:space="preserve"> Safe Work Australia. </w:t>
            </w:r>
            <w:r w:rsidRPr="00612494">
              <w:rPr>
                <w:rFonts w:cs="Arial"/>
                <w:sz w:val="18"/>
                <w:szCs w:val="18"/>
              </w:rPr>
              <w:t>Controlling Risks associated with Electroplating</w:t>
            </w:r>
            <w:r>
              <w:rPr>
                <w:rFonts w:cs="Arial"/>
                <w:sz w:val="18"/>
                <w:szCs w:val="18"/>
              </w:rPr>
              <w:t xml:space="preserve">. </w:t>
            </w:r>
          </w:p>
          <w:p w:rsidR="00E61FB2" w:rsidRPr="00AD3B72" w:rsidRDefault="00E61FB2" w:rsidP="00E61FB2">
            <w:pPr>
              <w:pStyle w:val="NormalWeb"/>
              <w:spacing w:before="0" w:beforeAutospacing="0" w:after="120" w:afterAutospacing="0"/>
              <w:rPr>
                <w:rFonts w:ascii="Verdana" w:hAnsi="Verdana"/>
                <w:sz w:val="18"/>
                <w:szCs w:val="18"/>
              </w:rPr>
            </w:pPr>
            <w:r>
              <w:rPr>
                <w:rFonts w:ascii="Arial" w:hAnsi="Arial" w:cs="Arial"/>
                <w:sz w:val="18"/>
                <w:szCs w:val="18"/>
              </w:rPr>
              <w:t>5</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904AE1" w:rsidRDefault="00987DDB" w:rsidP="00987DDB">
      <w:pPr>
        <w:pStyle w:val="RptBodyText"/>
        <w:rPr>
          <w:i/>
          <w:sz w:val="16"/>
        </w:rPr>
      </w:pPr>
      <w:r>
        <w:rPr>
          <w:bCs/>
          <w:i/>
          <w:sz w:val="16"/>
        </w:rPr>
        <w:t>*</w:t>
      </w:r>
      <w:r w:rsidR="00904AE1" w:rsidRPr="00987DDB">
        <w:rPr>
          <w:i/>
          <w:sz w:val="16"/>
        </w:rPr>
        <w:t xml:space="preserve"> Relevant only if zinc residues contain lead or cadmium at significant concentrations</w:t>
      </w:r>
    </w:p>
    <w:p w:rsidR="00202918" w:rsidRDefault="00202918" w:rsidP="00904AE1">
      <w:pPr>
        <w:pStyle w:val="RptHeading-Level2"/>
      </w:pPr>
      <w:r w:rsidRPr="00904AE1">
        <w:br w:type="page"/>
      </w:r>
      <w:bookmarkStart w:id="27" w:name="_Toc421446754"/>
      <w:r w:rsidR="00904AE1" w:rsidRPr="00904AE1">
        <w:t>Arsenic; arsenic compounds</w:t>
      </w:r>
      <w:bookmarkEnd w:id="27"/>
    </w:p>
    <w:tbl>
      <w:tblPr>
        <w:tblStyle w:val="TableGrid"/>
        <w:tblW w:w="0" w:type="auto"/>
        <w:tblLook w:val="04A0"/>
      </w:tblPr>
      <w:tblGrid>
        <w:gridCol w:w="1567"/>
        <w:gridCol w:w="1203"/>
        <w:gridCol w:w="537"/>
        <w:gridCol w:w="742"/>
        <w:gridCol w:w="134"/>
        <w:gridCol w:w="374"/>
        <w:gridCol w:w="709"/>
        <w:gridCol w:w="341"/>
        <w:gridCol w:w="174"/>
        <w:gridCol w:w="368"/>
        <w:gridCol w:w="287"/>
        <w:gridCol w:w="238"/>
        <w:gridCol w:w="765"/>
        <w:gridCol w:w="163"/>
        <w:gridCol w:w="225"/>
        <w:gridCol w:w="308"/>
        <w:gridCol w:w="888"/>
      </w:tblGrid>
      <w:tr w:rsidR="00E628A3" w:rsidRPr="000B31F4" w:rsidTr="00214DB9">
        <w:trPr>
          <w:tblHeader/>
        </w:trPr>
        <w:tc>
          <w:tcPr>
            <w:tcW w:w="4183" w:type="dxa"/>
            <w:gridSpan w:val="5"/>
            <w:shd w:val="clear" w:color="auto" w:fill="000000" w:themeFill="text1"/>
            <w:vAlign w:val="center"/>
          </w:tcPr>
          <w:p w:rsidR="00E628A3" w:rsidRPr="000B31F4" w:rsidRDefault="00E628A3" w:rsidP="00214DB9">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E628A3" w:rsidRPr="000B31F4" w:rsidRDefault="00E628A3" w:rsidP="00214DB9">
            <w:pPr>
              <w:pStyle w:val="RptBodyText"/>
              <w:spacing w:before="60" w:after="60"/>
              <w:rPr>
                <w:rFonts w:cs="Arial"/>
                <w:b/>
                <w:color w:val="FFFFFF" w:themeColor="background1"/>
                <w:szCs w:val="18"/>
                <w:lang w:val="en-AU"/>
              </w:rPr>
            </w:pPr>
            <w:r w:rsidRPr="00904AE1">
              <w:rPr>
                <w:rFonts w:cs="Arial"/>
                <w:b/>
                <w:color w:val="FFFFFF" w:themeColor="background1"/>
                <w:szCs w:val="18"/>
                <w:lang w:val="en-AU"/>
              </w:rPr>
              <w:t>Arsenic; arsenic compounds</w:t>
            </w:r>
          </w:p>
        </w:tc>
        <w:tc>
          <w:tcPr>
            <w:tcW w:w="1598" w:type="dxa"/>
            <w:gridSpan w:val="4"/>
            <w:shd w:val="clear" w:color="auto" w:fill="000000" w:themeFill="text1"/>
            <w:vAlign w:val="center"/>
          </w:tcPr>
          <w:p w:rsidR="00E628A3" w:rsidRPr="000B31F4" w:rsidRDefault="00E628A3" w:rsidP="00214DB9">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category:Y24</w:t>
            </w:r>
          </w:p>
        </w:tc>
        <w:tc>
          <w:tcPr>
            <w:tcW w:w="1658" w:type="dxa"/>
            <w:gridSpan w:val="4"/>
            <w:shd w:val="clear" w:color="auto" w:fill="000000" w:themeFill="text1"/>
            <w:vAlign w:val="center"/>
          </w:tcPr>
          <w:p w:rsidR="00E628A3" w:rsidRPr="000B31F4" w:rsidRDefault="00E628A3" w:rsidP="00214DB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A1010, A1030</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E628A3" w:rsidRPr="000B31F4" w:rsidRDefault="00E628A3" w:rsidP="00214DB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E628A3" w:rsidRPr="000B31F4" w:rsidRDefault="00E628A3" w:rsidP="00214DB9">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D130</w:t>
            </w:r>
          </w:p>
        </w:tc>
      </w:tr>
      <w:tr w:rsidR="00E628A3" w:rsidRPr="00373289" w:rsidTr="00214DB9">
        <w:tc>
          <w:tcPr>
            <w:tcW w:w="1567" w:type="dxa"/>
            <w:vMerge w:val="restart"/>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E628A3" w:rsidRDefault="00E628A3" w:rsidP="00214DB9">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E628A3" w:rsidRDefault="00E628A3" w:rsidP="00214DB9">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Medium</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628A3" w:rsidRPr="00A04E68"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E628A3" w:rsidRPr="00373289"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E628A3" w:rsidRPr="00373289" w:rsidTr="00214DB9">
        <w:trPr>
          <w:trHeight w:val="134"/>
        </w:trPr>
        <w:tc>
          <w:tcPr>
            <w:tcW w:w="1567" w:type="dxa"/>
            <w:vMerge/>
            <w:shd w:val="clear" w:color="auto" w:fill="auto"/>
            <w:vAlign w:val="center"/>
          </w:tcPr>
          <w:p w:rsidR="00E628A3" w:rsidRPr="00373289" w:rsidRDefault="00E628A3" w:rsidP="00214DB9">
            <w:pPr>
              <w:pStyle w:val="RptBodyText"/>
              <w:spacing w:before="60" w:after="60"/>
              <w:rPr>
                <w:rFonts w:cs="Arial"/>
                <w:b/>
                <w:sz w:val="18"/>
                <w:szCs w:val="18"/>
                <w:lang w:val="en-AU"/>
              </w:rPr>
            </w:pPr>
          </w:p>
        </w:tc>
        <w:tc>
          <w:tcPr>
            <w:tcW w:w="1740" w:type="dxa"/>
            <w:gridSpan w:val="2"/>
            <w:vMerge/>
            <w:shd w:val="clear" w:color="auto" w:fill="auto"/>
            <w:vAlign w:val="center"/>
          </w:tcPr>
          <w:p w:rsidR="00E628A3" w:rsidRPr="00373289" w:rsidRDefault="00E628A3" w:rsidP="00214DB9">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E628A3" w:rsidRPr="00B6156A" w:rsidRDefault="00E628A3" w:rsidP="00214DB9">
            <w:pPr>
              <w:pStyle w:val="RptBodyText"/>
              <w:spacing w:after="0" w:line="80" w:lineRule="exact"/>
              <w:jc w:val="center"/>
              <w:rPr>
                <w:rFonts w:cs="Arial"/>
                <w:b/>
                <w:color w:val="FFFFFF" w:themeColor="background1"/>
                <w:sz w:val="6"/>
                <w:szCs w:val="6"/>
                <w:lang w:val="en-AU"/>
              </w:rPr>
            </w:pPr>
          </w:p>
        </w:tc>
      </w:tr>
      <w:tr w:rsidR="00E628A3" w:rsidRPr="00373289" w:rsidTr="00214DB9">
        <w:trPr>
          <w:trHeight w:val="368"/>
        </w:trPr>
        <w:tc>
          <w:tcPr>
            <w:tcW w:w="1567" w:type="dxa"/>
            <w:vMerge/>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E628A3" w:rsidRPr="00673620" w:rsidRDefault="00E628A3" w:rsidP="00214DB9">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E628A3" w:rsidRPr="00673620" w:rsidRDefault="00E628A3" w:rsidP="00214DB9">
            <w:pPr>
              <w:pStyle w:val="RptBodyText"/>
              <w:spacing w:after="0"/>
              <w:jc w:val="center"/>
              <w:rPr>
                <w:rFonts w:cs="Arial"/>
                <w:sz w:val="18"/>
                <w:szCs w:val="18"/>
                <w:lang w:val="en-AU"/>
              </w:rPr>
            </w:pPr>
          </w:p>
        </w:tc>
        <w:tc>
          <w:tcPr>
            <w:tcW w:w="1067" w:type="dxa"/>
            <w:gridSpan w:val="4"/>
            <w:tcBorders>
              <w:top w:val="single" w:sz="4" w:space="0" w:color="auto"/>
              <w:left w:val="nil"/>
              <w:bottom w:val="single" w:sz="4" w:space="0" w:color="auto"/>
              <w:right w:val="nil"/>
            </w:tcBorders>
            <w:shd w:val="clear" w:color="auto" w:fill="FF6699"/>
            <w:vAlign w:val="center"/>
          </w:tcPr>
          <w:p w:rsidR="00E628A3" w:rsidRPr="00673620" w:rsidRDefault="00E628A3" w:rsidP="00214DB9">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single" w:sz="4" w:space="0" w:color="auto"/>
            </w:tcBorders>
            <w:shd w:val="clear" w:color="auto" w:fill="FF6699"/>
            <w:vAlign w:val="center"/>
          </w:tcPr>
          <w:p w:rsidR="00E628A3" w:rsidRPr="00904AE1" w:rsidRDefault="00E628A3" w:rsidP="00214DB9">
            <w:pPr>
              <w:pStyle w:val="RptBodyText"/>
              <w:spacing w:after="0"/>
              <w:jc w:val="center"/>
              <w:rPr>
                <w:rFonts w:cs="Arial"/>
                <w:color w:val="FFFFFF" w:themeColor="background1"/>
                <w:sz w:val="18"/>
                <w:szCs w:val="18"/>
                <w:lang w:val="en-AU"/>
              </w:rPr>
            </w:pPr>
            <w:r w:rsidRPr="00904AE1">
              <w:rPr>
                <w:rFonts w:cs="Arial"/>
                <w:color w:val="FFFFFF" w:themeColor="background1"/>
                <w:sz w:val="18"/>
                <w:szCs w:val="18"/>
                <w:lang w:val="en-AU"/>
              </w:rPr>
              <w:t>3.9 – 4.9</w:t>
            </w:r>
          </w:p>
        </w:tc>
        <w:tc>
          <w:tcPr>
            <w:tcW w:w="119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E628A3" w:rsidRPr="00673620" w:rsidRDefault="00E628A3" w:rsidP="00214DB9">
            <w:pPr>
              <w:pStyle w:val="RptBodyText"/>
              <w:spacing w:after="0"/>
              <w:jc w:val="center"/>
              <w:rPr>
                <w:rFonts w:cs="Arial"/>
                <w:b/>
                <w:sz w:val="18"/>
                <w:szCs w:val="18"/>
                <w:lang w:val="en-AU"/>
              </w:rPr>
            </w:pP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E628A3" w:rsidRDefault="00E628A3" w:rsidP="00214DB9">
            <w:pPr>
              <w:pStyle w:val="RptBodyText"/>
              <w:spacing w:before="60" w:after="60"/>
              <w:rPr>
                <w:rFonts w:cs="Arial"/>
                <w:sz w:val="18"/>
                <w:szCs w:val="18"/>
                <w:lang w:val="en-AU"/>
              </w:rPr>
            </w:pPr>
            <w:r>
              <w:rPr>
                <w:rFonts w:cs="Arial"/>
                <w:sz w:val="18"/>
                <w:szCs w:val="18"/>
                <w:lang w:val="en-AU"/>
              </w:rPr>
              <w:t xml:space="preserve">Arsenic and arsenic compounds have been used in Australia in manufacturing and formulating chemicals used in wood preservation and pesticide applications, although arsenic is no </w:t>
            </w:r>
            <w:r w:rsidRPr="00DF22A9">
              <w:rPr>
                <w:rFonts w:cs="Arial"/>
                <w:sz w:val="18"/>
                <w:szCs w:val="18"/>
                <w:lang w:val="en-AU"/>
              </w:rPr>
              <w:t>longer used in pesticides in Australia</w:t>
            </w:r>
            <w:r>
              <w:rPr>
                <w:rFonts w:cs="Arial"/>
                <w:sz w:val="18"/>
                <w:szCs w:val="18"/>
                <w:lang w:val="en-AU"/>
              </w:rPr>
              <w:t>. Arsenic may also be used in specific glassmaking applications; such as</w:t>
            </w:r>
            <w:r w:rsidRPr="00ED1FF7">
              <w:rPr>
                <w:rFonts w:cs="Arial"/>
                <w:sz w:val="18"/>
                <w:szCs w:val="18"/>
                <w:lang w:val="en-AU"/>
              </w:rPr>
              <w:t xml:space="preserve"> to produce clear glass, free from the green stain of iron impurity</w:t>
            </w:r>
            <w:r>
              <w:rPr>
                <w:rFonts w:cs="Arial"/>
                <w:sz w:val="18"/>
                <w:szCs w:val="18"/>
                <w:lang w:val="en-AU"/>
              </w:rPr>
              <w:t>.</w:t>
            </w:r>
          </w:p>
          <w:p w:rsidR="00E628A3" w:rsidRPr="006D41B6" w:rsidRDefault="00E628A3" w:rsidP="00214DB9">
            <w:pPr>
              <w:pStyle w:val="RptBodyText"/>
              <w:spacing w:before="60" w:after="60"/>
              <w:rPr>
                <w:rFonts w:cs="Arial"/>
                <w:sz w:val="18"/>
                <w:szCs w:val="18"/>
                <w:lang w:val="en-AU"/>
              </w:rPr>
            </w:pPr>
            <w:r>
              <w:rPr>
                <w:rFonts w:cs="Arial"/>
                <w:sz w:val="18"/>
                <w:szCs w:val="18"/>
                <w:lang w:val="en-AU"/>
              </w:rPr>
              <w:t>Arsenic also occurs naturally in mineral form, usually with sulphur and valuable metals such as copper and gold – for example geologists often look for arsenic in soil as a means of locating an ore body</w:t>
            </w:r>
            <w:r>
              <w:rPr>
                <w:rFonts w:cs="Arial"/>
                <w:sz w:val="18"/>
                <w:szCs w:val="18"/>
                <w:vertAlign w:val="superscript"/>
                <w:lang w:val="en-AU"/>
              </w:rPr>
              <w:t>1</w:t>
            </w:r>
            <w:r>
              <w:rPr>
                <w:rFonts w:cs="Arial"/>
                <w:sz w:val="18"/>
                <w:szCs w:val="18"/>
                <w:lang w:val="en-AU"/>
              </w:rPr>
              <w:t>. Solid arsenic wastes can result from smelting for other metals, where arsenic is present in the ore.</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Solid</w:t>
            </w:r>
          </w:p>
        </w:tc>
        <w:tc>
          <w:tcPr>
            <w:tcW w:w="3757" w:type="dxa"/>
            <w:gridSpan w:val="10"/>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E628A3" w:rsidRPr="006D41B6" w:rsidRDefault="00E628A3" w:rsidP="00214DB9">
            <w:pPr>
              <w:pStyle w:val="RptBodyText"/>
              <w:spacing w:before="60" w:after="0"/>
              <w:rPr>
                <w:rFonts w:cs="Arial"/>
                <w:sz w:val="18"/>
                <w:szCs w:val="18"/>
                <w:lang w:val="en-AU"/>
              </w:rPr>
            </w:pPr>
            <w:r>
              <w:rPr>
                <w:rFonts w:cs="Arial"/>
                <w:sz w:val="18"/>
                <w:szCs w:val="18"/>
                <w:lang w:val="en-AU"/>
              </w:rPr>
              <w:t xml:space="preserve">Elemental arsenic is unlikely to occur in pure form in Australia as most of its applications are either in its trivalent (As III, called arsenites) or pentavalent (As V, called arsenates) oxidation states, both typically present as solids. The former is its most hazardous form and the simplest trivalent arsenic compound, arsine gas, is extremely toxic. </w:t>
            </w:r>
          </w:p>
        </w:tc>
      </w:tr>
      <w:tr w:rsidR="00E628A3" w:rsidRPr="006D41B6" w:rsidTr="00214DB9">
        <w:tc>
          <w:tcPr>
            <w:tcW w:w="1567" w:type="dxa"/>
            <w:vMerge w:val="restart"/>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FFFFFF" w:themeFill="background1"/>
            <w:vAlign w:val="center"/>
          </w:tcPr>
          <w:p w:rsidR="00E628A3" w:rsidRPr="008A17A1" w:rsidRDefault="00E628A3" w:rsidP="00214DB9">
            <w:pPr>
              <w:pStyle w:val="RptBodyText"/>
              <w:spacing w:before="60" w:after="60"/>
              <w:rPr>
                <w:rFonts w:cs="Arial"/>
                <w:sz w:val="18"/>
                <w:szCs w:val="18"/>
                <w:lang w:val="en-AU"/>
              </w:rPr>
            </w:pPr>
            <w:r w:rsidRPr="008A17A1">
              <w:rPr>
                <w:rFonts w:cs="Arial"/>
                <w:sz w:val="18"/>
                <w:szCs w:val="18"/>
                <w:lang w:val="en-AU"/>
              </w:rPr>
              <w:t>H11: Toxic (delayed or chronic)</w:t>
            </w:r>
          </w:p>
        </w:tc>
        <w:tc>
          <w:tcPr>
            <w:tcW w:w="3757" w:type="dxa"/>
            <w:gridSpan w:val="10"/>
            <w:shd w:val="clear" w:color="auto" w:fill="FFFFFF" w:themeFill="background1"/>
            <w:vAlign w:val="center"/>
          </w:tcPr>
          <w:p w:rsidR="00E628A3" w:rsidRPr="008A17A1" w:rsidRDefault="00E628A3" w:rsidP="00214DB9">
            <w:pPr>
              <w:pStyle w:val="RptBodyText"/>
              <w:spacing w:before="60" w:after="60"/>
              <w:rPr>
                <w:rFonts w:cs="Arial"/>
                <w:sz w:val="18"/>
                <w:szCs w:val="18"/>
                <w:lang w:val="en-AU"/>
              </w:rPr>
            </w:pPr>
            <w:r w:rsidRPr="008A17A1">
              <w:rPr>
                <w:rFonts w:cs="Arial"/>
                <w:sz w:val="18"/>
                <w:szCs w:val="18"/>
                <w:lang w:val="en-AU"/>
              </w:rPr>
              <w:t>Substances or wastes which, if they are inhaled or ingested or if they penetrate the skin, may involve delayed or chronic effects, including carcinogenicity.</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FFFFFF" w:themeFill="background1"/>
            <w:vAlign w:val="center"/>
          </w:tcPr>
          <w:p w:rsidR="00E628A3" w:rsidRPr="008A17A1" w:rsidRDefault="00E628A3" w:rsidP="00214DB9">
            <w:pPr>
              <w:pStyle w:val="RptBodyText"/>
              <w:spacing w:before="60" w:after="60"/>
              <w:rPr>
                <w:rFonts w:cs="Arial"/>
                <w:sz w:val="18"/>
                <w:szCs w:val="18"/>
                <w:lang w:val="en-AU"/>
              </w:rPr>
            </w:pPr>
            <w:r w:rsidRPr="008A17A1">
              <w:rPr>
                <w:rFonts w:cs="Arial"/>
                <w:sz w:val="18"/>
                <w:szCs w:val="18"/>
                <w:lang w:val="en-AU"/>
              </w:rPr>
              <w:t>H12: Ecotoxic</w:t>
            </w:r>
          </w:p>
        </w:tc>
        <w:tc>
          <w:tcPr>
            <w:tcW w:w="3757" w:type="dxa"/>
            <w:gridSpan w:val="10"/>
            <w:shd w:val="clear" w:color="auto" w:fill="FFFFFF" w:themeFill="background1"/>
            <w:vAlign w:val="center"/>
          </w:tcPr>
          <w:p w:rsidR="00E628A3" w:rsidRPr="008A17A1" w:rsidRDefault="00E628A3" w:rsidP="00214DB9">
            <w:pPr>
              <w:pStyle w:val="RptBodyText"/>
              <w:spacing w:before="60" w:after="60"/>
              <w:rPr>
                <w:rFonts w:cs="Arial"/>
                <w:sz w:val="18"/>
                <w:szCs w:val="18"/>
                <w:lang w:val="en-AU"/>
              </w:rPr>
            </w:pPr>
            <w:r w:rsidRPr="008A17A1">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FFFFFF" w:themeFill="background1"/>
            <w:vAlign w:val="center"/>
          </w:tcPr>
          <w:p w:rsidR="00E628A3" w:rsidRPr="008A17A1" w:rsidRDefault="00E628A3" w:rsidP="00214DB9">
            <w:pPr>
              <w:pStyle w:val="RptBodyText"/>
              <w:spacing w:before="60" w:after="60"/>
              <w:rPr>
                <w:rFonts w:cs="Arial"/>
                <w:sz w:val="18"/>
                <w:szCs w:val="18"/>
                <w:lang w:val="en-AU"/>
              </w:rPr>
            </w:pPr>
            <w:r w:rsidRPr="008A17A1">
              <w:rPr>
                <w:rFonts w:cs="Arial"/>
                <w:sz w:val="18"/>
                <w:szCs w:val="18"/>
                <w:lang w:val="en-AU"/>
              </w:rPr>
              <w:t>N/A</w:t>
            </w:r>
          </w:p>
        </w:tc>
        <w:tc>
          <w:tcPr>
            <w:tcW w:w="3757" w:type="dxa"/>
            <w:gridSpan w:val="10"/>
            <w:shd w:val="clear" w:color="auto" w:fill="FFFFFF" w:themeFill="background1"/>
            <w:vAlign w:val="center"/>
          </w:tcPr>
          <w:p w:rsidR="00E628A3" w:rsidRPr="008A17A1" w:rsidRDefault="00E628A3" w:rsidP="00214DB9">
            <w:pPr>
              <w:pStyle w:val="RptBodyText"/>
              <w:spacing w:before="60" w:after="60"/>
              <w:rPr>
                <w:rFonts w:cs="Arial"/>
                <w:sz w:val="18"/>
                <w:szCs w:val="18"/>
                <w:lang w:val="en-AU"/>
              </w:rPr>
            </w:pPr>
            <w:r w:rsidRPr="008A17A1">
              <w:rPr>
                <w:rFonts w:cs="Arial"/>
                <w:sz w:val="18"/>
                <w:szCs w:val="18"/>
                <w:lang w:val="en-AU"/>
              </w:rPr>
              <w:t>N/A</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Other heavy metals could be present.</w:t>
            </w:r>
          </w:p>
        </w:tc>
      </w:tr>
      <w:tr w:rsidR="00E628A3" w:rsidRPr="00373289" w:rsidTr="00214DB9">
        <w:tc>
          <w:tcPr>
            <w:tcW w:w="1567" w:type="dxa"/>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E628A3" w:rsidRPr="00DB1831" w:rsidRDefault="00E628A3" w:rsidP="00214DB9">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E628A3" w:rsidRPr="00D50A5A" w:rsidRDefault="00E628A3" w:rsidP="00214DB9">
            <w:pPr>
              <w:pStyle w:val="RptBodyText"/>
              <w:spacing w:before="60" w:after="60"/>
              <w:rPr>
                <w:rFonts w:cs="Arial"/>
                <w:sz w:val="18"/>
                <w:szCs w:val="18"/>
                <w:lang w:val="en-AU"/>
              </w:rPr>
            </w:pPr>
            <w:r>
              <w:rPr>
                <w:rFonts w:cs="Arial"/>
                <w:sz w:val="18"/>
                <w:szCs w:val="18"/>
                <w:lang w:val="en-AU"/>
              </w:rPr>
              <w:t>Glass manufacturing, metal smelting, mining, inorganic chemical manufacturing and manufacturers/ formulators of copper chrome arsenate (CCA) wood preservative (see Y5).</w:t>
            </w:r>
          </w:p>
        </w:tc>
      </w:tr>
      <w:tr w:rsidR="00E628A3" w:rsidRPr="006D41B6" w:rsidTr="00214DB9">
        <w:tc>
          <w:tcPr>
            <w:tcW w:w="1567" w:type="dxa"/>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E628A3" w:rsidRPr="00D50A5A" w:rsidRDefault="00E628A3" w:rsidP="00214DB9">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w:t>
            </w:r>
          </w:p>
        </w:tc>
      </w:tr>
      <w:tr w:rsidR="00E628A3" w:rsidRPr="006D41B6" w:rsidTr="00214DB9">
        <w:trPr>
          <w:trHeight w:val="455"/>
        </w:trPr>
        <w:tc>
          <w:tcPr>
            <w:tcW w:w="1567" w:type="dxa"/>
            <w:vMerge w:val="restart"/>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E628A3" w:rsidRDefault="00E628A3" w:rsidP="00214DB9">
            <w:pPr>
              <w:pStyle w:val="RptBodyText"/>
              <w:spacing w:before="60" w:after="60"/>
              <w:rPr>
                <w:rFonts w:cs="Arial"/>
                <w:b/>
                <w:sz w:val="18"/>
                <w:szCs w:val="18"/>
                <w:lang w:val="en-AU"/>
              </w:rPr>
            </w:pPr>
            <w:r>
              <w:rPr>
                <w:rFonts w:cs="Arial"/>
                <w:b/>
                <w:sz w:val="18"/>
                <w:szCs w:val="18"/>
                <w:lang w:val="en-AU"/>
              </w:rPr>
              <w:t xml:space="preserve">Volume score </w:t>
            </w:r>
          </w:p>
          <w:p w:rsidR="00E628A3" w:rsidRDefault="00E628A3" w:rsidP="00214DB9">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628A3" w:rsidRPr="00A04E68"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E628A3" w:rsidRPr="00373289"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E628A3" w:rsidRPr="006D41B6" w:rsidTr="00214DB9">
        <w:trPr>
          <w:trHeight w:val="143"/>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628A3" w:rsidRPr="00364489" w:rsidRDefault="00E628A3" w:rsidP="00214DB9">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E628A3" w:rsidRPr="00B6156A" w:rsidRDefault="00E628A3" w:rsidP="00214DB9">
            <w:pPr>
              <w:pStyle w:val="RptBodyText"/>
              <w:spacing w:after="0" w:line="80" w:lineRule="exact"/>
              <w:jc w:val="center"/>
              <w:rPr>
                <w:rFonts w:cs="Arial"/>
                <w:b/>
                <w:color w:val="FFFFFF" w:themeColor="background1"/>
                <w:sz w:val="6"/>
                <w:szCs w:val="6"/>
                <w:lang w:val="en-AU"/>
              </w:rPr>
            </w:pP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0.003%</w:t>
            </w:r>
          </w:p>
        </w:tc>
        <w:tc>
          <w:tcPr>
            <w:tcW w:w="10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E628A3" w:rsidRPr="006D41B6" w:rsidRDefault="00E628A3" w:rsidP="00214DB9">
            <w:pPr>
              <w:pStyle w:val="RptBodyText"/>
              <w:spacing w:after="0"/>
              <w:jc w:val="center"/>
              <w:rPr>
                <w:rFonts w:cs="Arial"/>
                <w:sz w:val="18"/>
                <w:szCs w:val="18"/>
                <w:lang w:val="en-AU"/>
              </w:rPr>
            </w:pPr>
          </w:p>
        </w:tc>
        <w:tc>
          <w:tcPr>
            <w:tcW w:w="1067" w:type="dxa"/>
            <w:gridSpan w:val="4"/>
            <w:tcBorders>
              <w:left w:val="nil"/>
              <w:bottom w:val="single" w:sz="4" w:space="0" w:color="auto"/>
              <w:right w:val="single" w:sz="2" w:space="0" w:color="FFFFFF" w:themeColor="background1"/>
            </w:tcBorders>
            <w:shd w:val="clear" w:color="auto" w:fill="auto"/>
            <w:vAlign w:val="center"/>
          </w:tcPr>
          <w:p w:rsidR="00E628A3" w:rsidRPr="006D41B6" w:rsidRDefault="00E628A3" w:rsidP="00214DB9">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6D41B6" w:rsidRDefault="00E628A3" w:rsidP="00214DB9">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E628A3" w:rsidRPr="00373289" w:rsidRDefault="00E628A3" w:rsidP="00214DB9">
            <w:pPr>
              <w:pStyle w:val="RptBodyText"/>
              <w:spacing w:after="0"/>
              <w:jc w:val="center"/>
              <w:rPr>
                <w:rFonts w:cs="Arial"/>
                <w:b/>
                <w:color w:val="FFFFFF" w:themeColor="background1"/>
                <w:sz w:val="18"/>
                <w:szCs w:val="18"/>
                <w:lang w:val="en-AU"/>
              </w:rPr>
            </w:pP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E628A3" w:rsidRPr="00DB1831" w:rsidRDefault="00E628A3" w:rsidP="00214DB9">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E628A3" w:rsidRPr="00856D75" w:rsidRDefault="00E628A3" w:rsidP="00214DB9">
            <w:pPr>
              <w:pStyle w:val="RptBodyText"/>
              <w:spacing w:before="60" w:after="60"/>
              <w:jc w:val="right"/>
              <w:rPr>
                <w:rFonts w:cs="Arial"/>
                <w:b/>
                <w:sz w:val="18"/>
                <w:szCs w:val="18"/>
                <w:lang w:val="en-AU"/>
              </w:rPr>
            </w:pPr>
            <w:r>
              <w:rPr>
                <w:rFonts w:cs="Arial"/>
                <w:b/>
                <w:sz w:val="18"/>
                <w:szCs w:val="18"/>
                <w:lang w:val="en-AU"/>
              </w:rPr>
              <w:t>200</w:t>
            </w:r>
          </w:p>
        </w:tc>
        <w:tc>
          <w:tcPr>
            <w:tcW w:w="883"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628A3" w:rsidRDefault="00E628A3" w:rsidP="00214DB9">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126</w:t>
            </w:r>
          </w:p>
        </w:tc>
        <w:tc>
          <w:tcPr>
            <w:tcW w:w="696"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1</w:t>
            </w: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628A3" w:rsidRDefault="00E628A3" w:rsidP="00214DB9">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73</w:t>
            </w:r>
          </w:p>
        </w:tc>
        <w:tc>
          <w:tcPr>
            <w:tcW w:w="696"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auto"/>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r>
      <w:tr w:rsidR="00E628A3" w:rsidRPr="006D41B6" w:rsidTr="00214DB9">
        <w:tc>
          <w:tcPr>
            <w:tcW w:w="1567" w:type="dxa"/>
            <w:vMerge w:val="restart"/>
            <w:shd w:val="clear" w:color="auto" w:fill="F2F2F2" w:themeFill="background1" w:themeFillShade="F2"/>
            <w:vAlign w:val="center"/>
          </w:tcPr>
          <w:p w:rsidR="00E628A3" w:rsidRPr="00856D75" w:rsidRDefault="00E628A3" w:rsidP="00214DB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E628A3" w:rsidRPr="00BD72B9" w:rsidRDefault="00E628A3" w:rsidP="00214DB9">
            <w:pPr>
              <w:pStyle w:val="RptBodyText"/>
              <w:spacing w:before="60" w:after="60"/>
              <w:rPr>
                <w:rFonts w:cs="Arial"/>
                <w:sz w:val="18"/>
                <w:szCs w:val="18"/>
                <w:lang w:val="en-AU"/>
              </w:rPr>
            </w:pPr>
            <w:r w:rsidRPr="00BD72B9">
              <w:rPr>
                <w:rFonts w:cs="Arial"/>
                <w:sz w:val="18"/>
                <w:szCs w:val="18"/>
                <w:lang w:val="en-AU"/>
              </w:rPr>
              <w:t xml:space="preserve">The most common hazards of </w:t>
            </w:r>
            <w:r>
              <w:rPr>
                <w:rFonts w:cs="Arial"/>
                <w:sz w:val="18"/>
                <w:szCs w:val="18"/>
                <w:lang w:val="en-AU"/>
              </w:rPr>
              <w:t xml:space="preserve">human </w:t>
            </w:r>
            <w:r w:rsidRPr="00BD72B9">
              <w:rPr>
                <w:rFonts w:cs="Arial"/>
                <w:sz w:val="18"/>
                <w:szCs w:val="18"/>
                <w:lang w:val="en-AU"/>
              </w:rPr>
              <w:t>exposure to arsenic compounds are:</w:t>
            </w:r>
          </w:p>
          <w:p w:rsidR="00E628A3" w:rsidRPr="00BD72B9" w:rsidRDefault="00E628A3" w:rsidP="00214DB9">
            <w:pPr>
              <w:pStyle w:val="RptBodyText"/>
              <w:spacing w:before="60" w:after="60"/>
              <w:rPr>
                <w:rFonts w:cs="Arial"/>
                <w:sz w:val="18"/>
                <w:szCs w:val="18"/>
                <w:lang w:val="en-AU"/>
              </w:rPr>
            </w:pPr>
            <w:r w:rsidRPr="00BD72B9">
              <w:rPr>
                <w:rFonts w:cs="Arial"/>
                <w:sz w:val="18"/>
                <w:szCs w:val="18"/>
                <w:lang w:val="en-AU"/>
              </w:rPr>
              <w:t>• Irritation of the skin, eyes, mouth, throat and lungs.</w:t>
            </w:r>
          </w:p>
          <w:p w:rsidR="00E628A3" w:rsidRPr="00BD72B9" w:rsidRDefault="00E628A3" w:rsidP="00214DB9">
            <w:pPr>
              <w:pStyle w:val="RptBodyText"/>
              <w:spacing w:before="60" w:after="60"/>
              <w:rPr>
                <w:rFonts w:cs="Arial"/>
                <w:sz w:val="18"/>
                <w:szCs w:val="18"/>
                <w:lang w:val="en-AU"/>
              </w:rPr>
            </w:pPr>
            <w:r w:rsidRPr="00BD72B9">
              <w:rPr>
                <w:rFonts w:cs="Arial"/>
                <w:sz w:val="18"/>
                <w:szCs w:val="18"/>
                <w:lang w:val="en-AU"/>
              </w:rPr>
              <w:t>• Chronic poisoning, including cancer of the skin and lungs.</w:t>
            </w:r>
          </w:p>
          <w:p w:rsidR="00E628A3" w:rsidRPr="006D41B6" w:rsidRDefault="00E628A3" w:rsidP="00214DB9">
            <w:pPr>
              <w:pStyle w:val="RptBodyText"/>
              <w:spacing w:before="60" w:after="60"/>
              <w:rPr>
                <w:rFonts w:cs="Arial"/>
                <w:sz w:val="18"/>
                <w:szCs w:val="18"/>
                <w:lang w:val="en-AU"/>
              </w:rPr>
            </w:pPr>
            <w:r w:rsidRPr="00BD72B9">
              <w:rPr>
                <w:rFonts w:cs="Arial"/>
                <w:sz w:val="18"/>
                <w:szCs w:val="18"/>
                <w:lang w:val="en-AU"/>
              </w:rPr>
              <w:t xml:space="preserve">• Acute poisoning that may result in death. </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Toxic by inhalation – the most likely exposure route - i</w:t>
            </w:r>
            <w:r w:rsidRPr="00BD72B9">
              <w:rPr>
                <w:rFonts w:cs="Arial"/>
                <w:sz w:val="18"/>
                <w:szCs w:val="18"/>
                <w:lang w:val="en-AU"/>
              </w:rPr>
              <w:t xml:space="preserve">rritation </w:t>
            </w:r>
            <w:r>
              <w:rPr>
                <w:rFonts w:cs="Arial"/>
                <w:sz w:val="18"/>
                <w:szCs w:val="18"/>
                <w:lang w:val="en-AU"/>
              </w:rPr>
              <w:t>of the nose, throat and lungs, i</w:t>
            </w:r>
            <w:r w:rsidRPr="00BD72B9">
              <w:rPr>
                <w:rFonts w:cs="Arial"/>
                <w:sz w:val="18"/>
                <w:szCs w:val="18"/>
                <w:lang w:val="en-AU"/>
              </w:rPr>
              <w:t>mpaired respiration and perforation of the nasal septum have been reported in smelter workers</w:t>
            </w:r>
            <w:r>
              <w:rPr>
                <w:rFonts w:cs="Arial"/>
                <w:sz w:val="18"/>
                <w:szCs w:val="18"/>
                <w:vertAlign w:val="superscript"/>
                <w:lang w:val="en-AU"/>
              </w:rPr>
              <w:t>2</w:t>
            </w:r>
            <w:r>
              <w:rPr>
                <w:rFonts w:cs="Arial"/>
                <w:sz w:val="18"/>
                <w:szCs w:val="18"/>
                <w:lang w:val="en-AU"/>
              </w:rPr>
              <w:t>.  Toxic if swallowed and can be fatal.</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xml:space="preserve">: </w:t>
            </w:r>
            <w:r w:rsidRPr="00C430E4">
              <w:rPr>
                <w:rFonts w:cs="Arial"/>
                <w:sz w:val="18"/>
                <w:szCs w:val="18"/>
                <w:lang w:val="en-AU"/>
              </w:rPr>
              <w:t xml:space="preserve">Chronic arsenic poisoning due to exposure to compounds such as calcium arsenate and copper acetoarsenate, is characterised by weakness, loss of appetite, gastro-intestinal disturbances, numbness and tingling of the extremities. Chronic exposure to </w:t>
            </w:r>
            <w:r>
              <w:rPr>
                <w:rFonts w:cs="Arial"/>
                <w:sz w:val="18"/>
                <w:szCs w:val="18"/>
                <w:lang w:val="en-AU"/>
              </w:rPr>
              <w:t>arsenic trioxide</w:t>
            </w:r>
            <w:r w:rsidRPr="00C430E4">
              <w:rPr>
                <w:rFonts w:cs="Arial"/>
                <w:sz w:val="18"/>
                <w:szCs w:val="18"/>
                <w:lang w:val="en-AU"/>
              </w:rPr>
              <w:t xml:space="preserve"> may lead to liver damage and skin disorders such as keratoses and pigmentation.</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xml:space="preserve">: Can cause cancer in humans, particularly </w:t>
            </w:r>
            <w:r w:rsidRPr="00C430E4">
              <w:rPr>
                <w:rFonts w:cs="Arial"/>
                <w:sz w:val="18"/>
                <w:szCs w:val="18"/>
                <w:lang w:val="en-AU"/>
              </w:rPr>
              <w:t>skin cancer</w:t>
            </w:r>
            <w:r>
              <w:rPr>
                <w:rFonts w:cs="Arial"/>
                <w:sz w:val="18"/>
                <w:szCs w:val="18"/>
                <w:lang w:val="en-AU"/>
              </w:rPr>
              <w:t>, and</w:t>
            </w:r>
            <w:r w:rsidRPr="00C430E4">
              <w:rPr>
                <w:rFonts w:cs="Arial"/>
                <w:sz w:val="18"/>
                <w:szCs w:val="18"/>
                <w:lang w:val="en-AU"/>
              </w:rPr>
              <w:t xml:space="preserve"> has also been associated with increases in the incidence of various other types of cancers, </w:t>
            </w:r>
            <w:r>
              <w:rPr>
                <w:rFonts w:cs="Arial"/>
                <w:sz w:val="18"/>
                <w:szCs w:val="18"/>
                <w:lang w:val="en-AU"/>
              </w:rPr>
              <w:t>such as</w:t>
            </w:r>
            <w:r w:rsidRPr="00C430E4">
              <w:rPr>
                <w:rFonts w:cs="Arial"/>
                <w:sz w:val="18"/>
                <w:szCs w:val="18"/>
                <w:lang w:val="en-AU"/>
              </w:rPr>
              <w:t xml:space="preserve"> lung </w:t>
            </w:r>
            <w:r>
              <w:rPr>
                <w:rFonts w:cs="Arial"/>
                <w:sz w:val="18"/>
                <w:szCs w:val="18"/>
                <w:lang w:val="en-AU"/>
              </w:rPr>
              <w:t xml:space="preserve">cancer </w:t>
            </w:r>
            <w:r w:rsidRPr="00C430E4">
              <w:rPr>
                <w:rFonts w:cs="Arial"/>
                <w:sz w:val="18"/>
                <w:szCs w:val="18"/>
                <w:lang w:val="en-AU"/>
              </w:rPr>
              <w:t>among copper smelter and pesticide workers</w:t>
            </w:r>
            <w:r>
              <w:rPr>
                <w:rFonts w:cs="Arial"/>
                <w:sz w:val="18"/>
                <w:szCs w:val="18"/>
                <w:vertAlign w:val="superscript"/>
                <w:lang w:val="en-AU"/>
              </w:rPr>
              <w:t>2</w:t>
            </w:r>
            <w:r w:rsidRPr="00C430E4">
              <w:rPr>
                <w:rFonts w:cs="Arial"/>
                <w:sz w:val="18"/>
                <w:szCs w:val="18"/>
                <w:lang w:val="en-AU"/>
              </w:rPr>
              <w:t>.</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Possible reproductive and teratogenic effects.</w:t>
            </w:r>
          </w:p>
        </w:tc>
      </w:tr>
      <w:tr w:rsidR="00E628A3" w:rsidRPr="006D41B6" w:rsidTr="00214DB9">
        <w:tc>
          <w:tcPr>
            <w:tcW w:w="1567" w:type="dxa"/>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Occupational</w:t>
            </w:r>
            <w:r w:rsidRPr="00431396">
              <w:rPr>
                <w:rFonts w:cs="Arial"/>
                <w:sz w:val="18"/>
                <w:szCs w:val="18"/>
                <w:lang w:val="en-AU"/>
              </w:rPr>
              <w:t xml:space="preserve"> exposure studies </w:t>
            </w:r>
            <w:r>
              <w:rPr>
                <w:rFonts w:cs="Arial"/>
                <w:sz w:val="18"/>
                <w:szCs w:val="18"/>
                <w:lang w:val="en-AU"/>
              </w:rPr>
              <w:t>have been conducted on adults working in copper smelters in the 1940s-1960s, following their health impacts through to the 1990s</w:t>
            </w:r>
            <w:r>
              <w:rPr>
                <w:rFonts w:cs="Arial"/>
                <w:sz w:val="18"/>
                <w:szCs w:val="18"/>
                <w:vertAlign w:val="superscript"/>
                <w:lang w:val="en-AU"/>
              </w:rPr>
              <w:t>3</w:t>
            </w:r>
            <w:r>
              <w:rPr>
                <w:rFonts w:cs="Arial"/>
                <w:sz w:val="18"/>
                <w:szCs w:val="18"/>
                <w:lang w:val="en-AU"/>
              </w:rPr>
              <w:t xml:space="preserve">. </w:t>
            </w:r>
            <w:r w:rsidRPr="00431396">
              <w:rPr>
                <w:rFonts w:cs="Arial"/>
                <w:sz w:val="18"/>
                <w:szCs w:val="18"/>
                <w:lang w:val="en-AU"/>
              </w:rPr>
              <w:t xml:space="preserve"> </w:t>
            </w:r>
            <w:r>
              <w:rPr>
                <w:rFonts w:cs="Arial"/>
                <w:sz w:val="18"/>
                <w:szCs w:val="18"/>
                <w:lang w:val="en-AU"/>
              </w:rPr>
              <w:t>D</w:t>
            </w:r>
            <w:r w:rsidRPr="00431396">
              <w:rPr>
                <w:rFonts w:cs="Arial"/>
                <w:sz w:val="18"/>
                <w:szCs w:val="18"/>
                <w:lang w:val="en-AU"/>
              </w:rPr>
              <w:t xml:space="preserve">efinitive links </w:t>
            </w:r>
            <w:r>
              <w:rPr>
                <w:rFonts w:cs="Arial"/>
                <w:sz w:val="18"/>
                <w:szCs w:val="18"/>
                <w:lang w:val="en-AU"/>
              </w:rPr>
              <w:t xml:space="preserve">were established </w:t>
            </w:r>
            <w:r w:rsidRPr="00431396">
              <w:rPr>
                <w:rFonts w:cs="Arial"/>
                <w:sz w:val="18"/>
                <w:szCs w:val="18"/>
                <w:lang w:val="en-AU"/>
              </w:rPr>
              <w:t>between arsenic, a by-product of copper smelting, and lung cancer via inhalation</w:t>
            </w:r>
            <w:r>
              <w:rPr>
                <w:rFonts w:cs="Arial"/>
                <w:sz w:val="18"/>
                <w:szCs w:val="18"/>
                <w:lang w:val="en-AU"/>
              </w:rPr>
              <w:t>. The pathway of exposure for these workers was mainly via inhalation of arsenic dusts but could also have been from arsenic trioxide vapours. Occupational and environmental controls have virtually eliminated these workplace risks today, at least in Australia.</w:t>
            </w:r>
          </w:p>
        </w:tc>
      </w:tr>
      <w:tr w:rsidR="00E628A3" w:rsidRPr="006D41B6" w:rsidTr="00214DB9">
        <w:tc>
          <w:tcPr>
            <w:tcW w:w="1567" w:type="dxa"/>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E628A3" w:rsidRPr="001A7EC0" w:rsidRDefault="00E628A3" w:rsidP="00214DB9">
            <w:pPr>
              <w:pStyle w:val="RptBodyText"/>
              <w:spacing w:before="60" w:after="60"/>
              <w:rPr>
                <w:rFonts w:cs="Arial"/>
                <w:sz w:val="18"/>
                <w:szCs w:val="18"/>
                <w:lang w:val="en-AU"/>
              </w:rPr>
            </w:pPr>
            <w:r w:rsidRPr="001A7EC0">
              <w:rPr>
                <w:rFonts w:cs="Arial"/>
                <w:sz w:val="18"/>
                <w:szCs w:val="18"/>
              </w:rPr>
              <w:t xml:space="preserve">Elevated arsenic concentrations in water have been indicated as a public health hazard in many countries where individuals rely on groundwater for drinking </w:t>
            </w:r>
            <w:r>
              <w:rPr>
                <w:rFonts w:cs="Arial"/>
                <w:sz w:val="18"/>
                <w:szCs w:val="18"/>
              </w:rPr>
              <w:t>purposes</w:t>
            </w:r>
            <w:r>
              <w:rPr>
                <w:rFonts w:cs="Arial"/>
                <w:sz w:val="18"/>
                <w:szCs w:val="18"/>
                <w:vertAlign w:val="superscript"/>
              </w:rPr>
              <w:t>4</w:t>
            </w:r>
            <w:r>
              <w:rPr>
                <w:rFonts w:cs="Arial"/>
                <w:sz w:val="18"/>
                <w:szCs w:val="18"/>
              </w:rPr>
              <w:t>. Australian cities maintain high levels of water quality so such epidemiological observations have not occurred in Australia. It is possible however, that more remote</w:t>
            </w:r>
            <w:r w:rsidRPr="007270A9">
              <w:rPr>
                <w:rFonts w:cs="Arial"/>
                <w:sz w:val="18"/>
                <w:szCs w:val="18"/>
              </w:rPr>
              <w:t xml:space="preserve"> areas</w:t>
            </w:r>
            <w:r>
              <w:rPr>
                <w:rFonts w:cs="Arial"/>
                <w:sz w:val="18"/>
                <w:szCs w:val="18"/>
              </w:rPr>
              <w:t xml:space="preserve"> located near abandoned mine workings could</w:t>
            </w:r>
            <w:r w:rsidRPr="007270A9">
              <w:rPr>
                <w:rFonts w:cs="Arial"/>
                <w:sz w:val="18"/>
                <w:szCs w:val="18"/>
              </w:rPr>
              <w:t xml:space="preserve"> have elevated natural arsenic levels in the soil and, as a result, drinking water supplies in these areas may be contaminated.</w:t>
            </w:r>
            <w:r>
              <w:rPr>
                <w:rFonts w:cs="Arial"/>
                <w:sz w:val="18"/>
                <w:szCs w:val="18"/>
              </w:rPr>
              <w:t xml:space="preserve"> </w:t>
            </w:r>
          </w:p>
        </w:tc>
      </w:tr>
      <w:tr w:rsidR="00E628A3" w:rsidRPr="006D41B6" w:rsidTr="00214DB9">
        <w:tc>
          <w:tcPr>
            <w:tcW w:w="1567" w:type="dxa"/>
            <w:vMerge w:val="restart"/>
            <w:shd w:val="clear" w:color="auto" w:fill="F2F2F2" w:themeFill="background1" w:themeFillShade="F2"/>
            <w:vAlign w:val="center"/>
          </w:tcPr>
          <w:p w:rsidR="00E628A3" w:rsidRPr="00856D75" w:rsidRDefault="00E628A3" w:rsidP="00214DB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E628A3" w:rsidRDefault="00E628A3" w:rsidP="00214DB9">
            <w:pPr>
              <w:pStyle w:val="RptBodyText"/>
              <w:spacing w:before="60" w:after="60"/>
              <w:rPr>
                <w:rFonts w:cs="Arial"/>
                <w:sz w:val="18"/>
                <w:szCs w:val="18"/>
                <w:lang w:val="en-AU"/>
              </w:rPr>
            </w:pPr>
            <w:r>
              <w:rPr>
                <w:rFonts w:cs="Arial"/>
                <w:sz w:val="18"/>
                <w:szCs w:val="18"/>
                <w:lang w:val="en-AU"/>
              </w:rPr>
              <w:t>Arsenic exhibits toxic effects in the environment as well as on human health. It is persistent and bioaccumulative and can exhibit long-term toxic effects in the aquatic environment similar to related heavy metals.</w:t>
            </w:r>
          </w:p>
          <w:p w:rsidR="00E628A3" w:rsidRPr="006D41B6" w:rsidRDefault="00E628A3" w:rsidP="00214DB9">
            <w:pPr>
              <w:pStyle w:val="RptBodyText"/>
              <w:spacing w:before="60" w:after="60"/>
              <w:rPr>
                <w:rFonts w:cs="Arial"/>
                <w:sz w:val="18"/>
                <w:szCs w:val="18"/>
                <w:lang w:val="en-AU"/>
              </w:rPr>
            </w:pPr>
            <w:r>
              <w:rPr>
                <w:rFonts w:cs="Arial"/>
                <w:sz w:val="18"/>
                <w:szCs w:val="18"/>
                <w:lang w:val="en-AU"/>
              </w:rPr>
              <w:t>Arsenic levels in groundwater from either naturally high surrounding mineralogy, from mining run-off of high-arsenic ores and from other forms of pollution are a problem in some parts of the world.</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b/>
                <w:sz w:val="18"/>
                <w:szCs w:val="18"/>
                <w:lang w:val="en-AU"/>
              </w:rPr>
              <w:t>Moderate</w:t>
            </w:r>
            <w:r>
              <w:rPr>
                <w:rFonts w:cs="Arial"/>
                <w:sz w:val="18"/>
                <w:szCs w:val="18"/>
                <w:lang w:val="en-AU"/>
              </w:rPr>
              <w:t>: Toxic to aquatic organisms.</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May cause long-term adverse effects in the aquatic environment.</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xml:space="preserve">: Very persistent in the environment </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ED1FF7">
              <w:rPr>
                <w:rFonts w:cs="Arial"/>
                <w:b/>
                <w:sz w:val="18"/>
                <w:szCs w:val="18"/>
                <w:lang w:val="en-AU"/>
              </w:rPr>
              <w:t>High</w:t>
            </w:r>
            <w:r>
              <w:rPr>
                <w:rFonts w:cs="Arial"/>
                <w:sz w:val="18"/>
                <w:szCs w:val="18"/>
                <w:lang w:val="en-AU"/>
              </w:rPr>
              <w:t>: Can accumulate in seafood.</w:t>
            </w:r>
          </w:p>
        </w:tc>
      </w:tr>
      <w:tr w:rsidR="00E628A3" w:rsidRPr="004509D9" w:rsidTr="00214DB9">
        <w:trPr>
          <w:trHeight w:val="683"/>
        </w:trPr>
        <w:tc>
          <w:tcPr>
            <w:tcW w:w="1567" w:type="dxa"/>
            <w:vMerge w:val="restart"/>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E628A3" w:rsidRPr="006D41B6" w:rsidTr="00214DB9">
        <w:trPr>
          <w:trHeight w:val="472"/>
        </w:trPr>
        <w:tc>
          <w:tcPr>
            <w:tcW w:w="1567" w:type="dxa"/>
            <w:vMerge/>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p>
        </w:tc>
        <w:tc>
          <w:tcPr>
            <w:tcW w:w="1203" w:type="dxa"/>
            <w:shd w:val="clear" w:color="auto" w:fill="FFC000"/>
            <w:vAlign w:val="center"/>
          </w:tcPr>
          <w:p w:rsidR="00E628A3" w:rsidRPr="005345AE" w:rsidRDefault="00E628A3" w:rsidP="00214DB9">
            <w:pPr>
              <w:pStyle w:val="RptBodyText"/>
              <w:spacing w:after="0"/>
              <w:jc w:val="center"/>
              <w:rPr>
                <w:rFonts w:cs="Arial"/>
                <w:sz w:val="18"/>
                <w:szCs w:val="18"/>
                <w:lang w:val="en-AU"/>
              </w:rPr>
            </w:pPr>
            <w:r w:rsidRPr="005345AE">
              <w:rPr>
                <w:rFonts w:cs="Arial"/>
                <w:sz w:val="18"/>
                <w:szCs w:val="18"/>
                <w:lang w:val="en-AU"/>
              </w:rPr>
              <w:t>Medium</w:t>
            </w:r>
          </w:p>
        </w:tc>
        <w:tc>
          <w:tcPr>
            <w:tcW w:w="1279" w:type="dxa"/>
            <w:gridSpan w:val="2"/>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170" w:type="dxa"/>
            <w:gridSpan w:val="4"/>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FFFF" w:themeFill="background1"/>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Low</w:t>
            </w:r>
          </w:p>
        </w:tc>
      </w:tr>
      <w:tr w:rsidR="00E628A3" w:rsidRPr="006D41B6" w:rsidTr="00214DB9">
        <w:tc>
          <w:tcPr>
            <w:tcW w:w="1567" w:type="dxa"/>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sidRPr="007F5E12">
              <w:rPr>
                <w:rFonts w:cs="Arial"/>
                <w:sz w:val="18"/>
                <w:szCs w:val="18"/>
                <w:lang w:val="en-AU"/>
              </w:rPr>
              <w:t xml:space="preserve">Effluent containing high levels of arsenic leaked into the Hunter River from </w:t>
            </w:r>
            <w:r>
              <w:rPr>
                <w:rFonts w:cs="Arial"/>
                <w:sz w:val="18"/>
                <w:szCs w:val="18"/>
                <w:lang w:val="en-AU"/>
              </w:rPr>
              <w:t>Orica’s</w:t>
            </w:r>
            <w:r w:rsidRPr="007F5E12">
              <w:rPr>
                <w:rFonts w:cs="Arial"/>
                <w:sz w:val="18"/>
                <w:szCs w:val="18"/>
                <w:lang w:val="en-AU"/>
              </w:rPr>
              <w:t xml:space="preserve"> Kooragang Island chemical plant </w:t>
            </w:r>
            <w:r>
              <w:rPr>
                <w:rFonts w:cs="Arial"/>
                <w:sz w:val="18"/>
                <w:szCs w:val="18"/>
                <w:lang w:val="en-AU"/>
              </w:rPr>
              <w:t>(in Newcastle) in 2011.</w:t>
            </w:r>
            <w:r w:rsidRPr="007F5E12">
              <w:rPr>
                <w:rFonts w:cs="Arial"/>
                <w:sz w:val="18"/>
                <w:szCs w:val="18"/>
                <w:lang w:val="en-AU"/>
              </w:rPr>
              <w:t xml:space="preserve"> Arsenic had not been used on the site since 1993, however</w:t>
            </w:r>
            <w:r>
              <w:rPr>
                <w:rFonts w:cs="Arial"/>
                <w:sz w:val="18"/>
                <w:szCs w:val="18"/>
                <w:lang w:val="en-AU"/>
              </w:rPr>
              <w:t>,</w:t>
            </w:r>
            <w:r w:rsidRPr="007F5E12">
              <w:rPr>
                <w:rFonts w:cs="Arial"/>
                <w:sz w:val="18"/>
                <w:szCs w:val="18"/>
                <w:lang w:val="en-AU"/>
              </w:rPr>
              <w:t xml:space="preserve"> during a clean</w:t>
            </w:r>
            <w:r>
              <w:rPr>
                <w:rFonts w:cs="Arial"/>
                <w:sz w:val="18"/>
                <w:szCs w:val="18"/>
                <w:lang w:val="en-AU"/>
              </w:rPr>
              <w:t>-</w:t>
            </w:r>
            <w:r w:rsidRPr="007F5E12">
              <w:rPr>
                <w:rFonts w:cs="Arial"/>
                <w:sz w:val="18"/>
                <w:szCs w:val="18"/>
                <w:lang w:val="en-AU"/>
              </w:rPr>
              <w:t>up of a hexavalent chromium spill on the site the week prior</w:t>
            </w:r>
            <w:r>
              <w:rPr>
                <w:rFonts w:cs="Arial"/>
                <w:sz w:val="18"/>
                <w:szCs w:val="18"/>
                <w:lang w:val="en-AU"/>
              </w:rPr>
              <w:t xml:space="preserve"> (see Y21)</w:t>
            </w:r>
            <w:r w:rsidRPr="007F5E12">
              <w:rPr>
                <w:rFonts w:cs="Arial"/>
                <w:sz w:val="18"/>
                <w:szCs w:val="18"/>
                <w:lang w:val="en-AU"/>
              </w:rPr>
              <w:t xml:space="preserve">, </w:t>
            </w:r>
            <w:r>
              <w:rPr>
                <w:rFonts w:cs="Arial"/>
                <w:sz w:val="18"/>
                <w:szCs w:val="18"/>
                <w:lang w:val="en-AU"/>
              </w:rPr>
              <w:t xml:space="preserve">approximately 1.2 million litres of washwater containing </w:t>
            </w:r>
            <w:r w:rsidRPr="007F5E12">
              <w:rPr>
                <w:rFonts w:cs="Arial"/>
                <w:sz w:val="18"/>
                <w:szCs w:val="18"/>
                <w:lang w:val="en-AU"/>
              </w:rPr>
              <w:t>old deposits of arsenic leaked into a storage pond and drained into the Hunter River</w:t>
            </w:r>
            <w:r>
              <w:rPr>
                <w:rFonts w:cs="Arial"/>
                <w:sz w:val="18"/>
                <w:szCs w:val="18"/>
                <w:lang w:val="en-AU"/>
              </w:rPr>
              <w:t>.</w:t>
            </w:r>
            <w:r>
              <w:rPr>
                <w:rFonts w:cs="Arial"/>
                <w:sz w:val="18"/>
                <w:szCs w:val="18"/>
                <w:vertAlign w:val="superscript"/>
                <w:lang w:val="en-AU"/>
              </w:rPr>
              <w:t>5</w:t>
            </w:r>
            <w:r>
              <w:rPr>
                <w:rFonts w:cs="Arial"/>
                <w:sz w:val="18"/>
                <w:szCs w:val="18"/>
                <w:lang w:val="en-AU"/>
              </w:rPr>
              <w:t xml:space="preserve"> </w:t>
            </w:r>
          </w:p>
        </w:tc>
      </w:tr>
      <w:tr w:rsidR="00E628A3" w:rsidRPr="006D41B6" w:rsidTr="00214DB9">
        <w:trPr>
          <w:trHeight w:val="1822"/>
        </w:trPr>
        <w:tc>
          <w:tcPr>
            <w:tcW w:w="1567" w:type="dxa"/>
            <w:vMerge w:val="restart"/>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E628A3" w:rsidRDefault="00E628A3" w:rsidP="00214DB9">
            <w:pPr>
              <w:pStyle w:val="RptBodyText"/>
              <w:spacing w:before="60" w:after="60"/>
              <w:rPr>
                <w:rFonts w:cs="Arial"/>
                <w:sz w:val="18"/>
                <w:szCs w:val="18"/>
                <w:lang w:val="en-AU"/>
              </w:rPr>
            </w:pPr>
            <w:r>
              <w:rPr>
                <w:rFonts w:cs="Arial"/>
                <w:sz w:val="18"/>
                <w:szCs w:val="18"/>
                <w:lang w:val="en-AU"/>
              </w:rPr>
              <w:t xml:space="preserve">Higher risk workplaces like metal smelters, where worker exposure to arsenic or other airborne pollutants may be possible, routinely monitor at-risk staff via blood or urine-based testing. </w:t>
            </w:r>
          </w:p>
          <w:p w:rsidR="00E628A3" w:rsidRPr="006D41B6" w:rsidRDefault="00E628A3" w:rsidP="00214DB9">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arsenic.</w:t>
            </w:r>
          </w:p>
        </w:tc>
      </w:tr>
      <w:tr w:rsidR="00E628A3" w:rsidRPr="006D41B6" w:rsidTr="00214DB9">
        <w:trPr>
          <w:trHeight w:val="1363"/>
        </w:trPr>
        <w:tc>
          <w:tcPr>
            <w:tcW w:w="1567" w:type="dxa"/>
            <w:vMerge/>
            <w:shd w:val="clear" w:color="auto" w:fill="F2F2F2" w:themeFill="background1" w:themeFillShade="F2"/>
            <w:vAlign w:val="center"/>
          </w:tcPr>
          <w:p w:rsidR="00E628A3" w:rsidRDefault="00E628A3" w:rsidP="00214DB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Potential industrial sources of arsenic waste have strict emissions control equipment in place, such as baghouse filters and electrostatic precipitators. Additionally at-risk workers wear appropriate personal protective equipment (PPE).</w:t>
            </w:r>
          </w:p>
        </w:tc>
      </w:tr>
      <w:tr w:rsidR="00E628A3" w:rsidRPr="006D41B6" w:rsidTr="00214DB9">
        <w:tc>
          <w:tcPr>
            <w:tcW w:w="1567" w:type="dxa"/>
            <w:vMerge/>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E628A3" w:rsidRDefault="00E628A3" w:rsidP="00214DB9">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E628A3" w:rsidRPr="00EF5327" w:rsidRDefault="00E628A3" w:rsidP="00214DB9">
            <w:pPr>
              <w:pStyle w:val="RptBodyText"/>
              <w:spacing w:before="60" w:after="60"/>
              <w:rPr>
                <w:rFonts w:cs="Arial"/>
                <w:sz w:val="18"/>
                <w:szCs w:val="18"/>
                <w:lang w:val="en-AU"/>
              </w:rPr>
            </w:pPr>
            <w:r>
              <w:rPr>
                <w:rFonts w:cs="Arial"/>
                <w:sz w:val="18"/>
                <w:szCs w:val="18"/>
                <w:lang w:val="en-AU"/>
              </w:rPr>
              <w:t>Australian drinking water guidelines set a maximum level of arsenic at 0.01mg/L. Australian drinking water monitoring shows results are typically between &lt;0.001 and 0.03 mg/L</w:t>
            </w:r>
            <w:r>
              <w:rPr>
                <w:rFonts w:cs="Arial"/>
                <w:sz w:val="18"/>
                <w:szCs w:val="18"/>
                <w:vertAlign w:val="superscript"/>
                <w:lang w:val="en-AU"/>
              </w:rPr>
              <w:t>6</w:t>
            </w:r>
            <w:r>
              <w:rPr>
                <w:rFonts w:cs="Arial"/>
                <w:sz w:val="18"/>
                <w:szCs w:val="18"/>
                <w:lang w:val="en-AU"/>
              </w:rPr>
              <w:t>, although levels above 0.01mg/L are not commonly encountered.</w:t>
            </w:r>
          </w:p>
        </w:tc>
      </w:tr>
      <w:tr w:rsidR="00E628A3" w:rsidRPr="006D41B6" w:rsidTr="00214DB9">
        <w:tc>
          <w:tcPr>
            <w:tcW w:w="1567" w:type="dxa"/>
            <w:shd w:val="clear" w:color="auto" w:fill="F2F2F2" w:themeFill="background1" w:themeFillShade="F2"/>
            <w:vAlign w:val="center"/>
          </w:tcPr>
          <w:p w:rsidR="00E628A3" w:rsidRPr="00E40467" w:rsidRDefault="00E628A3" w:rsidP="00214DB9">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E628A3" w:rsidRDefault="00E628A3" w:rsidP="00214DB9">
            <w:pPr>
              <w:pStyle w:val="NormalWeb"/>
              <w:spacing w:before="0" w:beforeAutospacing="0" w:after="120" w:afterAutospacing="0"/>
              <w:rPr>
                <w:rFonts w:ascii="Arial" w:hAnsi="Arial" w:cs="Arial"/>
                <w:sz w:val="18"/>
                <w:szCs w:val="18"/>
              </w:rPr>
            </w:pPr>
          </w:p>
          <w:p w:rsidR="00E628A3" w:rsidRPr="00292AB5" w:rsidRDefault="00E628A3" w:rsidP="00450B48">
            <w:pPr>
              <w:pStyle w:val="NormalWeb"/>
              <w:spacing w:before="120" w:beforeAutospacing="0" w:after="120" w:afterAutospacing="0"/>
              <w:rPr>
                <w:rFonts w:ascii="Arial" w:hAnsi="Arial" w:cs="Arial"/>
                <w:sz w:val="18"/>
                <w:szCs w:val="18"/>
              </w:rPr>
            </w:pPr>
            <w:r>
              <w:rPr>
                <w:rFonts w:ascii="Arial" w:hAnsi="Arial" w:cs="Arial"/>
                <w:sz w:val="18"/>
                <w:szCs w:val="18"/>
                <w:lang w:val="en-AU"/>
              </w:rPr>
              <w:t>1</w:t>
            </w:r>
            <w:r w:rsidRPr="00292AB5">
              <w:rPr>
                <w:rFonts w:ascii="Arial" w:hAnsi="Arial" w:cs="Arial"/>
                <w:sz w:val="18"/>
                <w:szCs w:val="18"/>
                <w:lang w:val="en-AU"/>
              </w:rPr>
              <w:t xml:space="preserve">. </w:t>
            </w:r>
            <w:r>
              <w:rPr>
                <w:rFonts w:ascii="Arial" w:hAnsi="Arial" w:cs="Arial"/>
                <w:sz w:val="18"/>
                <w:szCs w:val="18"/>
                <w:lang w:val="en-AU"/>
              </w:rPr>
              <w:t xml:space="preserve">What is the role of arsenic in the mining industry? </w:t>
            </w:r>
            <w:r w:rsidRPr="00292AB5">
              <w:rPr>
                <w:rFonts w:ascii="Arial" w:hAnsi="Arial" w:cs="Arial"/>
                <w:sz w:val="18"/>
                <w:szCs w:val="18"/>
                <w:lang w:val="en-AU"/>
              </w:rPr>
              <w:t xml:space="preserve">Accessed </w:t>
            </w:r>
            <w:r w:rsidRPr="00292AB5">
              <w:rPr>
                <w:rFonts w:ascii="Arial" w:hAnsi="Arial" w:cs="Arial"/>
                <w:sz w:val="18"/>
                <w:szCs w:val="18"/>
              </w:rPr>
              <w:t xml:space="preserve">March 10, 2015 from: </w:t>
            </w:r>
            <w:hyperlink r:id="rId122" w:history="1">
              <w:r w:rsidRPr="000E7205">
                <w:rPr>
                  <w:rStyle w:val="Hyperlink"/>
                  <w:rFonts w:ascii="Arial" w:hAnsi="Arial" w:cs="Arial"/>
                  <w:sz w:val="18"/>
                  <w:szCs w:val="18"/>
                </w:rPr>
                <w:t>http://www.miningfacts.org/Environment/What-is-the-role-of-arsenic-in-the-mining-industry/</w:t>
              </w:r>
            </w:hyperlink>
            <w:r>
              <w:t xml:space="preserve"> </w:t>
            </w:r>
          </w:p>
          <w:p w:rsidR="00E628A3" w:rsidRDefault="00E628A3" w:rsidP="00214DB9">
            <w:pPr>
              <w:pStyle w:val="NormalWeb"/>
              <w:spacing w:before="0" w:beforeAutospacing="0" w:after="0" w:afterAutospacing="0"/>
              <w:rPr>
                <w:rFonts w:ascii="Arial" w:hAnsi="Arial" w:cs="Arial"/>
                <w:sz w:val="18"/>
                <w:szCs w:val="18"/>
              </w:rPr>
            </w:pPr>
            <w:r>
              <w:rPr>
                <w:rFonts w:ascii="Arial" w:hAnsi="Arial" w:cs="Arial"/>
                <w:sz w:val="18"/>
                <w:szCs w:val="18"/>
              </w:rPr>
              <w:t xml:space="preserve">2. </w:t>
            </w:r>
            <w:r w:rsidRPr="00BD72B9">
              <w:rPr>
                <w:rFonts w:ascii="Arial" w:hAnsi="Arial" w:cs="Arial"/>
                <w:sz w:val="18"/>
                <w:szCs w:val="18"/>
              </w:rPr>
              <w:t>National Occupational Health and Safety Commission</w:t>
            </w:r>
            <w:r>
              <w:rPr>
                <w:rFonts w:ascii="Arial" w:hAnsi="Arial" w:cs="Arial"/>
                <w:sz w:val="18"/>
                <w:szCs w:val="18"/>
              </w:rPr>
              <w:t xml:space="preserve">, Commonwealth of Australia (1989). Arsenic and its compounds. </w:t>
            </w:r>
            <w:r w:rsidRPr="00292AB5">
              <w:rPr>
                <w:rFonts w:ascii="Arial" w:hAnsi="Arial" w:cs="Arial"/>
                <w:sz w:val="18"/>
                <w:szCs w:val="18"/>
                <w:lang w:val="en-AU"/>
              </w:rPr>
              <w:t xml:space="preserve">Accessed </w:t>
            </w:r>
            <w:r>
              <w:rPr>
                <w:rFonts w:ascii="Arial" w:hAnsi="Arial" w:cs="Arial"/>
                <w:sz w:val="18"/>
                <w:szCs w:val="18"/>
              </w:rPr>
              <w:t>March 13</w:t>
            </w:r>
            <w:r w:rsidRPr="00292AB5">
              <w:rPr>
                <w:rFonts w:ascii="Arial" w:hAnsi="Arial" w:cs="Arial"/>
                <w:sz w:val="18"/>
                <w:szCs w:val="18"/>
              </w:rPr>
              <w:t>, 2015 from:</w:t>
            </w:r>
            <w:r>
              <w:rPr>
                <w:rFonts w:ascii="Arial" w:hAnsi="Arial" w:cs="Arial"/>
                <w:sz w:val="18"/>
                <w:szCs w:val="18"/>
              </w:rPr>
              <w:t xml:space="preserve"> </w:t>
            </w:r>
            <w:hyperlink r:id="rId123" w:history="1">
              <w:r w:rsidRPr="00614FFD">
                <w:rPr>
                  <w:rStyle w:val="Hyperlink"/>
                  <w:rFonts w:ascii="Arial" w:hAnsi="Arial" w:cs="Arial"/>
                  <w:sz w:val="18"/>
                  <w:szCs w:val="18"/>
                </w:rPr>
                <w:t>http://www.safeworkaustralia.gov.au/sites/SWA/about/Publications/Documents/22/Arsenic</w:t>
              </w:r>
            </w:hyperlink>
          </w:p>
          <w:p w:rsidR="00E628A3" w:rsidRDefault="00E628A3" w:rsidP="00214DB9">
            <w:pPr>
              <w:pStyle w:val="NormalWeb"/>
              <w:spacing w:before="0" w:beforeAutospacing="0" w:after="120" w:afterAutospacing="0"/>
              <w:rPr>
                <w:rStyle w:val="Hyperlink"/>
                <w:rFonts w:ascii="Arial" w:hAnsi="Arial" w:cs="Arial"/>
                <w:sz w:val="18"/>
                <w:szCs w:val="18"/>
              </w:rPr>
            </w:pPr>
            <w:r w:rsidRPr="00BD72B9">
              <w:rPr>
                <w:rStyle w:val="Hyperlink"/>
                <w:rFonts w:ascii="Arial" w:hAnsi="Arial" w:cs="Arial"/>
                <w:sz w:val="18"/>
                <w:szCs w:val="18"/>
              </w:rPr>
              <w:t>AndItsCompounds_1989_PDF.pdf</w:t>
            </w:r>
          </w:p>
          <w:p w:rsidR="00E628A3" w:rsidRPr="00BD72B9" w:rsidRDefault="00E628A3" w:rsidP="00450B48">
            <w:pPr>
              <w:pStyle w:val="NormalWeb"/>
              <w:spacing w:before="0" w:beforeAutospacing="0" w:after="120" w:afterAutospacing="0"/>
              <w:rPr>
                <w:rStyle w:val="Hyperlink"/>
                <w:rFonts w:ascii="Arial" w:hAnsi="Arial" w:cs="Arial"/>
                <w:color w:val="auto"/>
                <w:sz w:val="18"/>
                <w:szCs w:val="18"/>
                <w:u w:val="none"/>
              </w:rPr>
            </w:pPr>
            <w:r>
              <w:rPr>
                <w:rFonts w:ascii="Arial" w:hAnsi="Arial" w:cs="Arial"/>
                <w:sz w:val="18"/>
                <w:szCs w:val="18"/>
              </w:rPr>
              <w:t xml:space="preserve">3. Hughes M, Beck B, Chen Y, Lewis A and Thomas D (2011). </w:t>
            </w:r>
            <w:r w:rsidRPr="003143D1">
              <w:rPr>
                <w:rFonts w:ascii="Arial" w:hAnsi="Arial" w:cs="Arial"/>
                <w:sz w:val="18"/>
                <w:szCs w:val="18"/>
              </w:rPr>
              <w:t>Arsenic Exposure and Toxicology: A Historical Perspective</w:t>
            </w:r>
            <w:r>
              <w:rPr>
                <w:rFonts w:ascii="Arial" w:hAnsi="Arial" w:cs="Arial"/>
                <w:sz w:val="18"/>
                <w:szCs w:val="18"/>
              </w:rPr>
              <w:t xml:space="preserve">. </w:t>
            </w:r>
            <w:r w:rsidRPr="003143D1">
              <w:rPr>
                <w:rFonts w:ascii="Arial" w:hAnsi="Arial" w:cs="Arial"/>
                <w:i/>
                <w:sz w:val="18"/>
                <w:szCs w:val="18"/>
              </w:rPr>
              <w:t>Toxicol. Sci.</w:t>
            </w:r>
            <w:r>
              <w:rPr>
                <w:rFonts w:ascii="Arial" w:hAnsi="Arial" w:cs="Arial"/>
                <w:sz w:val="18"/>
                <w:szCs w:val="18"/>
              </w:rPr>
              <w:t xml:space="preserve"> 2011: </w:t>
            </w:r>
            <w:r w:rsidRPr="003143D1">
              <w:rPr>
                <w:rFonts w:ascii="Arial" w:hAnsi="Arial" w:cs="Arial"/>
                <w:sz w:val="18"/>
                <w:szCs w:val="18"/>
              </w:rPr>
              <w:t>123 (2): 305-332.</w:t>
            </w:r>
            <w:r>
              <w:rPr>
                <w:rFonts w:ascii="Arial" w:hAnsi="Arial" w:cs="Arial"/>
                <w:sz w:val="18"/>
                <w:szCs w:val="18"/>
              </w:rPr>
              <w:t xml:space="preserve"> </w:t>
            </w:r>
            <w:r w:rsidRPr="003143D1">
              <w:rPr>
                <w:rFonts w:ascii="Arial" w:hAnsi="Arial" w:cs="Arial"/>
                <w:sz w:val="18"/>
                <w:szCs w:val="18"/>
              </w:rPr>
              <w:t>First published online: July 12, 2011</w:t>
            </w:r>
            <w:r>
              <w:rPr>
                <w:rFonts w:ascii="Arial" w:hAnsi="Arial" w:cs="Arial"/>
                <w:sz w:val="18"/>
                <w:szCs w:val="18"/>
              </w:rPr>
              <w:t xml:space="preserve">. </w:t>
            </w:r>
            <w:r w:rsidRPr="00292AB5">
              <w:rPr>
                <w:rFonts w:ascii="Arial" w:hAnsi="Arial" w:cs="Arial"/>
                <w:sz w:val="18"/>
                <w:szCs w:val="18"/>
                <w:lang w:val="en-AU"/>
              </w:rPr>
              <w:t xml:space="preserve">Accessed </w:t>
            </w:r>
            <w:r>
              <w:rPr>
                <w:rFonts w:ascii="Arial" w:hAnsi="Arial" w:cs="Arial"/>
                <w:sz w:val="18"/>
                <w:szCs w:val="18"/>
              </w:rPr>
              <w:t>April 13,</w:t>
            </w:r>
            <w:r w:rsidRPr="00292AB5">
              <w:rPr>
                <w:rFonts w:ascii="Arial" w:hAnsi="Arial" w:cs="Arial"/>
                <w:sz w:val="18"/>
                <w:szCs w:val="18"/>
              </w:rPr>
              <w:t xml:space="preserve"> 2015 from:</w:t>
            </w:r>
            <w:r>
              <w:rPr>
                <w:rFonts w:ascii="Arial" w:hAnsi="Arial" w:cs="Arial"/>
                <w:sz w:val="18"/>
                <w:szCs w:val="18"/>
              </w:rPr>
              <w:t xml:space="preserve"> </w:t>
            </w:r>
            <w:hyperlink r:id="rId124" w:history="1">
              <w:r w:rsidRPr="00614FFD">
                <w:rPr>
                  <w:rStyle w:val="Hyperlink"/>
                  <w:rFonts w:ascii="Arial" w:hAnsi="Arial" w:cs="Arial"/>
                  <w:sz w:val="18"/>
                  <w:szCs w:val="18"/>
                </w:rPr>
                <w:t>http://toxsci.oxfordjournals.org/content/123/2/305.full</w:t>
              </w:r>
            </w:hyperlink>
            <w:r>
              <w:rPr>
                <w:rFonts w:ascii="Arial" w:hAnsi="Arial" w:cs="Arial"/>
                <w:sz w:val="18"/>
                <w:szCs w:val="18"/>
              </w:rPr>
              <w:t xml:space="preserve"> </w:t>
            </w:r>
          </w:p>
          <w:p w:rsidR="00E628A3" w:rsidRDefault="00E628A3" w:rsidP="00214DB9">
            <w:pPr>
              <w:pStyle w:val="NormalWeb"/>
              <w:spacing w:before="0" w:beforeAutospacing="0" w:after="120" w:afterAutospacing="0"/>
              <w:rPr>
                <w:rFonts w:ascii="Arial" w:hAnsi="Arial" w:cs="Arial"/>
                <w:sz w:val="18"/>
                <w:szCs w:val="18"/>
              </w:rPr>
            </w:pPr>
            <w:r>
              <w:rPr>
                <w:rFonts w:ascii="Arial" w:hAnsi="Arial" w:cs="Arial"/>
                <w:sz w:val="18"/>
                <w:szCs w:val="18"/>
              </w:rPr>
              <w:t xml:space="preserve">4. </w:t>
            </w:r>
            <w:r w:rsidRPr="001A7EC0">
              <w:rPr>
                <w:rFonts w:ascii="Arial" w:hAnsi="Arial" w:cs="Arial"/>
                <w:sz w:val="18"/>
                <w:szCs w:val="18"/>
              </w:rPr>
              <w:t xml:space="preserve">Smith AH, Lingas EO, Rahman M. </w:t>
            </w:r>
            <w:r>
              <w:rPr>
                <w:rFonts w:ascii="Arial" w:hAnsi="Arial" w:cs="Arial"/>
                <w:sz w:val="18"/>
                <w:szCs w:val="18"/>
              </w:rPr>
              <w:t xml:space="preserve">(2000). </w:t>
            </w:r>
            <w:r w:rsidRPr="001A7EC0">
              <w:rPr>
                <w:rFonts w:ascii="Arial" w:hAnsi="Arial" w:cs="Arial"/>
                <w:sz w:val="18"/>
                <w:szCs w:val="18"/>
              </w:rPr>
              <w:t xml:space="preserve">Contamination of drinking-water by arsenic in Bangladesh: a public health emergency. </w:t>
            </w:r>
            <w:r w:rsidRPr="001A7EC0">
              <w:rPr>
                <w:rFonts w:ascii="Arial" w:hAnsi="Arial" w:cs="Arial"/>
                <w:i/>
                <w:sz w:val="18"/>
                <w:szCs w:val="18"/>
              </w:rPr>
              <w:t>Bull. World Health Organ</w:t>
            </w:r>
            <w:r w:rsidRPr="001A7EC0">
              <w:rPr>
                <w:rFonts w:ascii="Arial" w:hAnsi="Arial" w:cs="Arial"/>
                <w:sz w:val="18"/>
                <w:szCs w:val="18"/>
              </w:rPr>
              <w:t xml:space="preserve"> 2000;78:1093-1103.</w:t>
            </w:r>
          </w:p>
          <w:p w:rsidR="00E628A3" w:rsidRDefault="00E628A3" w:rsidP="00450B48">
            <w:pPr>
              <w:pStyle w:val="NormalWeb"/>
              <w:spacing w:before="0" w:beforeAutospacing="0" w:after="120" w:afterAutospacing="0"/>
              <w:rPr>
                <w:rFonts w:ascii="Arial" w:hAnsi="Arial" w:cs="Arial"/>
                <w:sz w:val="18"/>
                <w:szCs w:val="18"/>
              </w:rPr>
            </w:pPr>
            <w:r>
              <w:rPr>
                <w:rFonts w:ascii="Arial" w:hAnsi="Arial" w:cs="Arial"/>
                <w:sz w:val="18"/>
                <w:szCs w:val="18"/>
              </w:rPr>
              <w:t xml:space="preserve">5. Newcastle Herald, 19 August 2011. </w:t>
            </w:r>
            <w:r w:rsidRPr="005A638E">
              <w:rPr>
                <w:rFonts w:ascii="Arial" w:hAnsi="Arial" w:cs="Arial"/>
                <w:i/>
                <w:sz w:val="18"/>
                <w:szCs w:val="18"/>
              </w:rPr>
              <w:t>Orica spills arsenic into Hunter River</w:t>
            </w:r>
            <w:r>
              <w:rPr>
                <w:rFonts w:ascii="Arial" w:hAnsi="Arial" w:cs="Arial"/>
                <w:sz w:val="18"/>
                <w:szCs w:val="18"/>
              </w:rPr>
              <w:t xml:space="preserve">. </w:t>
            </w:r>
            <w:r w:rsidRPr="00292AB5">
              <w:rPr>
                <w:rFonts w:ascii="Arial" w:hAnsi="Arial" w:cs="Arial"/>
                <w:sz w:val="18"/>
                <w:szCs w:val="18"/>
                <w:lang w:val="en-AU"/>
              </w:rPr>
              <w:t xml:space="preserve">Accessed </w:t>
            </w:r>
            <w:r>
              <w:rPr>
                <w:rFonts w:ascii="Arial" w:hAnsi="Arial" w:cs="Arial"/>
                <w:sz w:val="18"/>
                <w:szCs w:val="18"/>
              </w:rPr>
              <w:t>April 13,</w:t>
            </w:r>
            <w:r w:rsidRPr="00292AB5">
              <w:rPr>
                <w:rFonts w:ascii="Arial" w:hAnsi="Arial" w:cs="Arial"/>
                <w:sz w:val="18"/>
                <w:szCs w:val="18"/>
              </w:rPr>
              <w:t xml:space="preserve"> 2015 from:</w:t>
            </w:r>
            <w:r>
              <w:rPr>
                <w:rFonts w:ascii="Arial" w:hAnsi="Arial" w:cs="Arial"/>
                <w:sz w:val="18"/>
                <w:szCs w:val="18"/>
              </w:rPr>
              <w:t xml:space="preserve"> </w:t>
            </w:r>
            <w:hyperlink r:id="rId125" w:history="1">
              <w:r w:rsidRPr="00614FFD">
                <w:rPr>
                  <w:rStyle w:val="Hyperlink"/>
                  <w:rFonts w:ascii="Arial" w:hAnsi="Arial" w:cs="Arial"/>
                  <w:sz w:val="18"/>
                  <w:szCs w:val="18"/>
                </w:rPr>
                <w:t>http://www.theherald.com.au/story/474359/orica-spills-arsenic-into-hunter-river/</w:t>
              </w:r>
            </w:hyperlink>
            <w:r>
              <w:rPr>
                <w:rFonts w:ascii="Arial" w:hAnsi="Arial" w:cs="Arial"/>
                <w:sz w:val="18"/>
                <w:szCs w:val="18"/>
              </w:rPr>
              <w:t xml:space="preserve"> </w:t>
            </w:r>
          </w:p>
          <w:p w:rsidR="00E628A3" w:rsidRDefault="00E628A3" w:rsidP="00214DB9">
            <w:pPr>
              <w:pStyle w:val="NormalWeb"/>
              <w:spacing w:before="0" w:beforeAutospacing="0" w:after="120" w:afterAutospacing="0"/>
              <w:rPr>
                <w:rFonts w:ascii="Arial" w:hAnsi="Arial" w:cs="Arial"/>
                <w:sz w:val="18"/>
                <w:szCs w:val="18"/>
              </w:rPr>
            </w:pPr>
            <w:r>
              <w:rPr>
                <w:rFonts w:ascii="Arial" w:hAnsi="Arial" w:cs="Arial"/>
                <w:sz w:val="18"/>
                <w:szCs w:val="18"/>
              </w:rPr>
              <w:t>6. Arsenic in drinking water, a Queensland Health Fact Sheet (2012).</w:t>
            </w:r>
            <w:r w:rsidRPr="00292AB5">
              <w:rPr>
                <w:rFonts w:ascii="Arial" w:hAnsi="Arial" w:cs="Arial"/>
                <w:sz w:val="18"/>
                <w:szCs w:val="18"/>
                <w:lang w:val="en-AU"/>
              </w:rPr>
              <w:t xml:space="preserve"> Accessed </w:t>
            </w:r>
            <w:r w:rsidRPr="00292AB5">
              <w:rPr>
                <w:rFonts w:ascii="Arial" w:hAnsi="Arial" w:cs="Arial"/>
                <w:sz w:val="18"/>
                <w:szCs w:val="18"/>
              </w:rPr>
              <w:t>March 10, 2015 from:</w:t>
            </w:r>
            <w:r>
              <w:t xml:space="preserve"> </w:t>
            </w:r>
            <w:hyperlink r:id="rId126" w:history="1">
              <w:r w:rsidRPr="00614FFD">
                <w:rPr>
                  <w:rStyle w:val="Hyperlink"/>
                  <w:rFonts w:ascii="Arial" w:hAnsi="Arial" w:cs="Arial"/>
                  <w:sz w:val="18"/>
                  <w:szCs w:val="18"/>
                </w:rPr>
                <w:t>http://www.health.qld.gov.au/ph/documents/ehu/fs-arsenic.pdf</w:t>
              </w:r>
            </w:hyperlink>
            <w:r>
              <w:rPr>
                <w:rFonts w:ascii="Arial" w:hAnsi="Arial" w:cs="Arial"/>
                <w:sz w:val="18"/>
                <w:szCs w:val="18"/>
              </w:rPr>
              <w:t xml:space="preserve"> </w:t>
            </w:r>
          </w:p>
          <w:p w:rsidR="00E628A3" w:rsidRDefault="00E628A3" w:rsidP="00214DB9">
            <w:pPr>
              <w:pStyle w:val="RptBodyText"/>
              <w:spacing w:after="0" w:line="240" w:lineRule="auto"/>
              <w:rPr>
                <w:sz w:val="18"/>
                <w:szCs w:val="18"/>
              </w:rPr>
            </w:pPr>
            <w:r>
              <w:rPr>
                <w:rFonts w:cs="Arial"/>
                <w:sz w:val="18"/>
                <w:szCs w:val="18"/>
              </w:rPr>
              <w:t>7. Sigma Aldrich</w:t>
            </w:r>
            <w:r w:rsidRPr="002660B7">
              <w:rPr>
                <w:rFonts w:cs="Arial"/>
                <w:sz w:val="18"/>
                <w:szCs w:val="18"/>
              </w:rPr>
              <w:t xml:space="preserve"> </w:t>
            </w:r>
            <w:r>
              <w:rPr>
                <w:rFonts w:cs="Arial"/>
                <w:sz w:val="18"/>
                <w:szCs w:val="18"/>
              </w:rPr>
              <w:t>(2015</w:t>
            </w:r>
            <w:r w:rsidRPr="002660B7">
              <w:rPr>
                <w:rFonts w:cs="Arial"/>
                <w:sz w:val="18"/>
                <w:szCs w:val="18"/>
              </w:rPr>
              <w:t xml:space="preserve">). </w:t>
            </w:r>
            <w:r>
              <w:rPr>
                <w:rFonts w:cs="Arial"/>
                <w:sz w:val="18"/>
                <w:szCs w:val="18"/>
              </w:rPr>
              <w:t>Arsenic (III) Oxide</w:t>
            </w:r>
            <w:r w:rsidRPr="002660B7">
              <w:rPr>
                <w:rFonts w:cs="Arial"/>
                <w:sz w:val="18"/>
                <w:szCs w:val="18"/>
              </w:rPr>
              <w:t xml:space="preserve"> Material Safety Data Sheet. Accessed April 1</w:t>
            </w:r>
            <w:r>
              <w:rPr>
                <w:rFonts w:cs="Arial"/>
                <w:sz w:val="18"/>
                <w:szCs w:val="18"/>
              </w:rPr>
              <w:t>3</w:t>
            </w:r>
            <w:r w:rsidRPr="002660B7">
              <w:rPr>
                <w:rFonts w:cs="Arial"/>
                <w:sz w:val="18"/>
                <w:szCs w:val="18"/>
              </w:rPr>
              <w:t>, 2015 from:</w:t>
            </w:r>
            <w:r>
              <w:rPr>
                <w:rFonts w:cs="Arial"/>
                <w:sz w:val="18"/>
                <w:szCs w:val="18"/>
              </w:rPr>
              <w:t xml:space="preserve"> </w:t>
            </w:r>
            <w:hyperlink r:id="rId127" w:history="1">
              <w:r w:rsidRPr="00614FFD">
                <w:rPr>
                  <w:rStyle w:val="Hyperlink"/>
                  <w:sz w:val="18"/>
                  <w:szCs w:val="18"/>
                </w:rPr>
                <w:t>http://www.sigmaaldrich.com/MSDS/MSDS/DisplayMSDSPage.do?country=AU</w:t>
              </w:r>
            </w:hyperlink>
          </w:p>
          <w:p w:rsidR="00E628A3" w:rsidRPr="003B4BDE" w:rsidRDefault="00E628A3" w:rsidP="00214DB9">
            <w:pPr>
              <w:pStyle w:val="RptBodyText"/>
              <w:spacing w:after="0" w:line="240" w:lineRule="auto"/>
              <w:rPr>
                <w:rStyle w:val="Hyperlink"/>
                <w:sz w:val="18"/>
              </w:rPr>
            </w:pPr>
            <w:r w:rsidRPr="003B4BDE">
              <w:rPr>
                <w:rStyle w:val="Hyperlink"/>
                <w:sz w:val="18"/>
              </w:rPr>
              <w:t>&amp;language=en&amp;productNumber=311383&amp;brand=SIAL&amp;PageToGoToURL=http</w:t>
            </w:r>
          </w:p>
          <w:p w:rsidR="00E628A3" w:rsidRPr="003B4BDE" w:rsidRDefault="00E628A3" w:rsidP="00214DB9">
            <w:pPr>
              <w:pStyle w:val="RptBodyText"/>
              <w:spacing w:after="0" w:line="240" w:lineRule="auto"/>
              <w:rPr>
                <w:rStyle w:val="Hyperlink"/>
                <w:sz w:val="18"/>
              </w:rPr>
            </w:pPr>
            <w:r w:rsidRPr="003B4BDE">
              <w:rPr>
                <w:rStyle w:val="Hyperlink"/>
                <w:sz w:val="18"/>
              </w:rPr>
              <w:t>%3A%2F%2Fwww.sigmaaldrich.com%2Fcatalog%2Fproduct%2Fsial%2F3113</w:t>
            </w:r>
          </w:p>
          <w:p w:rsidR="00E628A3" w:rsidRPr="003B4BDE" w:rsidRDefault="00E628A3" w:rsidP="00214DB9">
            <w:pPr>
              <w:pStyle w:val="RptBodyText"/>
              <w:spacing w:after="0" w:line="240" w:lineRule="auto"/>
              <w:rPr>
                <w:color w:val="0000FF" w:themeColor="hyperlink"/>
                <w:sz w:val="18"/>
                <w:u w:val="single"/>
              </w:rPr>
            </w:pPr>
            <w:r w:rsidRPr="003B4BDE">
              <w:rPr>
                <w:rStyle w:val="Hyperlink"/>
                <w:sz w:val="18"/>
              </w:rPr>
              <w:t>83%3Flang%3Den</w:t>
            </w:r>
          </w:p>
          <w:p w:rsidR="00E628A3" w:rsidRPr="002660B7" w:rsidRDefault="00E628A3" w:rsidP="00214DB9">
            <w:pPr>
              <w:pStyle w:val="NormalWeb"/>
              <w:spacing w:before="0" w:beforeAutospacing="0" w:after="0" w:afterAutospacing="0"/>
              <w:rPr>
                <w:rFonts w:ascii="Arial" w:hAnsi="Arial" w:cs="Arial"/>
                <w:sz w:val="18"/>
                <w:szCs w:val="18"/>
              </w:rPr>
            </w:pPr>
          </w:p>
          <w:p w:rsidR="00E628A3" w:rsidRPr="001A7EC0" w:rsidRDefault="00E628A3" w:rsidP="00214DB9">
            <w:pPr>
              <w:pStyle w:val="NormalWeb"/>
              <w:spacing w:before="0" w:beforeAutospacing="0" w:after="120" w:afterAutospacing="0"/>
              <w:rPr>
                <w:rFonts w:ascii="Arial" w:hAnsi="Arial" w:cs="Arial"/>
                <w:sz w:val="18"/>
                <w:szCs w:val="18"/>
              </w:rPr>
            </w:pPr>
            <w:r>
              <w:rPr>
                <w:rFonts w:ascii="Arial" w:hAnsi="Arial" w:cs="Arial"/>
                <w:sz w:val="18"/>
                <w:szCs w:val="18"/>
              </w:rPr>
              <w:t>8</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202918" w:rsidRDefault="00202918" w:rsidP="000A1865">
      <w:pPr>
        <w:pStyle w:val="RptHeading-Level2"/>
      </w:pPr>
      <w:r>
        <w:br w:type="page"/>
      </w:r>
      <w:bookmarkStart w:id="28" w:name="_Toc421446755"/>
      <w:r w:rsidR="000A1865" w:rsidRPr="000A1865">
        <w:t>Selenium; selenium compounds</w:t>
      </w:r>
      <w:bookmarkEnd w:id="28"/>
    </w:p>
    <w:tbl>
      <w:tblPr>
        <w:tblStyle w:val="TableGrid"/>
        <w:tblW w:w="0" w:type="auto"/>
        <w:tblLook w:val="04A0"/>
      </w:tblPr>
      <w:tblGrid>
        <w:gridCol w:w="1568"/>
        <w:gridCol w:w="1203"/>
        <w:gridCol w:w="536"/>
        <w:gridCol w:w="742"/>
        <w:gridCol w:w="134"/>
        <w:gridCol w:w="375"/>
        <w:gridCol w:w="708"/>
        <w:gridCol w:w="342"/>
        <w:gridCol w:w="173"/>
        <w:gridCol w:w="366"/>
        <w:gridCol w:w="286"/>
        <w:gridCol w:w="239"/>
        <w:gridCol w:w="763"/>
        <w:gridCol w:w="163"/>
        <w:gridCol w:w="226"/>
        <w:gridCol w:w="307"/>
        <w:gridCol w:w="892"/>
      </w:tblGrid>
      <w:tr w:rsidR="00202918" w:rsidRPr="000B31F4" w:rsidTr="00DB5B0E">
        <w:trPr>
          <w:tblHeader/>
        </w:trPr>
        <w:tc>
          <w:tcPr>
            <w:tcW w:w="4183"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0A1865" w:rsidP="00202918">
            <w:pPr>
              <w:pStyle w:val="RptBodyText"/>
              <w:spacing w:before="60" w:after="60"/>
              <w:rPr>
                <w:rFonts w:cs="Arial"/>
                <w:b/>
                <w:color w:val="FFFFFF" w:themeColor="background1"/>
                <w:szCs w:val="18"/>
                <w:lang w:val="en-AU"/>
              </w:rPr>
            </w:pPr>
            <w:r w:rsidRPr="000A1865">
              <w:rPr>
                <w:rFonts w:cs="Arial"/>
                <w:b/>
                <w:color w:val="FFFFFF" w:themeColor="background1"/>
                <w:szCs w:val="18"/>
                <w:lang w:val="en-AU"/>
              </w:rPr>
              <w:t>Selenium; selenium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0A1865">
              <w:rPr>
                <w:rFonts w:cs="Arial"/>
                <w:b/>
                <w:color w:val="FFFFFF" w:themeColor="background1"/>
                <w:szCs w:val="18"/>
                <w:lang w:val="en-AU"/>
              </w:rPr>
              <w:t>25</w:t>
            </w:r>
          </w:p>
        </w:tc>
        <w:tc>
          <w:tcPr>
            <w:tcW w:w="165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0A1865">
              <w:rPr>
                <w:rFonts w:cs="Arial"/>
                <w:b/>
                <w:color w:val="FFFFFF" w:themeColor="background1"/>
                <w:szCs w:val="18"/>
                <w:lang w:val="en-AU"/>
              </w:rPr>
              <w:t>1010, A1020</w:t>
            </w:r>
            <w:r w:rsidRPr="000B31F4">
              <w:rPr>
                <w:rFonts w:cs="Arial"/>
                <w:b/>
                <w:color w:val="FFFFFF" w:themeColor="background1"/>
                <w:szCs w:val="18"/>
                <w:lang w:val="en-AU"/>
              </w:rPr>
              <w:t xml:space="preserve"> </w:t>
            </w:r>
          </w:p>
        </w:tc>
        <w:tc>
          <w:tcPr>
            <w:tcW w:w="158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0A1865"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D240</w:t>
            </w:r>
          </w:p>
        </w:tc>
      </w:tr>
      <w:tr w:rsidR="007D3F9F" w:rsidRPr="00373289" w:rsidTr="00DB5B0E">
        <w:tc>
          <w:tcPr>
            <w:tcW w:w="1568"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1"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DB5B0E">
        <w:trPr>
          <w:trHeight w:val="134"/>
        </w:trPr>
        <w:tc>
          <w:tcPr>
            <w:tcW w:w="1568"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1"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DB5B0E">
        <w:trPr>
          <w:trHeight w:val="368"/>
        </w:trPr>
        <w:tc>
          <w:tcPr>
            <w:tcW w:w="1568"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1" w:type="dxa"/>
            <w:gridSpan w:val="3"/>
            <w:tcBorders>
              <w:top w:val="single" w:sz="4" w:space="0" w:color="auto"/>
              <w:left w:val="single" w:sz="4" w:space="0" w:color="auto"/>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single" w:sz="4" w:space="0" w:color="auto"/>
            </w:tcBorders>
            <w:shd w:val="clear" w:color="auto" w:fill="FFC000"/>
            <w:vAlign w:val="center"/>
          </w:tcPr>
          <w:p w:rsidR="00202918" w:rsidRPr="00673620" w:rsidRDefault="00202918" w:rsidP="00202918">
            <w:pPr>
              <w:pStyle w:val="RptBodyText"/>
              <w:spacing w:after="0"/>
              <w:jc w:val="center"/>
              <w:rPr>
                <w:rFonts w:cs="Arial"/>
                <w:b/>
                <w:sz w:val="18"/>
                <w:szCs w:val="18"/>
                <w:lang w:val="en-AU"/>
              </w:rPr>
            </w:pPr>
            <w:r w:rsidRPr="00673620">
              <w:rPr>
                <w:rFonts w:cs="Arial"/>
                <w:b/>
                <w:sz w:val="18"/>
                <w:szCs w:val="18"/>
                <w:lang w:val="en-AU"/>
              </w:rPr>
              <w:t>3.1 – 3.8</w:t>
            </w:r>
          </w:p>
        </w:tc>
        <w:tc>
          <w:tcPr>
            <w:tcW w:w="1152"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1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DB5B0E">
        <w:tc>
          <w:tcPr>
            <w:tcW w:w="1568"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202918" w:rsidRDefault="00820C66" w:rsidP="00202918">
            <w:pPr>
              <w:pStyle w:val="RptBodyText"/>
              <w:spacing w:before="60" w:after="60"/>
              <w:rPr>
                <w:rFonts w:cs="Arial"/>
                <w:sz w:val="18"/>
                <w:szCs w:val="18"/>
                <w:lang w:val="en-AU"/>
              </w:rPr>
            </w:pPr>
            <w:r w:rsidRPr="00820C66">
              <w:rPr>
                <w:rFonts w:cs="Arial"/>
                <w:sz w:val="18"/>
                <w:szCs w:val="18"/>
                <w:lang w:val="en-AU"/>
              </w:rPr>
              <w:t>Trace amounts of selenium are essential for humans and most diets usually provide enough selenium to meet the daily requirement. Diets lacking selenium have resulted in heart problems and muscle pain. Diets with too much selenium can be harmful at levels 5 to 10 times higher than the daily requirement.</w:t>
            </w:r>
          </w:p>
          <w:p w:rsidR="00384BC9" w:rsidRDefault="00384BC9" w:rsidP="00820C66">
            <w:pPr>
              <w:pStyle w:val="RptBodyText"/>
              <w:spacing w:before="60" w:after="60"/>
              <w:rPr>
                <w:rFonts w:cs="Arial"/>
                <w:sz w:val="18"/>
                <w:szCs w:val="18"/>
                <w:lang w:val="en-AU"/>
              </w:rPr>
            </w:pPr>
            <w:r w:rsidRPr="00384BC9">
              <w:rPr>
                <w:rFonts w:cs="Arial"/>
                <w:sz w:val="18"/>
                <w:szCs w:val="18"/>
                <w:lang w:val="en-AU"/>
              </w:rPr>
              <w:t>Uses in electronics and photography account for the majority of selenium use, followed by th</w:t>
            </w:r>
            <w:r>
              <w:rPr>
                <w:rFonts w:cs="Arial"/>
                <w:sz w:val="18"/>
                <w:szCs w:val="18"/>
                <w:lang w:val="en-AU"/>
              </w:rPr>
              <w:t>e glass industry, then pigments (i</w:t>
            </w:r>
            <w:r w:rsidRPr="00384BC9">
              <w:rPr>
                <w:rFonts w:cs="Arial"/>
                <w:sz w:val="18"/>
                <w:szCs w:val="18"/>
                <w:lang w:val="en-AU"/>
              </w:rPr>
              <w:t>n plasti</w:t>
            </w:r>
            <w:r>
              <w:rPr>
                <w:rFonts w:cs="Arial"/>
                <w:sz w:val="18"/>
                <w:szCs w:val="18"/>
                <w:lang w:val="en-AU"/>
              </w:rPr>
              <w:t>cs, paints, dyes, enamels, inks and</w:t>
            </w:r>
            <w:r w:rsidRPr="00384BC9">
              <w:rPr>
                <w:rFonts w:cs="Arial"/>
                <w:sz w:val="18"/>
                <w:szCs w:val="18"/>
                <w:lang w:val="en-AU"/>
              </w:rPr>
              <w:t xml:space="preserve"> textiles</w:t>
            </w:r>
            <w:r>
              <w:rPr>
                <w:rFonts w:cs="Arial"/>
                <w:sz w:val="18"/>
                <w:szCs w:val="18"/>
                <w:lang w:val="en-AU"/>
              </w:rPr>
              <w:t>).</w:t>
            </w:r>
            <w:r w:rsidR="00820C66">
              <w:rPr>
                <w:rFonts w:cs="Arial"/>
                <w:sz w:val="18"/>
                <w:szCs w:val="18"/>
                <w:lang w:val="en-AU"/>
              </w:rPr>
              <w:t xml:space="preserve"> </w:t>
            </w:r>
            <w:r w:rsidRPr="00384BC9">
              <w:rPr>
                <w:rFonts w:cs="Arial"/>
                <w:sz w:val="18"/>
                <w:szCs w:val="18"/>
                <w:lang w:val="en-AU"/>
              </w:rPr>
              <w:t>Selenium dioxide is the most widely used selenium compound in industry. It is used as an oxidising agent in drug and other chemical manufacture, a catalyst in organic syntheses, and an anti-oxidant in lubricating oils.</w:t>
            </w:r>
          </w:p>
          <w:p w:rsidR="00820C66" w:rsidRPr="006D41B6" w:rsidRDefault="00820C66" w:rsidP="00820C66">
            <w:pPr>
              <w:pStyle w:val="RptBodyText"/>
              <w:spacing w:before="60" w:after="60"/>
              <w:rPr>
                <w:rFonts w:cs="Arial"/>
                <w:sz w:val="18"/>
                <w:szCs w:val="18"/>
                <w:lang w:val="en-AU"/>
              </w:rPr>
            </w:pPr>
            <w:r>
              <w:rPr>
                <w:rFonts w:cs="Arial"/>
                <w:sz w:val="18"/>
                <w:szCs w:val="18"/>
                <w:lang w:val="en-AU"/>
              </w:rPr>
              <w:t>In Australia, selenium waste is low in volume and limited to a small number of industrial processes, typically involving metal processing</w:t>
            </w:r>
            <w:r w:rsidR="006A731D">
              <w:rPr>
                <w:rFonts w:cs="Arial"/>
                <w:sz w:val="18"/>
                <w:szCs w:val="18"/>
                <w:lang w:val="en-AU"/>
              </w:rPr>
              <w:t xml:space="preserve"> and/ or recycling</w:t>
            </w:r>
            <w:r>
              <w:rPr>
                <w:rFonts w:cs="Arial"/>
                <w:sz w:val="18"/>
                <w:szCs w:val="18"/>
                <w:lang w:val="en-AU"/>
              </w:rPr>
              <w:t>.</w:t>
            </w:r>
          </w:p>
        </w:tc>
      </w:tr>
      <w:tr w:rsidR="00202918" w:rsidRPr="006D41B6" w:rsidTr="00DB5B0E">
        <w:tc>
          <w:tcPr>
            <w:tcW w:w="1568"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202918" w:rsidP="00202918">
            <w:pPr>
              <w:pStyle w:val="RptBodyText"/>
              <w:spacing w:before="60" w:after="60"/>
              <w:rPr>
                <w:rFonts w:cs="Arial"/>
                <w:sz w:val="18"/>
                <w:szCs w:val="18"/>
                <w:lang w:val="en-AU"/>
              </w:rPr>
            </w:pPr>
            <w:r>
              <w:rPr>
                <w:rFonts w:cs="Arial"/>
                <w:sz w:val="18"/>
                <w:szCs w:val="18"/>
                <w:lang w:val="en-AU"/>
              </w:rPr>
              <w:t>Solid</w:t>
            </w:r>
          </w:p>
        </w:tc>
        <w:tc>
          <w:tcPr>
            <w:tcW w:w="3757"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DB5B0E">
        <w:tc>
          <w:tcPr>
            <w:tcW w:w="1568"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202918" w:rsidRDefault="00384BC9" w:rsidP="00820C66">
            <w:pPr>
              <w:pStyle w:val="RptBodyText"/>
              <w:spacing w:before="60" w:after="0"/>
              <w:rPr>
                <w:rFonts w:cs="Arial"/>
                <w:sz w:val="18"/>
                <w:szCs w:val="18"/>
                <w:lang w:val="en-AU"/>
              </w:rPr>
            </w:pPr>
            <w:r w:rsidRPr="00384BC9">
              <w:rPr>
                <w:rFonts w:cs="Arial"/>
                <w:sz w:val="18"/>
                <w:szCs w:val="18"/>
                <w:lang w:val="en-AU"/>
              </w:rPr>
              <w:t>Selenium is an odourless metalloid (an element which has both metallic and non-metallic properties)</w:t>
            </w:r>
            <w:r w:rsidR="009B196A">
              <w:rPr>
                <w:rFonts w:cs="Arial"/>
                <w:sz w:val="18"/>
                <w:szCs w:val="18"/>
                <w:lang w:val="en-AU"/>
              </w:rPr>
              <w:t xml:space="preserve"> like arsenic and antimony but most closely resembling tellurium</w:t>
            </w:r>
            <w:r w:rsidRPr="00384BC9">
              <w:rPr>
                <w:rFonts w:cs="Arial"/>
                <w:sz w:val="18"/>
                <w:szCs w:val="18"/>
                <w:lang w:val="en-AU"/>
              </w:rPr>
              <w:t>. It can be a grey (the 'metallic' and most stable form), red or black solid.</w:t>
            </w:r>
          </w:p>
          <w:p w:rsidR="009B196A" w:rsidRDefault="006C08A7" w:rsidP="009B196A">
            <w:pPr>
              <w:pStyle w:val="RptBodyText"/>
              <w:spacing w:before="60" w:after="60"/>
              <w:rPr>
                <w:rFonts w:cs="Arial"/>
                <w:sz w:val="18"/>
                <w:szCs w:val="18"/>
                <w:lang w:val="en-AU"/>
              </w:rPr>
            </w:pPr>
            <w:r>
              <w:rPr>
                <w:rFonts w:cs="Arial"/>
                <w:sz w:val="18"/>
                <w:szCs w:val="18"/>
                <w:lang w:val="en-AU"/>
              </w:rPr>
              <w:t xml:space="preserve">Selenium </w:t>
            </w:r>
            <w:r w:rsidR="009B196A">
              <w:rPr>
                <w:rFonts w:cs="Arial"/>
                <w:sz w:val="18"/>
                <w:szCs w:val="18"/>
                <w:lang w:val="en-AU"/>
              </w:rPr>
              <w:t>can</w:t>
            </w:r>
            <w:r>
              <w:rPr>
                <w:rFonts w:cs="Arial"/>
                <w:sz w:val="18"/>
                <w:szCs w:val="18"/>
                <w:lang w:val="en-AU"/>
              </w:rPr>
              <w:t xml:space="preserve"> </w:t>
            </w:r>
            <w:r w:rsidR="009B196A">
              <w:rPr>
                <w:rFonts w:cs="Arial"/>
                <w:sz w:val="18"/>
                <w:szCs w:val="18"/>
                <w:lang w:val="en-AU"/>
              </w:rPr>
              <w:t>be present</w:t>
            </w:r>
            <w:r>
              <w:rPr>
                <w:rFonts w:cs="Arial"/>
                <w:sz w:val="18"/>
                <w:szCs w:val="18"/>
                <w:lang w:val="en-AU"/>
              </w:rPr>
              <w:t xml:space="preserve"> in sulfide minerals and also iron oxide minerals.</w:t>
            </w:r>
            <w:r w:rsidR="009B196A">
              <w:rPr>
                <w:rFonts w:cs="Arial"/>
                <w:sz w:val="18"/>
                <w:szCs w:val="18"/>
                <w:lang w:val="en-AU"/>
              </w:rPr>
              <w:t xml:space="preserve"> However </w:t>
            </w:r>
            <w:r w:rsidR="009B196A" w:rsidRPr="009B196A">
              <w:rPr>
                <w:rFonts w:cs="Arial"/>
                <w:sz w:val="18"/>
                <w:szCs w:val="18"/>
                <w:lang w:val="en-AU"/>
              </w:rPr>
              <w:t xml:space="preserve">is among the rarer elements on </w:t>
            </w:r>
            <w:r w:rsidR="009B196A">
              <w:rPr>
                <w:rFonts w:cs="Arial"/>
                <w:sz w:val="18"/>
                <w:szCs w:val="18"/>
                <w:lang w:val="en-AU"/>
              </w:rPr>
              <w:t>Earth.</w:t>
            </w:r>
          </w:p>
          <w:p w:rsidR="00820C66" w:rsidRPr="006D41B6" w:rsidRDefault="00820C66" w:rsidP="009B196A">
            <w:pPr>
              <w:pStyle w:val="RptBodyText"/>
              <w:spacing w:before="60" w:after="60"/>
              <w:rPr>
                <w:rFonts w:cs="Arial"/>
                <w:sz w:val="18"/>
                <w:szCs w:val="18"/>
                <w:lang w:val="en-AU"/>
              </w:rPr>
            </w:pPr>
            <w:r>
              <w:rPr>
                <w:rFonts w:cs="Arial"/>
                <w:sz w:val="18"/>
                <w:szCs w:val="18"/>
                <w:lang w:val="en-AU"/>
              </w:rPr>
              <w:t>Common selenium salts such as selenium dioxide, selenium disulphide and selenium hexafluoride are either slightly water soluble or insoluble.</w:t>
            </w:r>
          </w:p>
        </w:tc>
      </w:tr>
      <w:tr w:rsidR="004D1B71" w:rsidRPr="006D41B6" w:rsidTr="00DB5B0E">
        <w:tc>
          <w:tcPr>
            <w:tcW w:w="1568" w:type="dxa"/>
            <w:vMerge w:val="restart"/>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CB71A3" w:rsidRPr="006D41B6" w:rsidTr="00DB5B0E">
        <w:tc>
          <w:tcPr>
            <w:tcW w:w="1568" w:type="dxa"/>
            <w:vMerge/>
            <w:shd w:val="clear" w:color="auto" w:fill="F2F2F2" w:themeFill="background1" w:themeFillShade="F2"/>
            <w:vAlign w:val="center"/>
          </w:tcPr>
          <w:p w:rsidR="00CB71A3" w:rsidRPr="006D41B6" w:rsidRDefault="00CB71A3"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1C71BF" w:rsidRPr="006D41B6" w:rsidRDefault="001C71BF" w:rsidP="00E76005">
            <w:pPr>
              <w:pStyle w:val="RptBodyText"/>
              <w:spacing w:before="60" w:after="60"/>
              <w:rPr>
                <w:rFonts w:cs="Arial"/>
                <w:sz w:val="18"/>
                <w:szCs w:val="18"/>
                <w:lang w:val="en-AU"/>
              </w:rPr>
            </w:pPr>
            <w:r>
              <w:rPr>
                <w:rFonts w:cs="Arial"/>
                <w:sz w:val="18"/>
                <w:szCs w:val="18"/>
                <w:lang w:val="en-AU"/>
              </w:rPr>
              <w:t>N/A</w:t>
            </w:r>
          </w:p>
        </w:tc>
        <w:tc>
          <w:tcPr>
            <w:tcW w:w="3757" w:type="dxa"/>
            <w:gridSpan w:val="10"/>
            <w:shd w:val="clear" w:color="auto" w:fill="auto"/>
            <w:vAlign w:val="center"/>
          </w:tcPr>
          <w:p w:rsidR="001C71BF" w:rsidRPr="006D41B6" w:rsidRDefault="001C71BF" w:rsidP="00E76005">
            <w:pPr>
              <w:pStyle w:val="RptBodyText"/>
              <w:spacing w:before="60" w:after="60"/>
              <w:rPr>
                <w:rFonts w:cs="Arial"/>
                <w:sz w:val="18"/>
                <w:szCs w:val="18"/>
                <w:lang w:val="en-AU"/>
              </w:rPr>
            </w:pPr>
            <w:r>
              <w:rPr>
                <w:rFonts w:cs="Arial"/>
                <w:sz w:val="18"/>
                <w:szCs w:val="18"/>
                <w:lang w:val="en-AU"/>
              </w:rPr>
              <w:t>N/A</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1C71BF" w:rsidRPr="006D41B6" w:rsidRDefault="00DB5B0E" w:rsidP="00202918">
            <w:pPr>
              <w:pStyle w:val="RptBodyText"/>
              <w:spacing w:before="60" w:after="60"/>
              <w:rPr>
                <w:rFonts w:cs="Arial"/>
                <w:sz w:val="18"/>
                <w:szCs w:val="18"/>
                <w:lang w:val="en-AU"/>
              </w:rPr>
            </w:pPr>
            <w:r>
              <w:rPr>
                <w:rFonts w:cs="Arial"/>
                <w:sz w:val="18"/>
                <w:szCs w:val="18"/>
                <w:lang w:val="en-AU"/>
              </w:rPr>
              <w:t>As</w:t>
            </w:r>
            <w:r w:rsidR="009B196A">
              <w:rPr>
                <w:rFonts w:cs="Arial"/>
                <w:sz w:val="18"/>
                <w:szCs w:val="18"/>
                <w:lang w:val="en-AU"/>
              </w:rPr>
              <w:t>, S</w:t>
            </w:r>
            <w:r>
              <w:rPr>
                <w:rFonts w:cs="Arial"/>
                <w:sz w:val="18"/>
                <w:szCs w:val="18"/>
                <w:lang w:val="en-AU"/>
              </w:rPr>
              <w:t xml:space="preserve"> and heavy metals</w:t>
            </w:r>
          </w:p>
        </w:tc>
      </w:tr>
      <w:tr w:rsidR="001C71BF" w:rsidRPr="00373289" w:rsidTr="00DB5B0E">
        <w:tc>
          <w:tcPr>
            <w:tcW w:w="1568" w:type="dxa"/>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1C71BF" w:rsidRPr="00DB1831" w:rsidRDefault="001C71BF" w:rsidP="00202918">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1C71BF" w:rsidRPr="00D50A5A" w:rsidRDefault="00DB5B0E" w:rsidP="00202918">
            <w:pPr>
              <w:pStyle w:val="RptBodyText"/>
              <w:spacing w:before="60" w:after="60"/>
              <w:rPr>
                <w:rFonts w:cs="Arial"/>
                <w:sz w:val="18"/>
                <w:szCs w:val="18"/>
                <w:lang w:val="en-AU"/>
              </w:rPr>
            </w:pPr>
            <w:r>
              <w:rPr>
                <w:rFonts w:cs="Arial"/>
                <w:sz w:val="18"/>
                <w:szCs w:val="18"/>
                <w:lang w:val="en-AU"/>
              </w:rPr>
              <w:t>Inorganic chemical manufacturing, metal smelting, metal recycling.</w:t>
            </w:r>
          </w:p>
        </w:tc>
      </w:tr>
      <w:tr w:rsidR="001C71BF" w:rsidRPr="006D41B6" w:rsidTr="00DB5B0E">
        <w:tc>
          <w:tcPr>
            <w:tcW w:w="1568" w:type="dxa"/>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1C71BF" w:rsidRDefault="00384BC9" w:rsidP="00202918">
            <w:pPr>
              <w:pStyle w:val="RptBodyText"/>
              <w:spacing w:before="60" w:after="60"/>
              <w:rPr>
                <w:rFonts w:cs="Arial"/>
                <w:sz w:val="18"/>
                <w:szCs w:val="18"/>
                <w:lang w:val="en-AU"/>
              </w:rPr>
            </w:pPr>
            <w:r w:rsidRPr="00384BC9">
              <w:rPr>
                <w:rFonts w:cs="Arial"/>
                <w:sz w:val="18"/>
                <w:szCs w:val="18"/>
                <w:lang w:val="en-AU"/>
              </w:rPr>
              <w:t>Chemical/ physical treatment to immobilise the hazard, then the stabilised material is usually disposed of in hazardous waste landfill.</w:t>
            </w:r>
          </w:p>
          <w:p w:rsidR="00384BC9" w:rsidRPr="00D50A5A" w:rsidRDefault="00384BC9" w:rsidP="00202918">
            <w:pPr>
              <w:pStyle w:val="RptBodyText"/>
              <w:spacing w:before="60" w:after="60"/>
              <w:rPr>
                <w:rFonts w:cs="Arial"/>
                <w:sz w:val="18"/>
                <w:szCs w:val="18"/>
                <w:lang w:val="en-AU"/>
              </w:rPr>
            </w:pPr>
            <w:r>
              <w:rPr>
                <w:rFonts w:cs="Arial"/>
                <w:sz w:val="18"/>
                <w:szCs w:val="18"/>
                <w:lang w:val="en-AU"/>
              </w:rPr>
              <w:t>Limited recycling and recovery of selenium may occur in Australia.</w:t>
            </w:r>
          </w:p>
        </w:tc>
      </w:tr>
      <w:tr w:rsidR="001C71BF" w:rsidRPr="006D41B6" w:rsidTr="00DB5B0E">
        <w:trPr>
          <w:trHeight w:val="455"/>
        </w:trPr>
        <w:tc>
          <w:tcPr>
            <w:tcW w:w="1568" w:type="dxa"/>
            <w:vMerge w:val="restart"/>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1C71BF" w:rsidRDefault="001C71BF" w:rsidP="00202918">
            <w:pPr>
              <w:pStyle w:val="RptBodyText"/>
              <w:spacing w:before="60" w:after="60"/>
              <w:rPr>
                <w:rFonts w:cs="Arial"/>
                <w:b/>
                <w:sz w:val="18"/>
                <w:szCs w:val="18"/>
                <w:lang w:val="en-AU"/>
              </w:rPr>
            </w:pPr>
            <w:r>
              <w:rPr>
                <w:rFonts w:cs="Arial"/>
                <w:b/>
                <w:sz w:val="18"/>
                <w:szCs w:val="18"/>
                <w:lang w:val="en-AU"/>
              </w:rPr>
              <w:t xml:space="preserve">Volume score </w:t>
            </w:r>
          </w:p>
          <w:p w:rsidR="001C71BF" w:rsidRDefault="001C71BF" w:rsidP="00202918">
            <w:pPr>
              <w:pStyle w:val="RptBodyText"/>
              <w:spacing w:before="60" w:after="60"/>
              <w:rPr>
                <w:rFonts w:cs="Arial"/>
                <w:b/>
                <w:sz w:val="18"/>
                <w:szCs w:val="18"/>
                <w:lang w:val="en-AU"/>
              </w:rPr>
            </w:pPr>
            <w:r>
              <w:rPr>
                <w:rFonts w:cs="Arial"/>
                <w:b/>
                <w:sz w:val="18"/>
                <w:szCs w:val="18"/>
                <w:lang w:val="en-AU"/>
              </w:rPr>
              <w:t>(% of national tonnes in 2013)</w:t>
            </w:r>
          </w:p>
        </w:tc>
        <w:tc>
          <w:tcPr>
            <w:tcW w:w="1251" w:type="dxa"/>
            <w:gridSpan w:val="3"/>
            <w:tcBorders>
              <w:bottom w:val="single" w:sz="4" w:space="0" w:color="auto"/>
              <w:right w:val="single" w:sz="2" w:space="0" w:color="FFFFFF" w:themeColor="background1"/>
            </w:tcBorders>
            <w:shd w:val="clear" w:color="auto" w:fill="FFFFD9"/>
            <w:vAlign w:val="center"/>
          </w:tcPr>
          <w:p w:rsidR="001C71BF" w:rsidRPr="006D41B6" w:rsidRDefault="001C71BF" w:rsidP="00202918">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C71BF" w:rsidRPr="006D41B6" w:rsidRDefault="001C71BF" w:rsidP="00202918">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C71BF" w:rsidRPr="006D41B6" w:rsidRDefault="001C71BF" w:rsidP="00202918">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C71BF" w:rsidRPr="00A04E68" w:rsidRDefault="001C71BF"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1C71BF" w:rsidRPr="00373289" w:rsidRDefault="001C71BF"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1C71BF" w:rsidRPr="006D41B6" w:rsidTr="00DB5B0E">
        <w:trPr>
          <w:trHeight w:val="143"/>
        </w:trPr>
        <w:tc>
          <w:tcPr>
            <w:tcW w:w="1568" w:type="dxa"/>
            <w:vMerge/>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1C71BF" w:rsidRPr="00364489" w:rsidRDefault="001C71BF" w:rsidP="00202918">
            <w:pPr>
              <w:pStyle w:val="RptBodyText"/>
              <w:spacing w:before="60" w:after="60"/>
              <w:rPr>
                <w:rFonts w:cs="Arial"/>
                <w:b/>
                <w:sz w:val="6"/>
                <w:szCs w:val="6"/>
                <w:lang w:val="en-AU"/>
              </w:rPr>
            </w:pPr>
          </w:p>
        </w:tc>
        <w:tc>
          <w:tcPr>
            <w:tcW w:w="1251" w:type="dxa"/>
            <w:gridSpan w:val="3"/>
            <w:tcBorders>
              <w:bottom w:val="single" w:sz="4" w:space="0" w:color="auto"/>
              <w:right w:val="single" w:sz="2" w:space="0" w:color="FFFFFF" w:themeColor="background1"/>
            </w:tcBorders>
            <w:shd w:val="clear" w:color="auto" w:fill="auto"/>
            <w:vAlign w:val="center"/>
          </w:tcPr>
          <w:p w:rsidR="001C71BF" w:rsidRPr="00B6156A" w:rsidRDefault="001C71BF"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1C71BF" w:rsidRPr="00B6156A" w:rsidRDefault="001C71BF"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1C71BF" w:rsidRPr="00B6156A" w:rsidRDefault="001C71BF"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1C71BF" w:rsidRPr="00B6156A" w:rsidRDefault="001C71BF"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1C71BF" w:rsidRPr="00B6156A" w:rsidRDefault="001C71BF" w:rsidP="00202918">
            <w:pPr>
              <w:pStyle w:val="RptBodyText"/>
              <w:spacing w:after="0" w:line="80" w:lineRule="exact"/>
              <w:jc w:val="center"/>
              <w:rPr>
                <w:rFonts w:cs="Arial"/>
                <w:b/>
                <w:color w:val="FFFFFF" w:themeColor="background1"/>
                <w:sz w:val="6"/>
                <w:szCs w:val="6"/>
                <w:lang w:val="en-AU"/>
              </w:rPr>
            </w:pPr>
          </w:p>
        </w:tc>
      </w:tr>
      <w:tr w:rsidR="001C71BF" w:rsidRPr="006D41B6" w:rsidTr="00DB5B0E">
        <w:trPr>
          <w:trHeight w:val="455"/>
        </w:trPr>
        <w:tc>
          <w:tcPr>
            <w:tcW w:w="1568" w:type="dxa"/>
            <w:vMerge/>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p>
        </w:tc>
        <w:tc>
          <w:tcPr>
            <w:tcW w:w="1251"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1C71BF" w:rsidRPr="006D41B6" w:rsidRDefault="001C71BF" w:rsidP="00202918">
            <w:pPr>
              <w:pStyle w:val="RptBodyText"/>
              <w:spacing w:after="0"/>
              <w:jc w:val="center"/>
              <w:rPr>
                <w:rFonts w:cs="Arial"/>
                <w:sz w:val="18"/>
                <w:szCs w:val="18"/>
                <w:lang w:val="en-AU"/>
              </w:rPr>
            </w:pPr>
            <w:r>
              <w:rPr>
                <w:rFonts w:cs="Arial"/>
                <w:sz w:val="18"/>
                <w:szCs w:val="18"/>
                <w:lang w:val="en-AU"/>
              </w:rPr>
              <w:t>0.00</w:t>
            </w:r>
            <w:r w:rsidR="00C8057A">
              <w:rPr>
                <w:rFonts w:cs="Arial"/>
                <w:sz w:val="18"/>
                <w:szCs w:val="18"/>
                <w:lang w:val="en-AU"/>
              </w:rPr>
              <w:t>1</w:t>
            </w:r>
            <w:r>
              <w:rPr>
                <w:rFonts w:cs="Arial"/>
                <w:sz w:val="18"/>
                <w:szCs w:val="18"/>
                <w:lang w:val="en-AU"/>
              </w:rPr>
              <w:t>%</w:t>
            </w:r>
          </w:p>
        </w:tc>
        <w:tc>
          <w:tcPr>
            <w:tcW w:w="2114"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1C71BF" w:rsidRPr="006D41B6" w:rsidRDefault="001C71BF" w:rsidP="00202918">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1C71BF" w:rsidRPr="006D41B6" w:rsidRDefault="001C71BF" w:rsidP="00202918">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1C71BF" w:rsidRPr="00373289" w:rsidRDefault="001C71BF" w:rsidP="00202918">
            <w:pPr>
              <w:pStyle w:val="RptBodyText"/>
              <w:spacing w:after="0"/>
              <w:jc w:val="center"/>
              <w:rPr>
                <w:rFonts w:cs="Arial"/>
                <w:b/>
                <w:color w:val="FFFFFF" w:themeColor="background1"/>
                <w:sz w:val="18"/>
                <w:szCs w:val="18"/>
                <w:lang w:val="en-AU"/>
              </w:rPr>
            </w:pPr>
          </w:p>
        </w:tc>
      </w:tr>
      <w:tr w:rsidR="001C71BF" w:rsidRPr="006D41B6" w:rsidTr="00DB5B0E">
        <w:trPr>
          <w:trHeight w:val="455"/>
        </w:trPr>
        <w:tc>
          <w:tcPr>
            <w:tcW w:w="1568" w:type="dxa"/>
            <w:vMerge/>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1C71BF" w:rsidRPr="00DB1831" w:rsidRDefault="001C71BF" w:rsidP="0020291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1C71BF" w:rsidRPr="00856D75" w:rsidRDefault="001C71BF" w:rsidP="00202918">
            <w:pPr>
              <w:pStyle w:val="RptBodyText"/>
              <w:spacing w:before="60" w:after="60"/>
              <w:jc w:val="right"/>
              <w:rPr>
                <w:rFonts w:cs="Arial"/>
                <w:b/>
                <w:sz w:val="18"/>
                <w:szCs w:val="18"/>
                <w:lang w:val="en-AU"/>
              </w:rPr>
            </w:pPr>
            <w:r>
              <w:rPr>
                <w:rFonts w:cs="Arial"/>
                <w:b/>
                <w:sz w:val="18"/>
                <w:szCs w:val="18"/>
                <w:lang w:val="en-AU"/>
              </w:rPr>
              <w:t>40</w:t>
            </w:r>
          </w:p>
        </w:tc>
        <w:tc>
          <w:tcPr>
            <w:tcW w:w="881" w:type="dxa"/>
            <w:gridSpan w:val="3"/>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ACT:</w:t>
            </w:r>
          </w:p>
        </w:tc>
        <w:tc>
          <w:tcPr>
            <w:tcW w:w="1288" w:type="dxa"/>
            <w:gridSpan w:val="3"/>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NSW:</w:t>
            </w:r>
          </w:p>
        </w:tc>
        <w:tc>
          <w:tcPr>
            <w:tcW w:w="892" w:type="dxa"/>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32</w:t>
            </w:r>
          </w:p>
        </w:tc>
      </w:tr>
      <w:tr w:rsidR="001C71BF" w:rsidRPr="006D41B6" w:rsidTr="00DB5B0E">
        <w:trPr>
          <w:trHeight w:val="455"/>
        </w:trPr>
        <w:tc>
          <w:tcPr>
            <w:tcW w:w="1568" w:type="dxa"/>
            <w:vMerge/>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1C71BF" w:rsidRDefault="001C71BF"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Qld:</w:t>
            </w:r>
          </w:p>
        </w:tc>
        <w:tc>
          <w:tcPr>
            <w:tcW w:w="1288" w:type="dxa"/>
            <w:gridSpan w:val="3"/>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1</w:t>
            </w:r>
          </w:p>
        </w:tc>
        <w:tc>
          <w:tcPr>
            <w:tcW w:w="696" w:type="dxa"/>
            <w:gridSpan w:val="3"/>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SA:</w:t>
            </w:r>
          </w:p>
        </w:tc>
        <w:tc>
          <w:tcPr>
            <w:tcW w:w="892" w:type="dxa"/>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7</w:t>
            </w:r>
          </w:p>
        </w:tc>
      </w:tr>
      <w:tr w:rsidR="001C71BF" w:rsidRPr="006D41B6" w:rsidTr="00DB5B0E">
        <w:trPr>
          <w:trHeight w:val="455"/>
        </w:trPr>
        <w:tc>
          <w:tcPr>
            <w:tcW w:w="1568" w:type="dxa"/>
            <w:vMerge/>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1C71BF" w:rsidRDefault="001C71BF"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Vic:</w:t>
            </w:r>
          </w:p>
        </w:tc>
        <w:tc>
          <w:tcPr>
            <w:tcW w:w="1288" w:type="dxa"/>
            <w:gridSpan w:val="3"/>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1C71BF" w:rsidRPr="00DB1831" w:rsidRDefault="001C71BF" w:rsidP="00202918">
            <w:pPr>
              <w:pStyle w:val="RptBodyText"/>
              <w:spacing w:before="60" w:after="60"/>
              <w:rPr>
                <w:rFonts w:cs="Arial"/>
                <w:b/>
                <w:sz w:val="18"/>
                <w:szCs w:val="18"/>
                <w:lang w:val="en-AU"/>
              </w:rPr>
            </w:pPr>
            <w:r>
              <w:rPr>
                <w:rFonts w:cs="Arial"/>
                <w:b/>
                <w:sz w:val="18"/>
                <w:szCs w:val="18"/>
                <w:lang w:val="en-AU"/>
              </w:rPr>
              <w:t>WA:</w:t>
            </w:r>
          </w:p>
        </w:tc>
        <w:tc>
          <w:tcPr>
            <w:tcW w:w="892" w:type="dxa"/>
            <w:shd w:val="clear" w:color="auto" w:fill="auto"/>
            <w:vAlign w:val="center"/>
          </w:tcPr>
          <w:p w:rsidR="001C71BF" w:rsidRPr="006D41B6" w:rsidRDefault="001C71BF" w:rsidP="00202918">
            <w:pPr>
              <w:pStyle w:val="RptBodyText"/>
              <w:spacing w:before="60" w:after="60"/>
              <w:jc w:val="right"/>
              <w:rPr>
                <w:rFonts w:cs="Arial"/>
                <w:sz w:val="18"/>
                <w:szCs w:val="18"/>
                <w:lang w:val="en-AU"/>
              </w:rPr>
            </w:pPr>
            <w:r>
              <w:rPr>
                <w:rFonts w:cs="Arial"/>
                <w:sz w:val="18"/>
                <w:szCs w:val="18"/>
                <w:lang w:val="en-AU"/>
              </w:rPr>
              <w:t>0</w:t>
            </w:r>
          </w:p>
        </w:tc>
      </w:tr>
      <w:tr w:rsidR="001C71BF" w:rsidRPr="006D41B6" w:rsidTr="00DB5B0E">
        <w:tc>
          <w:tcPr>
            <w:tcW w:w="1568" w:type="dxa"/>
            <w:vMerge w:val="restart"/>
            <w:shd w:val="clear" w:color="auto" w:fill="F2F2F2" w:themeFill="background1" w:themeFillShade="F2"/>
            <w:vAlign w:val="center"/>
          </w:tcPr>
          <w:p w:rsidR="001C71BF" w:rsidRPr="00856D75" w:rsidRDefault="001C71BF" w:rsidP="0020291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992023" w:rsidRPr="006D41B6" w:rsidRDefault="00992023" w:rsidP="00202918">
            <w:pPr>
              <w:pStyle w:val="RptBodyText"/>
              <w:spacing w:before="60" w:after="60"/>
              <w:rPr>
                <w:rFonts w:cs="Arial"/>
                <w:sz w:val="18"/>
                <w:szCs w:val="18"/>
                <w:lang w:val="en-AU"/>
              </w:rPr>
            </w:pPr>
            <w:r>
              <w:rPr>
                <w:rFonts w:cs="Arial"/>
                <w:sz w:val="18"/>
                <w:szCs w:val="18"/>
                <w:lang w:val="en-AU"/>
              </w:rPr>
              <w:t xml:space="preserve">Selenium is a trace element essential in a human diet but can be harmful at levels only 5 to 10 times the daily recommended intake. For example, </w:t>
            </w:r>
            <w:r w:rsidRPr="00992023">
              <w:rPr>
                <w:rFonts w:cs="Arial"/>
                <w:sz w:val="18"/>
                <w:szCs w:val="18"/>
                <w:lang w:val="en-AU"/>
              </w:rPr>
              <w:t>Accidentally swallowing a large quantity of selenium supplement pills could be life-threatening without immediate medical treatment.</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1C71BF" w:rsidRPr="001B4FC0" w:rsidRDefault="00F2330D" w:rsidP="001B4FC0">
            <w:pPr>
              <w:pStyle w:val="RptBodyText"/>
              <w:spacing w:before="60" w:after="60"/>
              <w:rPr>
                <w:rFonts w:cs="Arial"/>
                <w:sz w:val="18"/>
                <w:szCs w:val="18"/>
                <w:vertAlign w:val="superscript"/>
                <w:lang w:val="en-AU"/>
              </w:rPr>
            </w:pPr>
            <w:r w:rsidRPr="00F2330D">
              <w:rPr>
                <w:rFonts w:cs="Arial"/>
                <w:b/>
                <w:sz w:val="18"/>
                <w:szCs w:val="18"/>
                <w:lang w:val="en-AU"/>
              </w:rPr>
              <w:t>High</w:t>
            </w:r>
            <w:r>
              <w:rPr>
                <w:rFonts w:cs="Arial"/>
                <w:sz w:val="18"/>
                <w:szCs w:val="18"/>
                <w:lang w:val="en-AU"/>
              </w:rPr>
              <w:t xml:space="preserve">: </w:t>
            </w:r>
            <w:r w:rsidR="009B196A">
              <w:rPr>
                <w:rFonts w:cs="Arial"/>
                <w:sz w:val="18"/>
                <w:szCs w:val="18"/>
                <w:lang w:val="en-AU"/>
              </w:rPr>
              <w:t>Toxic by inhalation and if swallowed.</w:t>
            </w:r>
            <w:r w:rsidR="001B4FC0">
              <w:rPr>
                <w:rFonts w:cs="Arial"/>
                <w:sz w:val="18"/>
                <w:szCs w:val="18"/>
                <w:lang w:val="en-AU"/>
              </w:rPr>
              <w:t xml:space="preserve"> </w:t>
            </w:r>
            <w:r w:rsidR="001B4FC0" w:rsidRPr="001B4FC0">
              <w:rPr>
                <w:rFonts w:cs="Arial"/>
                <w:sz w:val="18"/>
                <w:szCs w:val="18"/>
                <w:lang w:val="en-AU"/>
              </w:rPr>
              <w:t>Acute and fatal toxicities have occurred with accidental or suicidal ingestion of gram quantities of selenium. Clinically significant selenium toxicity was reported in 13 individuals after taking supplements that c</w:t>
            </w:r>
            <w:r w:rsidR="001B4FC0">
              <w:rPr>
                <w:rFonts w:cs="Arial"/>
                <w:sz w:val="18"/>
                <w:szCs w:val="18"/>
                <w:lang w:val="en-AU"/>
              </w:rPr>
              <w:t>ontained 27.3 milligrams (instead of micrograms</w:t>
            </w:r>
            <w:r w:rsidR="001B4FC0" w:rsidRPr="001B4FC0">
              <w:rPr>
                <w:rFonts w:cs="Arial"/>
                <w:sz w:val="18"/>
                <w:szCs w:val="18"/>
                <w:lang w:val="en-AU"/>
              </w:rPr>
              <w:t>) per tablet due to a manufacturing error.</w:t>
            </w:r>
            <w:r w:rsidR="001B4FC0">
              <w:rPr>
                <w:rFonts w:cs="Arial"/>
                <w:sz w:val="18"/>
                <w:szCs w:val="18"/>
                <w:vertAlign w:val="superscript"/>
                <w:lang w:val="en-AU"/>
              </w:rPr>
              <w:t>1</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1C71BF" w:rsidRPr="001B4FC0" w:rsidRDefault="00F2330D" w:rsidP="00202918">
            <w:pPr>
              <w:pStyle w:val="RptBodyText"/>
              <w:spacing w:before="60" w:after="60"/>
              <w:rPr>
                <w:rFonts w:cs="Arial"/>
                <w:sz w:val="18"/>
                <w:szCs w:val="18"/>
                <w:vertAlign w:val="superscript"/>
                <w:lang w:val="en-AU"/>
              </w:rPr>
            </w:pPr>
            <w:r w:rsidRPr="00F2330D">
              <w:rPr>
                <w:rFonts w:cs="Arial"/>
                <w:b/>
                <w:sz w:val="18"/>
                <w:szCs w:val="18"/>
                <w:lang w:val="en-AU"/>
              </w:rPr>
              <w:t>High</w:t>
            </w:r>
            <w:r>
              <w:rPr>
                <w:rFonts w:cs="Arial"/>
                <w:sz w:val="18"/>
                <w:szCs w:val="18"/>
                <w:lang w:val="en-AU"/>
              </w:rPr>
              <w:t>:</w:t>
            </w:r>
            <w:r w:rsidR="009B196A">
              <w:rPr>
                <w:rFonts w:cs="Arial"/>
                <w:sz w:val="18"/>
                <w:szCs w:val="18"/>
                <w:lang w:val="en-AU"/>
              </w:rPr>
              <w:t xml:space="preserve"> Danger of cumulative effect.</w:t>
            </w:r>
            <w:r w:rsidR="001B4FC0">
              <w:rPr>
                <w:rFonts w:cs="Arial"/>
                <w:sz w:val="18"/>
                <w:szCs w:val="18"/>
                <w:lang w:val="en-AU"/>
              </w:rPr>
              <w:t xml:space="preserve"> </w:t>
            </w:r>
            <w:r w:rsidR="001B4FC0" w:rsidRPr="001B4FC0">
              <w:rPr>
                <w:rFonts w:cs="Arial"/>
                <w:sz w:val="18"/>
                <w:szCs w:val="18"/>
                <w:lang w:val="en-AU"/>
              </w:rPr>
              <w:t>Chronic selenium toxicity (selenosis) may occur with smaller doses of selenium over long periods of time. The most frequently reported symptoms of selenosis are hair and nail brittleness and loss.</w:t>
            </w:r>
            <w:r w:rsidR="001B4FC0">
              <w:rPr>
                <w:rFonts w:cs="Arial"/>
                <w:sz w:val="18"/>
                <w:szCs w:val="18"/>
                <w:vertAlign w:val="superscript"/>
                <w:lang w:val="en-AU"/>
              </w:rPr>
              <w:t>1</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1C71BF" w:rsidRPr="006D41B6" w:rsidRDefault="00997EA9" w:rsidP="00997EA9">
            <w:pPr>
              <w:pStyle w:val="RptBodyText"/>
              <w:spacing w:before="60" w:after="60"/>
              <w:rPr>
                <w:rFonts w:cs="Arial"/>
                <w:sz w:val="18"/>
                <w:szCs w:val="18"/>
                <w:lang w:val="en-AU"/>
              </w:rPr>
            </w:pPr>
            <w:r>
              <w:rPr>
                <w:rFonts w:cs="Arial"/>
                <w:b/>
                <w:sz w:val="18"/>
                <w:szCs w:val="18"/>
                <w:lang w:val="en-AU"/>
              </w:rPr>
              <w:t>Low</w:t>
            </w:r>
            <w:r w:rsidR="00F2330D">
              <w:rPr>
                <w:rFonts w:cs="Arial"/>
                <w:sz w:val="18"/>
                <w:szCs w:val="18"/>
                <w:lang w:val="en-AU"/>
              </w:rPr>
              <w:t xml:space="preserve">: </w:t>
            </w:r>
            <w:r>
              <w:rPr>
                <w:rFonts w:cs="Arial"/>
                <w:sz w:val="18"/>
                <w:szCs w:val="18"/>
                <w:lang w:val="en-AU"/>
              </w:rPr>
              <w:t>Selenium is n</w:t>
            </w:r>
            <w:r w:rsidR="00992023">
              <w:rPr>
                <w:rFonts w:cs="Arial"/>
                <w:sz w:val="18"/>
                <w:szCs w:val="18"/>
                <w:lang w:val="en-AU"/>
              </w:rPr>
              <w:t xml:space="preserve">ot </w:t>
            </w:r>
            <w:r w:rsidR="009B196A">
              <w:rPr>
                <w:rFonts w:cs="Arial"/>
                <w:sz w:val="18"/>
                <w:szCs w:val="18"/>
                <w:lang w:val="en-AU"/>
              </w:rPr>
              <w:t xml:space="preserve">known </w:t>
            </w:r>
            <w:r w:rsidR="00992023">
              <w:rPr>
                <w:rFonts w:cs="Arial"/>
                <w:sz w:val="18"/>
                <w:szCs w:val="18"/>
                <w:lang w:val="en-AU"/>
              </w:rPr>
              <w:t xml:space="preserve">to have </w:t>
            </w:r>
            <w:r w:rsidR="009B196A">
              <w:rPr>
                <w:rFonts w:cs="Arial"/>
                <w:sz w:val="18"/>
                <w:szCs w:val="18"/>
                <w:lang w:val="en-AU"/>
              </w:rPr>
              <w:t>carcinogen</w:t>
            </w:r>
            <w:r w:rsidR="00992023">
              <w:rPr>
                <w:rFonts w:cs="Arial"/>
                <w:sz w:val="18"/>
                <w:szCs w:val="18"/>
                <w:lang w:val="en-AU"/>
              </w:rPr>
              <w:t>ic effects</w:t>
            </w:r>
            <w:r>
              <w:rPr>
                <w:rFonts w:cs="Arial"/>
                <w:sz w:val="18"/>
                <w:szCs w:val="18"/>
                <w:lang w:val="en-AU"/>
              </w:rPr>
              <w:t xml:space="preserve">, although one specific selenium compound, </w:t>
            </w:r>
            <w:r w:rsidRPr="00997EA9">
              <w:rPr>
                <w:rFonts w:cs="Arial"/>
                <w:sz w:val="18"/>
                <w:szCs w:val="18"/>
                <w:lang w:val="en-AU"/>
              </w:rPr>
              <w:t>selenium sulfide</w:t>
            </w:r>
            <w:r>
              <w:rPr>
                <w:rFonts w:cs="Arial"/>
                <w:sz w:val="18"/>
                <w:szCs w:val="18"/>
                <w:lang w:val="en-AU"/>
              </w:rPr>
              <w:t>, may be carcinogenic.</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1C71BF" w:rsidRPr="006D41B6" w:rsidRDefault="00F2330D" w:rsidP="00202918">
            <w:pPr>
              <w:pStyle w:val="RptBodyText"/>
              <w:spacing w:before="60" w:after="60"/>
              <w:rPr>
                <w:rFonts w:cs="Arial"/>
                <w:sz w:val="18"/>
                <w:szCs w:val="18"/>
                <w:lang w:val="en-AU"/>
              </w:rPr>
            </w:pPr>
            <w:r w:rsidRPr="00F2330D">
              <w:rPr>
                <w:rFonts w:cs="Arial"/>
                <w:b/>
                <w:sz w:val="18"/>
                <w:szCs w:val="18"/>
                <w:lang w:val="en-AU"/>
              </w:rPr>
              <w:t>Low</w:t>
            </w:r>
            <w:r>
              <w:rPr>
                <w:rFonts w:cs="Arial"/>
                <w:sz w:val="18"/>
                <w:szCs w:val="18"/>
                <w:lang w:val="en-AU"/>
              </w:rPr>
              <w:t xml:space="preserve">: </w:t>
            </w:r>
            <w:r w:rsidR="00992023">
              <w:rPr>
                <w:rFonts w:cs="Arial"/>
                <w:sz w:val="18"/>
                <w:szCs w:val="18"/>
                <w:lang w:val="en-AU"/>
              </w:rPr>
              <w:t>Not known to have reproductive effects.</w:t>
            </w:r>
          </w:p>
        </w:tc>
      </w:tr>
      <w:tr w:rsidR="00DB5B0E" w:rsidRPr="006D41B6" w:rsidTr="00DB5B0E">
        <w:tc>
          <w:tcPr>
            <w:tcW w:w="1568" w:type="dxa"/>
            <w:shd w:val="clear" w:color="auto" w:fill="F2F2F2" w:themeFill="background1" w:themeFillShade="F2"/>
            <w:vAlign w:val="center"/>
          </w:tcPr>
          <w:p w:rsidR="00DB5B0E" w:rsidRPr="003C2F02" w:rsidRDefault="00DB5B0E" w:rsidP="00DB5B0E">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5" w:type="dxa"/>
            <w:gridSpan w:val="16"/>
            <w:shd w:val="clear" w:color="auto" w:fill="auto"/>
            <w:vAlign w:val="center"/>
          </w:tcPr>
          <w:p w:rsidR="00DB5B0E" w:rsidRPr="006D41B6" w:rsidRDefault="00DB5B0E" w:rsidP="00DB5B0E">
            <w:pPr>
              <w:pStyle w:val="RptBodyText"/>
              <w:spacing w:before="60" w:after="60"/>
              <w:rPr>
                <w:rFonts w:cs="Arial"/>
                <w:sz w:val="18"/>
                <w:szCs w:val="18"/>
                <w:lang w:val="en-AU"/>
              </w:rPr>
            </w:pPr>
            <w:r>
              <w:rPr>
                <w:rFonts w:cs="Arial"/>
                <w:sz w:val="18"/>
                <w:szCs w:val="18"/>
                <w:lang w:val="en-AU"/>
              </w:rPr>
              <w:t>Low use chemical/ waste generated in Australia. No specific workplace impacts known.</w:t>
            </w:r>
          </w:p>
        </w:tc>
      </w:tr>
      <w:tr w:rsidR="00DB5B0E" w:rsidRPr="006D41B6" w:rsidTr="00DB5B0E">
        <w:tc>
          <w:tcPr>
            <w:tcW w:w="1568" w:type="dxa"/>
            <w:shd w:val="clear" w:color="auto" w:fill="F2F2F2" w:themeFill="background1" w:themeFillShade="F2"/>
            <w:vAlign w:val="center"/>
          </w:tcPr>
          <w:p w:rsidR="00DB5B0E" w:rsidRPr="003C2F02" w:rsidRDefault="00DB5B0E" w:rsidP="00DB5B0E">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5" w:type="dxa"/>
            <w:gridSpan w:val="16"/>
            <w:shd w:val="clear" w:color="auto" w:fill="auto"/>
            <w:vAlign w:val="center"/>
          </w:tcPr>
          <w:p w:rsidR="00DB5B0E" w:rsidRDefault="00992023" w:rsidP="00992023">
            <w:pPr>
              <w:pStyle w:val="RptBodyText"/>
              <w:spacing w:before="60" w:after="60"/>
              <w:rPr>
                <w:rFonts w:cs="Arial"/>
                <w:sz w:val="18"/>
                <w:szCs w:val="18"/>
                <w:lang w:val="en-AU"/>
              </w:rPr>
            </w:pPr>
            <w:r>
              <w:rPr>
                <w:rFonts w:cs="Arial"/>
                <w:sz w:val="18"/>
                <w:szCs w:val="18"/>
                <w:lang w:val="en-AU"/>
              </w:rPr>
              <w:t>E</w:t>
            </w:r>
            <w:r w:rsidRPr="00992023">
              <w:rPr>
                <w:rFonts w:cs="Arial"/>
                <w:sz w:val="18"/>
                <w:szCs w:val="18"/>
                <w:lang w:val="en-AU"/>
              </w:rPr>
              <w:t>xposure to selenium mainly takes place through food, because selenium is naturally present in grains, cereals and meat. Humans need to absorb certain amounts of selenium daily, in</w:t>
            </w:r>
            <w:r>
              <w:rPr>
                <w:rFonts w:cs="Arial"/>
                <w:sz w:val="18"/>
                <w:szCs w:val="18"/>
                <w:lang w:val="en-AU"/>
              </w:rPr>
              <w:t xml:space="preserve"> order to maintain good health.</w:t>
            </w:r>
          </w:p>
          <w:p w:rsidR="00992023" w:rsidRPr="00997EA9" w:rsidRDefault="00992023" w:rsidP="001B4FC0">
            <w:pPr>
              <w:pStyle w:val="RptBodyText"/>
              <w:spacing w:before="60" w:after="60"/>
              <w:rPr>
                <w:rFonts w:cs="Arial"/>
                <w:sz w:val="18"/>
                <w:szCs w:val="18"/>
                <w:vertAlign w:val="superscript"/>
                <w:lang w:val="en-AU"/>
              </w:rPr>
            </w:pPr>
            <w:r w:rsidRPr="00992023">
              <w:rPr>
                <w:rFonts w:cs="Arial"/>
                <w:sz w:val="18"/>
                <w:szCs w:val="18"/>
                <w:lang w:val="en-AU"/>
              </w:rPr>
              <w:t xml:space="preserve">No specific </w:t>
            </w:r>
            <w:r>
              <w:rPr>
                <w:rFonts w:cs="Arial"/>
                <w:sz w:val="18"/>
                <w:szCs w:val="18"/>
                <w:lang w:val="en-AU"/>
              </w:rPr>
              <w:t>population scale</w:t>
            </w:r>
            <w:r w:rsidRPr="00992023">
              <w:rPr>
                <w:rFonts w:cs="Arial"/>
                <w:sz w:val="18"/>
                <w:szCs w:val="18"/>
                <w:lang w:val="en-AU"/>
              </w:rPr>
              <w:t xml:space="preserve"> impacts </w:t>
            </w:r>
            <w:r>
              <w:rPr>
                <w:rFonts w:cs="Arial"/>
                <w:sz w:val="18"/>
                <w:szCs w:val="18"/>
                <w:lang w:val="en-AU"/>
              </w:rPr>
              <w:t xml:space="preserve">from </w:t>
            </w:r>
            <w:r w:rsidR="001B4FC0">
              <w:rPr>
                <w:rFonts w:cs="Arial"/>
                <w:sz w:val="18"/>
                <w:szCs w:val="18"/>
                <w:lang w:val="en-AU"/>
              </w:rPr>
              <w:t xml:space="preserve">excessive </w:t>
            </w:r>
            <w:r>
              <w:rPr>
                <w:rFonts w:cs="Arial"/>
                <w:sz w:val="18"/>
                <w:szCs w:val="18"/>
                <w:lang w:val="en-AU"/>
              </w:rPr>
              <w:t>selenium</w:t>
            </w:r>
            <w:r w:rsidR="001B4FC0">
              <w:rPr>
                <w:rFonts w:cs="Arial"/>
                <w:sz w:val="18"/>
                <w:szCs w:val="18"/>
                <w:lang w:val="en-AU"/>
              </w:rPr>
              <w:t xml:space="preserve"> were identified, although a number of references cited the impacts on populations with </w:t>
            </w:r>
            <w:r w:rsidR="001B4FC0" w:rsidRPr="001B4FC0">
              <w:rPr>
                <w:rFonts w:cs="Arial"/>
                <w:sz w:val="18"/>
                <w:szCs w:val="18"/>
                <w:u w:val="single"/>
                <w:lang w:val="en-AU"/>
              </w:rPr>
              <w:t>low</w:t>
            </w:r>
            <w:r w:rsidR="001B4FC0">
              <w:rPr>
                <w:rFonts w:cs="Arial"/>
                <w:sz w:val="18"/>
                <w:szCs w:val="18"/>
                <w:lang w:val="en-AU"/>
              </w:rPr>
              <w:t xml:space="preserve"> selenium diets.</w:t>
            </w:r>
            <w:r w:rsidR="00997EA9">
              <w:rPr>
                <w:rFonts w:cs="Arial"/>
                <w:sz w:val="18"/>
                <w:szCs w:val="18"/>
                <w:lang w:val="en-AU"/>
              </w:rPr>
              <w:t xml:space="preserve"> For example, e</w:t>
            </w:r>
            <w:r w:rsidR="00997EA9" w:rsidRPr="00997EA9">
              <w:rPr>
                <w:rFonts w:cs="Arial"/>
                <w:sz w:val="18"/>
                <w:szCs w:val="18"/>
                <w:lang w:val="en-AU"/>
              </w:rPr>
              <w:t>pidemiological studies have reported an inverse association between selenium levels in the blood and cancer occurrence</w:t>
            </w:r>
            <w:r w:rsidR="00997EA9">
              <w:rPr>
                <w:rFonts w:cs="Arial"/>
                <w:sz w:val="18"/>
                <w:szCs w:val="18"/>
                <w:lang w:val="en-AU"/>
              </w:rPr>
              <w:t>.</w:t>
            </w:r>
            <w:r w:rsidR="00997EA9">
              <w:rPr>
                <w:rFonts w:cs="Arial"/>
                <w:sz w:val="18"/>
                <w:szCs w:val="18"/>
                <w:vertAlign w:val="superscript"/>
                <w:lang w:val="en-AU"/>
              </w:rPr>
              <w:t>2</w:t>
            </w:r>
          </w:p>
        </w:tc>
      </w:tr>
      <w:tr w:rsidR="001C71BF" w:rsidRPr="006D41B6" w:rsidTr="00DB5B0E">
        <w:tc>
          <w:tcPr>
            <w:tcW w:w="1568" w:type="dxa"/>
            <w:vMerge w:val="restart"/>
            <w:shd w:val="clear" w:color="auto" w:fill="F2F2F2" w:themeFill="background1" w:themeFillShade="F2"/>
            <w:vAlign w:val="center"/>
          </w:tcPr>
          <w:p w:rsidR="001C71BF" w:rsidRPr="00856D75" w:rsidRDefault="001C71BF" w:rsidP="0020291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1C71BF" w:rsidRDefault="00997EA9" w:rsidP="00202918">
            <w:pPr>
              <w:pStyle w:val="RptBodyText"/>
              <w:spacing w:before="60" w:after="60"/>
              <w:rPr>
                <w:rFonts w:cs="Arial"/>
                <w:sz w:val="18"/>
                <w:szCs w:val="18"/>
                <w:lang w:val="en-AU"/>
              </w:rPr>
            </w:pPr>
            <w:r w:rsidRPr="00997EA9">
              <w:rPr>
                <w:rFonts w:cs="Arial"/>
                <w:sz w:val="18"/>
                <w:szCs w:val="18"/>
                <w:lang w:val="en-AU"/>
              </w:rPr>
              <w:t>Selenium can be toxic, particularly to livestock that eat plants that accumulate selenium to high levels.</w:t>
            </w:r>
            <w:r>
              <w:rPr>
                <w:rFonts w:cs="Arial"/>
                <w:sz w:val="18"/>
                <w:szCs w:val="18"/>
                <w:lang w:val="en-AU"/>
              </w:rPr>
              <w:t xml:space="preserve"> </w:t>
            </w:r>
          </w:p>
          <w:p w:rsidR="00997EA9" w:rsidRPr="006D41B6" w:rsidRDefault="00997EA9" w:rsidP="00997EA9">
            <w:pPr>
              <w:pStyle w:val="RptBodyText"/>
              <w:spacing w:before="60" w:after="60"/>
              <w:rPr>
                <w:rFonts w:cs="Arial"/>
                <w:sz w:val="18"/>
                <w:szCs w:val="18"/>
                <w:lang w:val="en-AU"/>
              </w:rPr>
            </w:pPr>
            <w:r>
              <w:rPr>
                <w:rFonts w:cs="Arial"/>
                <w:sz w:val="18"/>
                <w:szCs w:val="18"/>
                <w:lang w:val="en-AU"/>
              </w:rPr>
              <w:t>S</w:t>
            </w:r>
            <w:r w:rsidRPr="00997EA9">
              <w:rPr>
                <w:rFonts w:cs="Arial"/>
                <w:sz w:val="18"/>
                <w:szCs w:val="18"/>
                <w:lang w:val="en-AU"/>
              </w:rPr>
              <w:t xml:space="preserve">elenium can cause significant reproductive problems to fish and aquatic-dependent wildlife as a result of its ability to </w:t>
            </w:r>
            <w:r>
              <w:rPr>
                <w:rFonts w:cs="Arial"/>
                <w:sz w:val="18"/>
                <w:szCs w:val="18"/>
                <w:lang w:val="en-AU"/>
              </w:rPr>
              <w:t>bioaccumulate.</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1C71BF" w:rsidRPr="006A731D" w:rsidRDefault="00F2330D" w:rsidP="00202918">
            <w:pPr>
              <w:pStyle w:val="RptBodyText"/>
              <w:spacing w:before="60" w:after="60"/>
              <w:rPr>
                <w:rFonts w:cs="Arial"/>
                <w:sz w:val="18"/>
                <w:szCs w:val="18"/>
                <w:lang w:val="en-AU"/>
              </w:rPr>
            </w:pPr>
            <w:r w:rsidRPr="006A731D">
              <w:rPr>
                <w:rFonts w:cs="Arial"/>
                <w:b/>
                <w:sz w:val="18"/>
                <w:szCs w:val="18"/>
                <w:lang w:val="en-AU"/>
              </w:rPr>
              <w:t>Low</w:t>
            </w:r>
            <w:r w:rsidR="006A731D">
              <w:rPr>
                <w:rFonts w:cs="Arial"/>
                <w:sz w:val="18"/>
                <w:szCs w:val="18"/>
                <w:lang w:val="en-AU"/>
              </w:rPr>
              <w:t>.</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1C71BF" w:rsidRPr="006D41B6" w:rsidRDefault="00F2330D" w:rsidP="00202918">
            <w:pPr>
              <w:pStyle w:val="RptBodyText"/>
              <w:spacing w:before="60" w:after="60"/>
              <w:rPr>
                <w:rFonts w:cs="Arial"/>
                <w:sz w:val="18"/>
                <w:szCs w:val="18"/>
                <w:lang w:val="en-AU"/>
              </w:rPr>
            </w:pPr>
            <w:r w:rsidRPr="00F2330D">
              <w:rPr>
                <w:rFonts w:cs="Arial"/>
                <w:b/>
                <w:sz w:val="18"/>
                <w:szCs w:val="18"/>
                <w:lang w:val="en-AU"/>
              </w:rPr>
              <w:t>High</w:t>
            </w:r>
            <w:r>
              <w:rPr>
                <w:rFonts w:cs="Arial"/>
                <w:sz w:val="18"/>
                <w:szCs w:val="18"/>
                <w:lang w:val="en-AU"/>
              </w:rPr>
              <w:t xml:space="preserve">: </w:t>
            </w:r>
            <w:r w:rsidR="00DB5B0E" w:rsidRPr="00DB5B0E">
              <w:rPr>
                <w:rFonts w:cs="Arial"/>
                <w:sz w:val="18"/>
                <w:szCs w:val="18"/>
                <w:lang w:val="en-AU"/>
              </w:rPr>
              <w:t>May cause long-term adverse effects in the aquatic environment.</w:t>
            </w:r>
            <w:r w:rsidR="00997EA9">
              <w:rPr>
                <w:rFonts w:cs="Arial"/>
                <w:sz w:val="18"/>
                <w:szCs w:val="18"/>
                <w:lang w:val="en-AU"/>
              </w:rPr>
              <w:t xml:space="preserve"> S</w:t>
            </w:r>
            <w:r w:rsidR="00997EA9" w:rsidRPr="00997EA9">
              <w:rPr>
                <w:rFonts w:cs="Arial"/>
                <w:sz w:val="18"/>
                <w:szCs w:val="18"/>
                <w:lang w:val="en-AU"/>
              </w:rPr>
              <w:t xml:space="preserve">elenium can cause significant reproductive problems to fish and aquatic-dependent wildlife as a result of its ability to </w:t>
            </w:r>
            <w:r w:rsidR="00997EA9">
              <w:rPr>
                <w:rFonts w:cs="Arial"/>
                <w:sz w:val="18"/>
                <w:szCs w:val="18"/>
                <w:lang w:val="en-AU"/>
              </w:rPr>
              <w:t>bioaccumulate.</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1C71BF" w:rsidRPr="006D41B6" w:rsidRDefault="00F2330D" w:rsidP="00202918">
            <w:pPr>
              <w:pStyle w:val="RptBodyText"/>
              <w:spacing w:before="60" w:after="60"/>
              <w:rPr>
                <w:rFonts w:cs="Arial"/>
                <w:sz w:val="18"/>
                <w:szCs w:val="18"/>
                <w:lang w:val="en-AU"/>
              </w:rPr>
            </w:pPr>
            <w:r w:rsidRPr="00F2330D">
              <w:rPr>
                <w:rFonts w:cs="Arial"/>
                <w:b/>
                <w:sz w:val="18"/>
                <w:szCs w:val="18"/>
                <w:lang w:val="en-AU"/>
              </w:rPr>
              <w:t>Extreme</w:t>
            </w:r>
            <w:r>
              <w:rPr>
                <w:rFonts w:cs="Arial"/>
                <w:sz w:val="18"/>
                <w:szCs w:val="18"/>
                <w:lang w:val="en-AU"/>
              </w:rPr>
              <w:t xml:space="preserve">: </w:t>
            </w:r>
            <w:r w:rsidR="00DB5B0E" w:rsidRPr="00DB5B0E">
              <w:rPr>
                <w:rFonts w:cs="Arial"/>
                <w:sz w:val="18"/>
                <w:szCs w:val="18"/>
                <w:lang w:val="en-AU"/>
              </w:rPr>
              <w:t>Very persistent in the environment</w:t>
            </w:r>
          </w:p>
        </w:tc>
      </w:tr>
      <w:tr w:rsidR="001C71BF" w:rsidRPr="006D41B6" w:rsidTr="00DB5B0E">
        <w:tc>
          <w:tcPr>
            <w:tcW w:w="1568"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3C2F02" w:rsidRDefault="001C71BF" w:rsidP="00202918">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1C71BF" w:rsidRPr="006D41B6" w:rsidRDefault="00F2330D" w:rsidP="00997EA9">
            <w:pPr>
              <w:pStyle w:val="RptBodyText"/>
              <w:spacing w:before="60" w:after="60"/>
              <w:rPr>
                <w:rFonts w:cs="Arial"/>
                <w:sz w:val="18"/>
                <w:szCs w:val="18"/>
                <w:lang w:val="en-AU"/>
              </w:rPr>
            </w:pPr>
            <w:r w:rsidRPr="00F2330D">
              <w:rPr>
                <w:rFonts w:cs="Arial"/>
                <w:b/>
                <w:sz w:val="18"/>
                <w:szCs w:val="18"/>
                <w:lang w:val="en-AU"/>
              </w:rPr>
              <w:t>Extreme</w:t>
            </w:r>
            <w:r>
              <w:rPr>
                <w:rFonts w:cs="Arial"/>
                <w:sz w:val="18"/>
                <w:szCs w:val="18"/>
                <w:lang w:val="en-AU"/>
              </w:rPr>
              <w:t xml:space="preserve">: </w:t>
            </w:r>
            <w:r w:rsidR="00997EA9">
              <w:rPr>
                <w:rFonts w:cs="Arial"/>
                <w:sz w:val="18"/>
                <w:szCs w:val="18"/>
                <w:lang w:val="en-AU"/>
              </w:rPr>
              <w:t>Highly bioaccumulative but this effect is dependent</w:t>
            </w:r>
            <w:r w:rsidR="00997EA9" w:rsidRPr="00997EA9">
              <w:rPr>
                <w:rFonts w:cs="Arial"/>
                <w:sz w:val="18"/>
                <w:szCs w:val="18"/>
                <w:lang w:val="en-AU"/>
              </w:rPr>
              <w:t xml:space="preserve"> upon the typ</w:t>
            </w:r>
            <w:r w:rsidR="00997EA9">
              <w:rPr>
                <w:rFonts w:cs="Arial"/>
                <w:sz w:val="18"/>
                <w:szCs w:val="18"/>
                <w:lang w:val="en-AU"/>
              </w:rPr>
              <w:t>e of selenium at the source,</w:t>
            </w:r>
            <w:r w:rsidR="00997EA9" w:rsidRPr="00997EA9">
              <w:rPr>
                <w:rFonts w:cs="Arial"/>
                <w:sz w:val="18"/>
                <w:szCs w:val="18"/>
                <w:lang w:val="en-AU"/>
              </w:rPr>
              <w:t xml:space="preserve"> the chemistry and biology of the receiving environment.</w:t>
            </w:r>
          </w:p>
        </w:tc>
      </w:tr>
      <w:tr w:rsidR="001C71BF" w:rsidRPr="004509D9" w:rsidTr="00DB5B0E">
        <w:trPr>
          <w:trHeight w:val="683"/>
        </w:trPr>
        <w:tc>
          <w:tcPr>
            <w:tcW w:w="1568" w:type="dxa"/>
            <w:vMerge w:val="restart"/>
            <w:shd w:val="clear" w:color="auto" w:fill="F2F2F2" w:themeFill="background1" w:themeFillShade="F2"/>
            <w:vAlign w:val="center"/>
          </w:tcPr>
          <w:p w:rsidR="001C71BF" w:rsidRPr="004509D9" w:rsidRDefault="001C71BF" w:rsidP="0020291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1C71BF" w:rsidRPr="004509D9" w:rsidRDefault="001C71BF" w:rsidP="0020291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1C71BF" w:rsidRPr="004509D9" w:rsidRDefault="001C71BF" w:rsidP="00202918">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1C71BF" w:rsidRPr="004509D9" w:rsidRDefault="001C71BF" w:rsidP="00202918">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1C71BF" w:rsidRPr="004509D9" w:rsidRDefault="001C71BF" w:rsidP="00202918">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1C71BF" w:rsidRPr="004509D9" w:rsidRDefault="001C71BF" w:rsidP="00202918">
            <w:pPr>
              <w:pStyle w:val="RptBodyText"/>
              <w:spacing w:before="60" w:after="60"/>
              <w:jc w:val="center"/>
              <w:rPr>
                <w:rFonts w:cs="Arial"/>
                <w:b/>
                <w:sz w:val="18"/>
                <w:szCs w:val="18"/>
                <w:lang w:val="en-AU"/>
              </w:rPr>
            </w:pPr>
            <w:r w:rsidRPr="004509D9">
              <w:rPr>
                <w:rFonts w:cs="Arial"/>
                <w:b/>
                <w:sz w:val="18"/>
                <w:szCs w:val="18"/>
                <w:lang w:val="en-AU"/>
              </w:rPr>
              <w:t>Recovery</w:t>
            </w:r>
          </w:p>
        </w:tc>
        <w:tc>
          <w:tcPr>
            <w:tcW w:w="1425" w:type="dxa"/>
            <w:gridSpan w:val="3"/>
            <w:shd w:val="clear" w:color="auto" w:fill="F2F2F2" w:themeFill="background1" w:themeFillShade="F2"/>
            <w:vAlign w:val="center"/>
          </w:tcPr>
          <w:p w:rsidR="001C71BF" w:rsidRPr="004509D9" w:rsidRDefault="001C71BF" w:rsidP="0020291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384BC9" w:rsidRPr="006D41B6" w:rsidTr="001B4FC0">
        <w:trPr>
          <w:trHeight w:val="472"/>
        </w:trPr>
        <w:tc>
          <w:tcPr>
            <w:tcW w:w="1568" w:type="dxa"/>
            <w:vMerge/>
            <w:shd w:val="clear" w:color="auto" w:fill="F2F2F2" w:themeFill="background1" w:themeFillShade="F2"/>
            <w:vAlign w:val="center"/>
          </w:tcPr>
          <w:p w:rsidR="00384BC9" w:rsidRPr="004509D9" w:rsidRDefault="00384BC9" w:rsidP="00384BC9">
            <w:pPr>
              <w:pStyle w:val="RptBodyText"/>
              <w:spacing w:before="60" w:after="60"/>
              <w:rPr>
                <w:rFonts w:cs="Arial"/>
                <w:b/>
                <w:sz w:val="18"/>
                <w:szCs w:val="18"/>
                <w:lang w:val="en-AU"/>
              </w:rPr>
            </w:pPr>
          </w:p>
        </w:tc>
        <w:tc>
          <w:tcPr>
            <w:tcW w:w="1203" w:type="dxa"/>
            <w:shd w:val="clear" w:color="auto" w:fill="FFFF00"/>
            <w:vAlign w:val="center"/>
          </w:tcPr>
          <w:p w:rsidR="00384BC9" w:rsidRPr="005345AE" w:rsidRDefault="001B4FC0" w:rsidP="00384BC9">
            <w:pPr>
              <w:pStyle w:val="RptBodyText"/>
              <w:spacing w:after="0"/>
              <w:jc w:val="center"/>
              <w:rPr>
                <w:rFonts w:cs="Arial"/>
                <w:sz w:val="18"/>
                <w:szCs w:val="18"/>
                <w:lang w:val="en-AU"/>
              </w:rPr>
            </w:pPr>
            <w:r>
              <w:rPr>
                <w:rFonts w:cs="Arial"/>
                <w:sz w:val="18"/>
                <w:szCs w:val="18"/>
                <w:lang w:val="en-AU"/>
              </w:rPr>
              <w:t>Moderate</w:t>
            </w:r>
          </w:p>
        </w:tc>
        <w:tc>
          <w:tcPr>
            <w:tcW w:w="1278" w:type="dxa"/>
            <w:gridSpan w:val="2"/>
            <w:shd w:val="clear" w:color="auto" w:fill="FFFF00"/>
            <w:vAlign w:val="center"/>
          </w:tcPr>
          <w:p w:rsidR="00384BC9" w:rsidRPr="006D41B6" w:rsidRDefault="00384BC9" w:rsidP="00384BC9">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384BC9" w:rsidRPr="006D41B6" w:rsidRDefault="00384BC9" w:rsidP="00384BC9">
            <w:pPr>
              <w:pStyle w:val="RptBodyText"/>
              <w:spacing w:after="0"/>
              <w:jc w:val="center"/>
              <w:rPr>
                <w:rFonts w:cs="Arial"/>
                <w:sz w:val="18"/>
                <w:szCs w:val="18"/>
                <w:lang w:val="en-AU"/>
              </w:rPr>
            </w:pPr>
            <w:r>
              <w:rPr>
                <w:rFonts w:cs="Arial"/>
                <w:sz w:val="18"/>
                <w:szCs w:val="18"/>
                <w:lang w:val="en-AU"/>
              </w:rPr>
              <w:t>Moderate</w:t>
            </w:r>
          </w:p>
        </w:tc>
        <w:tc>
          <w:tcPr>
            <w:tcW w:w="1167" w:type="dxa"/>
            <w:gridSpan w:val="4"/>
            <w:shd w:val="clear" w:color="auto" w:fill="FFFF00"/>
            <w:vAlign w:val="center"/>
          </w:tcPr>
          <w:p w:rsidR="00384BC9" w:rsidRPr="006D41B6" w:rsidRDefault="00384BC9" w:rsidP="00384BC9">
            <w:pPr>
              <w:pStyle w:val="RptBodyText"/>
              <w:spacing w:after="0"/>
              <w:jc w:val="center"/>
              <w:rPr>
                <w:rFonts w:cs="Arial"/>
                <w:sz w:val="18"/>
                <w:szCs w:val="18"/>
                <w:lang w:val="en-AU"/>
              </w:rPr>
            </w:pPr>
            <w:r>
              <w:rPr>
                <w:rFonts w:cs="Arial"/>
                <w:sz w:val="18"/>
                <w:szCs w:val="18"/>
                <w:lang w:val="en-AU"/>
              </w:rPr>
              <w:t>Moderate</w:t>
            </w:r>
          </w:p>
        </w:tc>
        <w:tc>
          <w:tcPr>
            <w:tcW w:w="1165" w:type="dxa"/>
            <w:gridSpan w:val="3"/>
            <w:shd w:val="clear" w:color="auto" w:fill="FFFF00"/>
            <w:vAlign w:val="center"/>
          </w:tcPr>
          <w:p w:rsidR="00384BC9" w:rsidRPr="006D41B6" w:rsidRDefault="00384BC9" w:rsidP="00384BC9">
            <w:pPr>
              <w:pStyle w:val="RptBodyText"/>
              <w:spacing w:after="0"/>
              <w:jc w:val="center"/>
              <w:rPr>
                <w:rFonts w:cs="Arial"/>
                <w:sz w:val="18"/>
                <w:szCs w:val="18"/>
                <w:lang w:val="en-AU"/>
              </w:rPr>
            </w:pPr>
            <w:r>
              <w:rPr>
                <w:rFonts w:cs="Arial"/>
                <w:sz w:val="18"/>
                <w:szCs w:val="18"/>
                <w:lang w:val="en-AU"/>
              </w:rPr>
              <w:t>Moderate</w:t>
            </w:r>
          </w:p>
        </w:tc>
        <w:tc>
          <w:tcPr>
            <w:tcW w:w="1425" w:type="dxa"/>
            <w:gridSpan w:val="3"/>
            <w:shd w:val="clear" w:color="auto" w:fill="FFFFD9"/>
            <w:vAlign w:val="center"/>
          </w:tcPr>
          <w:p w:rsidR="00384BC9" w:rsidRPr="006D41B6" w:rsidRDefault="00384BC9" w:rsidP="00384BC9">
            <w:pPr>
              <w:pStyle w:val="RptBodyText"/>
              <w:spacing w:after="0"/>
              <w:jc w:val="center"/>
              <w:rPr>
                <w:rFonts w:cs="Arial"/>
                <w:sz w:val="18"/>
                <w:szCs w:val="18"/>
                <w:lang w:val="en-AU"/>
              </w:rPr>
            </w:pPr>
            <w:r>
              <w:rPr>
                <w:rFonts w:cs="Arial"/>
                <w:sz w:val="18"/>
                <w:szCs w:val="18"/>
                <w:lang w:val="en-AU"/>
              </w:rPr>
              <w:t>Low</w:t>
            </w:r>
          </w:p>
        </w:tc>
      </w:tr>
      <w:tr w:rsidR="00BA71D4" w:rsidRPr="006D41B6" w:rsidTr="00BA71D4">
        <w:trPr>
          <w:trHeight w:val="1768"/>
        </w:trPr>
        <w:tc>
          <w:tcPr>
            <w:tcW w:w="1568" w:type="dxa"/>
            <w:shd w:val="clear" w:color="auto" w:fill="F2F2F2" w:themeFill="background1" w:themeFillShade="F2"/>
            <w:vAlign w:val="center"/>
          </w:tcPr>
          <w:p w:rsidR="00BA71D4" w:rsidRPr="004509D9" w:rsidRDefault="00BA71D4" w:rsidP="00BA71D4">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5" w:type="dxa"/>
            <w:gridSpan w:val="16"/>
            <w:shd w:val="clear" w:color="auto" w:fill="auto"/>
            <w:vAlign w:val="center"/>
          </w:tcPr>
          <w:p w:rsidR="00BA71D4" w:rsidRPr="00BA71D4" w:rsidRDefault="00BA71D4" w:rsidP="00BA71D4">
            <w:pPr>
              <w:pStyle w:val="RptBodyText"/>
              <w:spacing w:before="60" w:after="60"/>
              <w:rPr>
                <w:rFonts w:cs="Arial"/>
                <w:sz w:val="18"/>
                <w:szCs w:val="18"/>
                <w:vertAlign w:val="superscript"/>
                <w:lang w:val="en-AU"/>
              </w:rPr>
            </w:pPr>
            <w:r>
              <w:rPr>
                <w:rFonts w:cs="Arial"/>
                <w:sz w:val="18"/>
                <w:szCs w:val="18"/>
                <w:lang w:val="en-AU"/>
              </w:rPr>
              <w:t xml:space="preserve">There are no reported incidents involving selenium compounds in Australia. However, in the US there were </w:t>
            </w:r>
            <w:r w:rsidRPr="00BA71D4">
              <w:rPr>
                <w:rFonts w:cs="Arial"/>
                <w:sz w:val="18"/>
                <w:szCs w:val="18"/>
                <w:lang w:val="en-AU"/>
              </w:rPr>
              <w:t xml:space="preserve">with two high-profile incidents in the 1980s. Belews Lake, North Carolina, suffered a severe fish die-off and the loss of 16 of 20 species of fish as a result of 10 years of discharging ash from a coal-fired power plant directly into the lake. </w:t>
            </w:r>
            <w:r>
              <w:rPr>
                <w:rFonts w:cs="Arial"/>
                <w:sz w:val="18"/>
                <w:szCs w:val="18"/>
                <w:lang w:val="en-AU"/>
              </w:rPr>
              <w:t xml:space="preserve">The second selenium event was when </w:t>
            </w:r>
            <w:r w:rsidRPr="00BA71D4">
              <w:rPr>
                <w:rFonts w:cs="Arial"/>
                <w:sz w:val="18"/>
                <w:szCs w:val="18"/>
                <w:lang w:val="en-AU"/>
              </w:rPr>
              <w:t>severe deformities were observed in birds at Kesterson Wildlife Refuge, California, which was contaminated with selenium in agricultural drainage water.</w:t>
            </w:r>
            <w:r>
              <w:rPr>
                <w:rFonts w:cs="Arial"/>
                <w:sz w:val="18"/>
                <w:szCs w:val="18"/>
                <w:vertAlign w:val="superscript"/>
                <w:lang w:val="en-AU"/>
              </w:rPr>
              <w:t>3</w:t>
            </w:r>
          </w:p>
        </w:tc>
      </w:tr>
      <w:tr w:rsidR="00BA71D4" w:rsidRPr="006D41B6" w:rsidTr="00DB5B0E">
        <w:trPr>
          <w:trHeight w:val="1768"/>
        </w:trPr>
        <w:tc>
          <w:tcPr>
            <w:tcW w:w="1568" w:type="dxa"/>
            <w:vMerge w:val="restart"/>
            <w:shd w:val="clear" w:color="auto" w:fill="F2F2F2" w:themeFill="background1" w:themeFillShade="F2"/>
            <w:vAlign w:val="center"/>
          </w:tcPr>
          <w:p w:rsidR="00BA71D4" w:rsidRPr="004509D9" w:rsidRDefault="00BA71D4" w:rsidP="00BA71D4">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BA71D4" w:rsidRPr="003C2F02" w:rsidRDefault="00BA71D4" w:rsidP="00BA71D4">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BA71D4" w:rsidRDefault="00BA71D4" w:rsidP="00BA71D4">
            <w:pPr>
              <w:pStyle w:val="RptBodyText"/>
              <w:spacing w:before="60" w:after="60"/>
              <w:rPr>
                <w:rFonts w:cs="Arial"/>
                <w:sz w:val="18"/>
                <w:szCs w:val="18"/>
                <w:lang w:val="en-AU"/>
              </w:rPr>
            </w:pPr>
            <w:r>
              <w:rPr>
                <w:rFonts w:cs="Arial"/>
                <w:sz w:val="18"/>
                <w:szCs w:val="18"/>
                <w:lang w:val="en-AU"/>
              </w:rPr>
              <w:t xml:space="preserve">Higher risk workplaces like metal smelters, where worker exposure to selenium or other airborne pollutants may be possible, routinely monitor at-risk staff via blood or urine-based testing. </w:t>
            </w:r>
          </w:p>
          <w:p w:rsidR="00BA71D4" w:rsidRPr="006D41B6" w:rsidRDefault="00BA71D4" w:rsidP="00BA71D4">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selenium.</w:t>
            </w:r>
          </w:p>
        </w:tc>
      </w:tr>
      <w:tr w:rsidR="00BA71D4" w:rsidRPr="006D41B6" w:rsidTr="00384BC9">
        <w:trPr>
          <w:trHeight w:val="1516"/>
        </w:trPr>
        <w:tc>
          <w:tcPr>
            <w:tcW w:w="1568" w:type="dxa"/>
            <w:vMerge/>
            <w:shd w:val="clear" w:color="auto" w:fill="F2F2F2" w:themeFill="background1" w:themeFillShade="F2"/>
            <w:vAlign w:val="center"/>
          </w:tcPr>
          <w:p w:rsidR="00BA71D4" w:rsidRDefault="00BA71D4" w:rsidP="00BA71D4">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A71D4" w:rsidRPr="003C2F02" w:rsidRDefault="00BA71D4" w:rsidP="00BA71D4">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BA71D4" w:rsidRPr="006D41B6" w:rsidRDefault="00BA71D4" w:rsidP="00BA71D4">
            <w:pPr>
              <w:pStyle w:val="RptBodyText"/>
              <w:spacing w:before="60" w:after="60"/>
              <w:rPr>
                <w:rFonts w:cs="Arial"/>
                <w:sz w:val="18"/>
                <w:szCs w:val="18"/>
                <w:lang w:val="en-AU"/>
              </w:rPr>
            </w:pPr>
            <w:r>
              <w:rPr>
                <w:rFonts w:cs="Arial"/>
                <w:sz w:val="18"/>
                <w:szCs w:val="18"/>
                <w:lang w:val="en-AU"/>
              </w:rPr>
              <w:t>Potential industrial sources of selenium waste have strict emissions control equipment in place, such as baghouse filters, scrubbing systems, electrostatic precipitators and mist eliminators. Additionally at-risk workers wear appropriate personal protective equipment (PPE).</w:t>
            </w:r>
          </w:p>
        </w:tc>
      </w:tr>
      <w:tr w:rsidR="00BA71D4" w:rsidRPr="006D41B6" w:rsidTr="00DB5B0E">
        <w:tc>
          <w:tcPr>
            <w:tcW w:w="1568" w:type="dxa"/>
            <w:vMerge/>
            <w:shd w:val="clear" w:color="auto" w:fill="F2F2F2" w:themeFill="background1" w:themeFillShade="F2"/>
            <w:vAlign w:val="center"/>
          </w:tcPr>
          <w:p w:rsidR="00BA71D4" w:rsidRPr="004509D9" w:rsidRDefault="00BA71D4" w:rsidP="00BA71D4">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A71D4" w:rsidRPr="003C2F02" w:rsidRDefault="00BA71D4" w:rsidP="00BA71D4">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BA71D4" w:rsidRPr="00EF5327" w:rsidRDefault="00BA71D4" w:rsidP="00BA71D4">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BA71D4" w:rsidRPr="006D41B6" w:rsidTr="00450B48">
        <w:tc>
          <w:tcPr>
            <w:tcW w:w="1568" w:type="dxa"/>
            <w:shd w:val="clear" w:color="auto" w:fill="F2F2F2" w:themeFill="background1" w:themeFillShade="F2"/>
            <w:vAlign w:val="center"/>
          </w:tcPr>
          <w:p w:rsidR="00BA71D4" w:rsidRPr="00E40467" w:rsidRDefault="00BA71D4" w:rsidP="00BA71D4">
            <w:pPr>
              <w:pStyle w:val="RptBodyText"/>
              <w:spacing w:before="60" w:after="60"/>
              <w:rPr>
                <w:rFonts w:cs="Arial"/>
                <w:b/>
                <w:sz w:val="18"/>
                <w:szCs w:val="18"/>
                <w:lang w:val="en-AU"/>
              </w:rPr>
            </w:pPr>
            <w:r w:rsidRPr="00E40467">
              <w:rPr>
                <w:rFonts w:cs="Arial"/>
                <w:b/>
                <w:sz w:val="18"/>
                <w:szCs w:val="18"/>
                <w:lang w:val="en-AU"/>
              </w:rPr>
              <w:t>References</w:t>
            </w:r>
          </w:p>
        </w:tc>
        <w:tc>
          <w:tcPr>
            <w:tcW w:w="7455" w:type="dxa"/>
            <w:gridSpan w:val="16"/>
            <w:shd w:val="clear" w:color="auto" w:fill="auto"/>
            <w:vAlign w:val="center"/>
          </w:tcPr>
          <w:p w:rsidR="00133066" w:rsidRDefault="00133066" w:rsidP="00133066">
            <w:pPr>
              <w:pStyle w:val="NormalWeb"/>
              <w:spacing w:before="120" w:beforeAutospacing="0" w:after="120" w:afterAutospacing="0"/>
              <w:rPr>
                <w:rFonts w:ascii="Arial" w:hAnsi="Arial" w:cs="Arial"/>
                <w:sz w:val="18"/>
                <w:szCs w:val="18"/>
                <w:lang w:val="en-AU"/>
              </w:rPr>
            </w:pPr>
            <w:r w:rsidRPr="00133066">
              <w:rPr>
                <w:rFonts w:ascii="Arial" w:hAnsi="Arial" w:cs="Arial"/>
                <w:sz w:val="18"/>
                <w:szCs w:val="18"/>
                <w:lang w:val="en-AU"/>
              </w:rPr>
              <w:t>1.</w:t>
            </w:r>
            <w:r>
              <w:rPr>
                <w:rFonts w:ascii="Arial" w:hAnsi="Arial" w:cs="Arial"/>
                <w:sz w:val="18"/>
                <w:szCs w:val="18"/>
                <w:lang w:val="en-AU"/>
              </w:rPr>
              <w:t xml:space="preserve"> Linus Pauling Institute Micronutrient Information Center,</w:t>
            </w:r>
            <w:r w:rsidRPr="00133066">
              <w:rPr>
                <w:rFonts w:ascii="Arial" w:hAnsi="Arial" w:cs="Arial"/>
                <w:sz w:val="18"/>
                <w:szCs w:val="18"/>
                <w:lang w:val="en-AU"/>
              </w:rPr>
              <w:t xml:space="preserve"> Oregon State University</w:t>
            </w:r>
            <w:r>
              <w:rPr>
                <w:rFonts w:ascii="Arial" w:hAnsi="Arial" w:cs="Arial"/>
                <w:sz w:val="18"/>
                <w:szCs w:val="18"/>
                <w:lang w:val="en-AU"/>
              </w:rPr>
              <w:t xml:space="preserve">. Accessed April 17, 2015 from: </w:t>
            </w:r>
            <w:hyperlink r:id="rId128" w:history="1">
              <w:r w:rsidRPr="0067512C">
                <w:rPr>
                  <w:rStyle w:val="Hyperlink"/>
                  <w:rFonts w:ascii="Arial" w:hAnsi="Arial" w:cs="Arial"/>
                  <w:sz w:val="18"/>
                  <w:szCs w:val="18"/>
                  <w:lang w:val="en-AU"/>
                </w:rPr>
                <w:t>http://lpi.oregonstate.edu/mic/minerals/selenium</w:t>
              </w:r>
            </w:hyperlink>
            <w:r>
              <w:rPr>
                <w:rFonts w:ascii="Arial" w:hAnsi="Arial" w:cs="Arial"/>
                <w:sz w:val="18"/>
                <w:szCs w:val="18"/>
                <w:lang w:val="en-AU"/>
              </w:rPr>
              <w:t xml:space="preserve"> </w:t>
            </w:r>
          </w:p>
          <w:p w:rsidR="00BA71D4" w:rsidRPr="00292AB5" w:rsidRDefault="00133066" w:rsidP="00133066">
            <w:pPr>
              <w:pStyle w:val="NormalWeb"/>
              <w:spacing w:before="120" w:beforeAutospacing="0" w:after="120" w:afterAutospacing="0"/>
              <w:rPr>
                <w:rFonts w:ascii="Arial" w:hAnsi="Arial" w:cs="Arial"/>
                <w:sz w:val="18"/>
                <w:szCs w:val="18"/>
              </w:rPr>
            </w:pPr>
            <w:r>
              <w:rPr>
                <w:rFonts w:ascii="Arial" w:hAnsi="Arial" w:cs="Arial"/>
                <w:sz w:val="18"/>
                <w:szCs w:val="18"/>
                <w:lang w:val="en-AU"/>
              </w:rPr>
              <w:t xml:space="preserve">2. United States Environmental Protection Agency (USEPA) (2000). Selenium compounds hazard summary. Accessed April 17, 2015 from: </w:t>
            </w:r>
            <w:hyperlink r:id="rId129" w:history="1">
              <w:r w:rsidRPr="0067512C">
                <w:rPr>
                  <w:rStyle w:val="Hyperlink"/>
                  <w:rFonts w:ascii="Arial" w:hAnsi="Arial" w:cs="Arial"/>
                  <w:sz w:val="18"/>
                  <w:szCs w:val="18"/>
                  <w:lang w:val="en-AU"/>
                </w:rPr>
                <w:t>http://www.epa.gov/airtoxics/hlthef/selenium.html</w:t>
              </w:r>
            </w:hyperlink>
            <w:r>
              <w:rPr>
                <w:rFonts w:ascii="Arial" w:hAnsi="Arial" w:cs="Arial"/>
                <w:sz w:val="18"/>
                <w:szCs w:val="18"/>
                <w:lang w:val="en-AU"/>
              </w:rPr>
              <w:t xml:space="preserve"> </w:t>
            </w:r>
          </w:p>
          <w:p w:rsidR="00133066" w:rsidRDefault="00133066" w:rsidP="00133066">
            <w:pPr>
              <w:pStyle w:val="RptBodyText"/>
              <w:spacing w:after="120" w:line="240" w:lineRule="auto"/>
              <w:rPr>
                <w:rFonts w:cs="Arial"/>
                <w:sz w:val="18"/>
                <w:szCs w:val="18"/>
              </w:rPr>
            </w:pPr>
            <w:r>
              <w:rPr>
                <w:rFonts w:cs="Arial"/>
                <w:sz w:val="18"/>
                <w:szCs w:val="18"/>
              </w:rPr>
              <w:t xml:space="preserve">3. Exponent (2010). </w:t>
            </w:r>
            <w:r w:rsidRPr="00133066">
              <w:rPr>
                <w:rFonts w:cs="Arial"/>
                <w:sz w:val="18"/>
                <w:szCs w:val="18"/>
              </w:rPr>
              <w:t>Selenium Fact Sheet</w:t>
            </w:r>
            <w:r>
              <w:rPr>
                <w:rFonts w:cs="Arial"/>
                <w:sz w:val="18"/>
                <w:szCs w:val="18"/>
              </w:rPr>
              <w:t xml:space="preserve">. Accessed on April 17, 2015 from: </w:t>
            </w:r>
            <w:hyperlink r:id="rId130" w:history="1">
              <w:r w:rsidRPr="0067512C">
                <w:rPr>
                  <w:rStyle w:val="Hyperlink"/>
                  <w:rFonts w:cs="Arial"/>
                  <w:sz w:val="18"/>
                  <w:szCs w:val="18"/>
                </w:rPr>
                <w:t>http://www.tva.com/kingston/exponent/Selenium%20fact%20sheet.pdf</w:t>
              </w:r>
            </w:hyperlink>
            <w:r>
              <w:rPr>
                <w:rFonts w:cs="Arial"/>
                <w:sz w:val="18"/>
                <w:szCs w:val="18"/>
              </w:rPr>
              <w:t xml:space="preserve"> </w:t>
            </w:r>
          </w:p>
          <w:p w:rsidR="00450B48" w:rsidRDefault="00450B48" w:rsidP="00450B48">
            <w:pPr>
              <w:pStyle w:val="NormalWeb"/>
              <w:spacing w:before="120" w:beforeAutospacing="0" w:after="0" w:afterAutospacing="0"/>
              <w:rPr>
                <w:rFonts w:ascii="Arial" w:hAnsi="Arial" w:cs="Arial"/>
                <w:sz w:val="18"/>
                <w:szCs w:val="18"/>
              </w:rPr>
            </w:pPr>
            <w:r>
              <w:rPr>
                <w:rFonts w:ascii="Arial" w:hAnsi="Arial" w:cs="Arial"/>
                <w:sz w:val="18"/>
                <w:szCs w:val="18"/>
              </w:rPr>
              <w:t>4</w:t>
            </w:r>
            <w:r w:rsidRPr="004175D8">
              <w:rPr>
                <w:rFonts w:ascii="Arial" w:hAnsi="Arial" w:cs="Arial"/>
                <w:sz w:val="18"/>
                <w:szCs w:val="18"/>
              </w:rPr>
              <w:t>.</w:t>
            </w:r>
            <w:r>
              <w:rPr>
                <w:rFonts w:ascii="Arial" w:hAnsi="Arial" w:cs="Arial"/>
                <w:sz w:val="18"/>
                <w:szCs w:val="18"/>
              </w:rPr>
              <w:t xml:space="preserve"> Australian Government Department of the Environment. National Pollutant Inventory Fact Sheet – Selenium and compounds. </w:t>
            </w:r>
            <w:r w:rsidRPr="003A16B6">
              <w:rPr>
                <w:rFonts w:ascii="Arial" w:hAnsi="Arial" w:cs="Arial"/>
                <w:sz w:val="18"/>
                <w:szCs w:val="18"/>
                <w:lang w:val="en-AU"/>
              </w:rPr>
              <w:t xml:space="preserve">Accessed </w:t>
            </w:r>
            <w:r>
              <w:rPr>
                <w:rFonts w:ascii="Arial" w:hAnsi="Arial" w:cs="Arial"/>
                <w:sz w:val="18"/>
                <w:szCs w:val="18"/>
              </w:rPr>
              <w:t>March 17</w:t>
            </w:r>
            <w:r w:rsidRPr="003A16B6">
              <w:rPr>
                <w:rFonts w:ascii="Arial" w:hAnsi="Arial" w:cs="Arial"/>
                <w:sz w:val="18"/>
                <w:szCs w:val="18"/>
              </w:rPr>
              <w:t>, 2015 from:</w:t>
            </w:r>
          </w:p>
          <w:p w:rsidR="00450B48" w:rsidRPr="00DB0CBA" w:rsidRDefault="00C871AC" w:rsidP="00450B48">
            <w:pPr>
              <w:pStyle w:val="NormalWeb"/>
              <w:spacing w:before="0" w:beforeAutospacing="0" w:after="120" w:afterAutospacing="0"/>
              <w:rPr>
                <w:rFonts w:ascii="Arial" w:hAnsi="Arial" w:cs="Arial"/>
                <w:sz w:val="12"/>
                <w:szCs w:val="18"/>
              </w:rPr>
            </w:pPr>
            <w:hyperlink r:id="rId131" w:history="1">
              <w:r w:rsidR="00450B48" w:rsidRPr="0067512C">
                <w:rPr>
                  <w:rStyle w:val="Hyperlink"/>
                  <w:rFonts w:ascii="Arial" w:hAnsi="Arial" w:cs="Arial"/>
                  <w:sz w:val="18"/>
                </w:rPr>
                <w:t>http://www.npi.gov.au/resource/selenium-compounds</w:t>
              </w:r>
            </w:hyperlink>
            <w:r w:rsidR="00450B48" w:rsidRPr="00DB0CBA">
              <w:rPr>
                <w:rFonts w:ascii="Arial" w:hAnsi="Arial" w:cs="Arial"/>
                <w:sz w:val="18"/>
              </w:rPr>
              <w:t xml:space="preserve"> </w:t>
            </w:r>
            <w:r w:rsidR="00450B48" w:rsidRPr="00DB0CBA">
              <w:rPr>
                <w:rFonts w:ascii="Arial" w:hAnsi="Arial" w:cs="Arial"/>
                <w:sz w:val="12"/>
                <w:szCs w:val="18"/>
              </w:rPr>
              <w:t xml:space="preserve"> </w:t>
            </w:r>
          </w:p>
          <w:p w:rsidR="00450B48" w:rsidRDefault="00450B48" w:rsidP="00450B48">
            <w:pPr>
              <w:pStyle w:val="NormalWeb"/>
              <w:spacing w:before="120" w:beforeAutospacing="0" w:after="120" w:afterAutospacing="0"/>
              <w:rPr>
                <w:rFonts w:ascii="Arial" w:hAnsi="Arial" w:cs="Arial"/>
                <w:sz w:val="18"/>
                <w:szCs w:val="18"/>
              </w:rPr>
            </w:pPr>
            <w:r>
              <w:rPr>
                <w:rFonts w:ascii="Arial" w:hAnsi="Arial" w:cs="Arial"/>
                <w:sz w:val="18"/>
                <w:szCs w:val="18"/>
              </w:rPr>
              <w:t xml:space="preserve">5. Safework Australia. Hazardous Substances Information System (HSIS). </w:t>
            </w:r>
            <w:r w:rsidRPr="00DB0CBA">
              <w:rPr>
                <w:rFonts w:ascii="Arial" w:hAnsi="Arial" w:cs="Arial"/>
                <w:sz w:val="18"/>
                <w:szCs w:val="18"/>
              </w:rPr>
              <w:t>Accessed April 17, 2015 from</w:t>
            </w:r>
            <w:r>
              <w:rPr>
                <w:rFonts w:ascii="Arial" w:hAnsi="Arial" w:cs="Arial"/>
                <w:sz w:val="18"/>
                <w:szCs w:val="18"/>
              </w:rPr>
              <w:t xml:space="preserve">: </w:t>
            </w:r>
            <w:hyperlink r:id="rId132" w:history="1">
              <w:r w:rsidRPr="004E0304">
                <w:rPr>
                  <w:rStyle w:val="Hyperlink"/>
                  <w:rFonts w:ascii="Arial" w:hAnsi="Arial" w:cs="Arial"/>
                  <w:sz w:val="18"/>
                  <w:szCs w:val="18"/>
                </w:rPr>
                <w:t>http://hsis.safeworkaustralia.gov.au</w:t>
              </w:r>
            </w:hyperlink>
            <w:r>
              <w:rPr>
                <w:rFonts w:ascii="Arial" w:hAnsi="Arial" w:cs="Arial"/>
                <w:sz w:val="18"/>
                <w:szCs w:val="18"/>
              </w:rPr>
              <w:t xml:space="preserve"> </w:t>
            </w:r>
          </w:p>
          <w:p w:rsidR="00BA71D4" w:rsidRPr="00AD3B72" w:rsidRDefault="00450B48" w:rsidP="00BA71D4">
            <w:pPr>
              <w:pStyle w:val="NormalWeb"/>
              <w:spacing w:before="0" w:beforeAutospacing="0" w:after="120" w:afterAutospacing="0"/>
              <w:rPr>
                <w:rFonts w:ascii="Verdana" w:hAnsi="Verdana"/>
                <w:sz w:val="18"/>
                <w:szCs w:val="18"/>
              </w:rPr>
            </w:pPr>
            <w:r>
              <w:rPr>
                <w:rFonts w:ascii="Arial" w:hAnsi="Arial" w:cs="Arial"/>
                <w:sz w:val="18"/>
                <w:szCs w:val="18"/>
              </w:rPr>
              <w:t>6</w:t>
            </w:r>
            <w:r w:rsidR="00BA71D4" w:rsidRPr="002660B7">
              <w:rPr>
                <w:rFonts w:ascii="Arial" w:hAnsi="Arial" w:cs="Arial"/>
                <w:sz w:val="18"/>
                <w:szCs w:val="18"/>
              </w:rPr>
              <w:t>. National Environment Protection Council (1999). National Pollutant Inventory Technic</w:t>
            </w:r>
            <w:r w:rsidR="00BA71D4">
              <w:rPr>
                <w:rFonts w:ascii="Arial" w:hAnsi="Arial" w:cs="Arial"/>
                <w:sz w:val="18"/>
                <w:szCs w:val="18"/>
              </w:rPr>
              <w:t>al Advisory Panel Final Report.</w:t>
            </w:r>
          </w:p>
        </w:tc>
      </w:tr>
    </w:tbl>
    <w:p w:rsidR="00202918" w:rsidRDefault="00202918" w:rsidP="00202918">
      <w:pPr>
        <w:spacing w:line="240" w:lineRule="auto"/>
      </w:pPr>
    </w:p>
    <w:p w:rsidR="00202918" w:rsidRDefault="00202918" w:rsidP="000A1865">
      <w:pPr>
        <w:pStyle w:val="RptHeading-Level2"/>
      </w:pPr>
      <w:r>
        <w:br w:type="page"/>
      </w:r>
      <w:bookmarkStart w:id="29" w:name="_Toc421446756"/>
      <w:r w:rsidR="000A1865" w:rsidRPr="000A1865">
        <w:t>Cadmium; cadmium compounds</w:t>
      </w:r>
      <w:bookmarkEnd w:id="29"/>
    </w:p>
    <w:tbl>
      <w:tblPr>
        <w:tblStyle w:val="TableGrid"/>
        <w:tblW w:w="0" w:type="auto"/>
        <w:tblLook w:val="04A0"/>
      </w:tblPr>
      <w:tblGrid>
        <w:gridCol w:w="1569"/>
        <w:gridCol w:w="1203"/>
        <w:gridCol w:w="537"/>
        <w:gridCol w:w="742"/>
        <w:gridCol w:w="134"/>
        <w:gridCol w:w="374"/>
        <w:gridCol w:w="709"/>
        <w:gridCol w:w="341"/>
        <w:gridCol w:w="174"/>
        <w:gridCol w:w="366"/>
        <w:gridCol w:w="286"/>
        <w:gridCol w:w="238"/>
        <w:gridCol w:w="765"/>
        <w:gridCol w:w="163"/>
        <w:gridCol w:w="225"/>
        <w:gridCol w:w="308"/>
        <w:gridCol w:w="889"/>
      </w:tblGrid>
      <w:tr w:rsidR="00202918" w:rsidRPr="000B31F4" w:rsidTr="002945BB">
        <w:trPr>
          <w:tblHeader/>
        </w:trPr>
        <w:tc>
          <w:tcPr>
            <w:tcW w:w="4185"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0A1865" w:rsidP="00202918">
            <w:pPr>
              <w:pStyle w:val="RptBodyText"/>
              <w:spacing w:before="60" w:after="60"/>
              <w:rPr>
                <w:rFonts w:cs="Arial"/>
                <w:b/>
                <w:color w:val="FFFFFF" w:themeColor="background1"/>
                <w:szCs w:val="18"/>
                <w:lang w:val="en-AU"/>
              </w:rPr>
            </w:pPr>
            <w:r w:rsidRPr="000A1865">
              <w:rPr>
                <w:rFonts w:cs="Arial"/>
                <w:b/>
                <w:color w:val="FFFFFF" w:themeColor="background1"/>
                <w:szCs w:val="18"/>
                <w:lang w:val="en-AU"/>
              </w:rPr>
              <w:t>Cadmium; cadmium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0A1865">
              <w:rPr>
                <w:rFonts w:cs="Arial"/>
                <w:b/>
                <w:color w:val="FFFFFF" w:themeColor="background1"/>
                <w:szCs w:val="18"/>
                <w:lang w:val="en-AU"/>
              </w:rPr>
              <w:t>26</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0A1865">
              <w:rPr>
                <w:rFonts w:cs="Arial"/>
                <w:b/>
                <w:color w:val="FFFFFF" w:themeColor="background1"/>
                <w:szCs w:val="18"/>
                <w:lang w:val="en-AU"/>
              </w:rPr>
              <w:t>1010, A1020</w:t>
            </w:r>
            <w:r w:rsidRPr="000B31F4">
              <w:rPr>
                <w:rFonts w:cs="Arial"/>
                <w:b/>
                <w:color w:val="FFFFFF" w:themeColor="background1"/>
                <w:szCs w:val="18"/>
                <w:lang w:val="en-AU"/>
              </w:rPr>
              <w:t xml:space="preserve"> </w:t>
            </w:r>
          </w:p>
        </w:tc>
        <w:tc>
          <w:tcPr>
            <w:tcW w:w="158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0A1865"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D150</w:t>
            </w:r>
          </w:p>
        </w:tc>
      </w:tr>
      <w:tr w:rsidR="007D3F9F" w:rsidRPr="00373289" w:rsidTr="002945BB">
        <w:tc>
          <w:tcPr>
            <w:tcW w:w="1569"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7"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2945BB">
        <w:trPr>
          <w:trHeight w:val="134"/>
        </w:trPr>
        <w:tc>
          <w:tcPr>
            <w:tcW w:w="1569"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2945BB">
        <w:trPr>
          <w:trHeight w:val="368"/>
        </w:trPr>
        <w:tc>
          <w:tcPr>
            <w:tcW w:w="1569"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single" w:sz="4" w:space="0" w:color="auto"/>
            </w:tcBorders>
            <w:shd w:val="clear" w:color="auto" w:fill="FF6699"/>
            <w:vAlign w:val="center"/>
          </w:tcPr>
          <w:p w:rsidR="00202918" w:rsidRPr="000A1865" w:rsidRDefault="000A1865" w:rsidP="00202918">
            <w:pPr>
              <w:pStyle w:val="RptBodyText"/>
              <w:spacing w:after="0"/>
              <w:jc w:val="center"/>
              <w:rPr>
                <w:rFonts w:cs="Arial"/>
                <w:b/>
                <w:color w:val="FFFFFF" w:themeColor="background1"/>
                <w:sz w:val="18"/>
                <w:szCs w:val="18"/>
                <w:lang w:val="en-AU"/>
              </w:rPr>
            </w:pPr>
            <w:r w:rsidRPr="000A1865">
              <w:rPr>
                <w:rFonts w:cs="Arial"/>
                <w:b/>
                <w:color w:val="FFFFFF" w:themeColor="background1"/>
                <w:sz w:val="18"/>
                <w:szCs w:val="18"/>
                <w:lang w:val="en-AU"/>
              </w:rPr>
              <w:t>3.9 – 4.9</w:t>
            </w:r>
          </w:p>
        </w:tc>
        <w:tc>
          <w:tcPr>
            <w:tcW w:w="11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2918" w:rsidRPr="000A1865" w:rsidRDefault="00202918" w:rsidP="00202918">
            <w:pPr>
              <w:pStyle w:val="RptBodyText"/>
              <w:spacing w:after="0"/>
              <w:jc w:val="center"/>
              <w:rPr>
                <w:rFonts w:cs="Arial"/>
                <w:b/>
                <w:color w:val="FFFFFF" w:themeColor="background1"/>
                <w:sz w:val="18"/>
                <w:szCs w:val="18"/>
                <w:lang w:val="en-AU"/>
              </w:rPr>
            </w:pPr>
          </w:p>
        </w:tc>
      </w:tr>
      <w:tr w:rsidR="002945BB" w:rsidRPr="006D41B6" w:rsidTr="002945BB">
        <w:tc>
          <w:tcPr>
            <w:tcW w:w="1569" w:type="dxa"/>
            <w:vMerge/>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2945BB" w:rsidRPr="00373289" w:rsidRDefault="002945BB" w:rsidP="002945BB">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4" w:type="dxa"/>
            <w:gridSpan w:val="14"/>
            <w:tcBorders>
              <w:top w:val="single" w:sz="4" w:space="0" w:color="auto"/>
            </w:tcBorders>
            <w:vAlign w:val="center"/>
          </w:tcPr>
          <w:p w:rsidR="000A2D5B" w:rsidRDefault="003737B5" w:rsidP="003737B5">
            <w:pPr>
              <w:pStyle w:val="RptBodyText"/>
              <w:spacing w:before="60" w:after="60"/>
              <w:rPr>
                <w:rFonts w:cs="Arial"/>
                <w:sz w:val="18"/>
                <w:szCs w:val="18"/>
                <w:lang w:val="en-AU"/>
              </w:rPr>
            </w:pPr>
            <w:r w:rsidRPr="003737B5">
              <w:rPr>
                <w:rFonts w:cs="Arial"/>
                <w:sz w:val="18"/>
                <w:szCs w:val="18"/>
                <w:lang w:val="en-AU"/>
              </w:rPr>
              <w:t>Cadmium</w:t>
            </w:r>
            <w:r w:rsidR="001904E5">
              <w:rPr>
                <w:rFonts w:cs="Arial"/>
                <w:sz w:val="18"/>
                <w:szCs w:val="18"/>
                <w:lang w:val="en-AU"/>
              </w:rPr>
              <w:t xml:space="preserve"> (Cd)</w:t>
            </w:r>
            <w:r w:rsidRPr="003737B5">
              <w:rPr>
                <w:rFonts w:cs="Arial"/>
                <w:sz w:val="18"/>
                <w:szCs w:val="18"/>
                <w:lang w:val="en-AU"/>
              </w:rPr>
              <w:t xml:space="preserve"> is an extremely toxic metal commonly found in industrial workplaces. Due to its low permissible exposure limit, overexposures may occur even in situations where trace quantities of cadmium are found. Cadmium is use</w:t>
            </w:r>
            <w:r w:rsidR="000A2D5B">
              <w:rPr>
                <w:rFonts w:cs="Arial"/>
                <w:sz w:val="18"/>
                <w:szCs w:val="18"/>
                <w:lang w:val="en-AU"/>
              </w:rPr>
              <w:t>d extensively in electroplating</w:t>
            </w:r>
            <w:r w:rsidRPr="003737B5">
              <w:rPr>
                <w:rFonts w:cs="Arial"/>
                <w:sz w:val="18"/>
                <w:szCs w:val="18"/>
                <w:lang w:val="en-AU"/>
              </w:rPr>
              <w:t xml:space="preserve">. Cadmium is also </w:t>
            </w:r>
            <w:r w:rsidR="000A2D5B">
              <w:rPr>
                <w:rFonts w:cs="Arial"/>
                <w:sz w:val="18"/>
                <w:szCs w:val="18"/>
                <w:lang w:val="en-AU"/>
              </w:rPr>
              <w:t xml:space="preserve">found in some industrial paints </w:t>
            </w:r>
            <w:r w:rsidRPr="003737B5">
              <w:rPr>
                <w:rFonts w:cs="Arial"/>
                <w:sz w:val="18"/>
                <w:szCs w:val="18"/>
                <w:lang w:val="en-AU"/>
              </w:rPr>
              <w:t xml:space="preserve">and may represent a hazard when sprayed. Operations involving removal of cadmium paints by scraping or blasting may pose a significant hazard. </w:t>
            </w:r>
          </w:p>
          <w:p w:rsidR="002945BB" w:rsidRDefault="000A2D5B" w:rsidP="003737B5">
            <w:pPr>
              <w:pStyle w:val="RptBodyText"/>
              <w:spacing w:before="60" w:after="60"/>
              <w:rPr>
                <w:rFonts w:cs="Arial"/>
                <w:sz w:val="18"/>
                <w:szCs w:val="18"/>
                <w:lang w:val="en-AU"/>
              </w:rPr>
            </w:pPr>
            <w:r>
              <w:rPr>
                <w:rFonts w:cs="Arial"/>
                <w:sz w:val="18"/>
                <w:szCs w:val="18"/>
                <w:lang w:val="en-AU"/>
              </w:rPr>
              <w:t>More contemporary uses of c</w:t>
            </w:r>
            <w:r w:rsidR="003737B5" w:rsidRPr="003737B5">
              <w:rPr>
                <w:rFonts w:cs="Arial"/>
                <w:sz w:val="18"/>
                <w:szCs w:val="18"/>
                <w:lang w:val="en-AU"/>
              </w:rPr>
              <w:t xml:space="preserve">admium </w:t>
            </w:r>
            <w:r>
              <w:rPr>
                <w:rFonts w:cs="Arial"/>
                <w:sz w:val="18"/>
                <w:szCs w:val="18"/>
                <w:lang w:val="en-AU"/>
              </w:rPr>
              <w:t xml:space="preserve">are </w:t>
            </w:r>
            <w:r w:rsidR="003737B5" w:rsidRPr="003737B5">
              <w:rPr>
                <w:rFonts w:cs="Arial"/>
                <w:sz w:val="18"/>
                <w:szCs w:val="18"/>
                <w:lang w:val="en-AU"/>
              </w:rPr>
              <w:t xml:space="preserve">in </w:t>
            </w:r>
            <w:r>
              <w:rPr>
                <w:rFonts w:cs="Arial"/>
                <w:sz w:val="18"/>
                <w:szCs w:val="18"/>
                <w:lang w:val="en-AU"/>
              </w:rPr>
              <w:t>some types of batteries, electronic equipment (as semi-conductors) and as the relatively stable cadmium telluride in solar panels.</w:t>
            </w:r>
          </w:p>
          <w:p w:rsidR="002945BB" w:rsidRDefault="000A2D5B" w:rsidP="003737B5">
            <w:pPr>
              <w:pStyle w:val="RptBodyText"/>
              <w:spacing w:before="60" w:after="60"/>
              <w:rPr>
                <w:rFonts w:cs="Arial"/>
                <w:sz w:val="18"/>
                <w:szCs w:val="18"/>
                <w:lang w:val="en-AU"/>
              </w:rPr>
            </w:pPr>
            <w:r>
              <w:rPr>
                <w:rFonts w:cs="Arial"/>
                <w:sz w:val="18"/>
                <w:szCs w:val="18"/>
                <w:lang w:val="en-AU"/>
              </w:rPr>
              <w:t>C</w:t>
            </w:r>
            <w:r w:rsidR="002945BB" w:rsidRPr="002945BB">
              <w:rPr>
                <w:rFonts w:cs="Arial"/>
                <w:sz w:val="18"/>
                <w:szCs w:val="18"/>
                <w:lang w:val="en-AU"/>
              </w:rPr>
              <w:t xml:space="preserve">admium is present as an impurity </w:t>
            </w:r>
            <w:r>
              <w:rPr>
                <w:rFonts w:cs="Arial"/>
                <w:sz w:val="18"/>
                <w:szCs w:val="18"/>
                <w:lang w:val="en-AU"/>
              </w:rPr>
              <w:t>in products</w:t>
            </w:r>
            <w:r w:rsidR="002945BB" w:rsidRPr="002945BB">
              <w:rPr>
                <w:rFonts w:cs="Arial"/>
                <w:sz w:val="18"/>
                <w:szCs w:val="18"/>
                <w:lang w:val="en-AU"/>
              </w:rPr>
              <w:t xml:space="preserve"> </w:t>
            </w:r>
            <w:r>
              <w:rPr>
                <w:rFonts w:cs="Arial"/>
                <w:sz w:val="18"/>
                <w:szCs w:val="18"/>
                <w:lang w:val="en-AU"/>
              </w:rPr>
              <w:t xml:space="preserve">such as </w:t>
            </w:r>
            <w:r w:rsidR="002945BB" w:rsidRPr="002945BB">
              <w:rPr>
                <w:rFonts w:cs="Arial"/>
                <w:sz w:val="18"/>
                <w:szCs w:val="18"/>
                <w:lang w:val="en-AU"/>
              </w:rPr>
              <w:t>non-ferrous metals (zinc, lead and copper), iron and steel, fossil fuels (coal, oil, gas, peat and wood), cement, and phosphate fertilisers</w:t>
            </w:r>
            <w:r w:rsidR="002945BB">
              <w:rPr>
                <w:rFonts w:cs="Arial"/>
                <w:sz w:val="18"/>
                <w:szCs w:val="18"/>
                <w:lang w:val="en-AU"/>
              </w:rPr>
              <w:t xml:space="preserve">. </w:t>
            </w:r>
          </w:p>
          <w:p w:rsidR="002945BB" w:rsidRDefault="002945BB" w:rsidP="003737B5">
            <w:pPr>
              <w:pStyle w:val="RptBodyText"/>
              <w:spacing w:before="60" w:after="60"/>
              <w:rPr>
                <w:rFonts w:cs="Arial"/>
                <w:sz w:val="18"/>
                <w:szCs w:val="18"/>
                <w:lang w:val="en-AU"/>
              </w:rPr>
            </w:pPr>
            <w:r>
              <w:rPr>
                <w:rFonts w:cs="Arial"/>
                <w:sz w:val="18"/>
                <w:szCs w:val="18"/>
                <w:lang w:val="en-AU"/>
              </w:rPr>
              <w:t>Contamination of soil, sediments and waterways is a historical problem, primarily from the use of Cd-contaminated phosphate fertilisers, deliberate land application and disposal of biosolids/ wastewater effluent and atmospheric deposits from fossil fuel combustion.</w:t>
            </w:r>
          </w:p>
          <w:p w:rsidR="000A2D5B" w:rsidRPr="006D41B6" w:rsidRDefault="000A2D5B" w:rsidP="000A2D5B">
            <w:pPr>
              <w:pStyle w:val="RptBodyText"/>
              <w:spacing w:before="60" w:after="60"/>
              <w:rPr>
                <w:rFonts w:cs="Arial"/>
                <w:sz w:val="18"/>
                <w:szCs w:val="18"/>
                <w:lang w:val="en-AU"/>
              </w:rPr>
            </w:pPr>
            <w:r>
              <w:rPr>
                <w:rFonts w:cs="Arial"/>
                <w:sz w:val="18"/>
                <w:szCs w:val="18"/>
                <w:lang w:val="en-AU"/>
              </w:rPr>
              <w:t>Cadmium wastes may arise from end of life products mentioned above plus industrial residues, liquors and sludges from their production.</w:t>
            </w:r>
          </w:p>
        </w:tc>
      </w:tr>
      <w:tr w:rsidR="002945BB" w:rsidRPr="006D41B6" w:rsidTr="002945BB">
        <w:tc>
          <w:tcPr>
            <w:tcW w:w="1569" w:type="dxa"/>
            <w:vMerge/>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945BB" w:rsidRPr="00373289" w:rsidRDefault="002945BB" w:rsidP="002945BB">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Soli</w:t>
            </w:r>
            <w:r w:rsidR="003737B5">
              <w:rPr>
                <w:rFonts w:cs="Arial"/>
                <w:sz w:val="18"/>
                <w:szCs w:val="18"/>
                <w:lang w:val="en-AU"/>
              </w:rPr>
              <w:t>d and liquid</w:t>
            </w:r>
          </w:p>
        </w:tc>
        <w:tc>
          <w:tcPr>
            <w:tcW w:w="3755" w:type="dxa"/>
            <w:gridSpan w:val="10"/>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r>
      <w:tr w:rsidR="002945BB" w:rsidRPr="006D41B6" w:rsidTr="002945BB">
        <w:tc>
          <w:tcPr>
            <w:tcW w:w="1569" w:type="dxa"/>
            <w:vMerge/>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945BB" w:rsidRPr="00373289" w:rsidRDefault="002945BB" w:rsidP="002945BB">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4" w:type="dxa"/>
            <w:gridSpan w:val="14"/>
            <w:vAlign w:val="center"/>
          </w:tcPr>
          <w:p w:rsidR="00503A69" w:rsidRDefault="00503A69" w:rsidP="003737B5">
            <w:pPr>
              <w:pStyle w:val="RptBodyText"/>
              <w:spacing w:before="60" w:after="60"/>
              <w:rPr>
                <w:rFonts w:cs="Arial"/>
                <w:sz w:val="18"/>
                <w:szCs w:val="18"/>
                <w:lang w:val="en-AU"/>
              </w:rPr>
            </w:pPr>
            <w:r w:rsidRPr="00503A69">
              <w:rPr>
                <w:rFonts w:cs="Arial"/>
                <w:sz w:val="18"/>
                <w:szCs w:val="18"/>
                <w:lang w:val="en-AU"/>
              </w:rPr>
              <w:t xml:space="preserve">Cadmium is a natural element in the earth's crust. It is usually found as a mineral combined with other elements such as oxygen (cadmium oxide), chlorine (cadmium chloride), or sulfur (cadmium sulfate, cadmium sulfide). </w:t>
            </w:r>
          </w:p>
          <w:p w:rsidR="003737B5" w:rsidRDefault="003737B5" w:rsidP="003737B5">
            <w:pPr>
              <w:pStyle w:val="RptBodyText"/>
              <w:spacing w:before="60" w:after="60"/>
              <w:rPr>
                <w:rFonts w:cs="Arial"/>
                <w:sz w:val="18"/>
                <w:szCs w:val="18"/>
                <w:lang w:val="en-AU"/>
              </w:rPr>
            </w:pPr>
            <w:r>
              <w:rPr>
                <w:rFonts w:cs="Arial"/>
                <w:sz w:val="18"/>
                <w:szCs w:val="18"/>
                <w:lang w:val="en-AU"/>
              </w:rPr>
              <w:t>In Australia c</w:t>
            </w:r>
            <w:r w:rsidRPr="003737B5">
              <w:rPr>
                <w:rFonts w:cs="Arial"/>
                <w:sz w:val="18"/>
                <w:szCs w:val="18"/>
                <w:lang w:val="en-AU"/>
              </w:rPr>
              <w:t xml:space="preserve">admium oxide </w:t>
            </w:r>
            <w:r>
              <w:rPr>
                <w:rFonts w:cs="Arial"/>
                <w:sz w:val="18"/>
                <w:szCs w:val="18"/>
                <w:lang w:val="en-AU"/>
              </w:rPr>
              <w:t>has been</w:t>
            </w:r>
            <w:r w:rsidRPr="003737B5">
              <w:rPr>
                <w:rFonts w:cs="Arial"/>
                <w:sz w:val="18"/>
                <w:szCs w:val="18"/>
                <w:lang w:val="en-AU"/>
              </w:rPr>
              <w:t xml:space="preserve"> used in electroplating, </w:t>
            </w:r>
            <w:r>
              <w:rPr>
                <w:rFonts w:cs="Arial"/>
                <w:sz w:val="18"/>
                <w:szCs w:val="18"/>
                <w:lang w:val="en-AU"/>
              </w:rPr>
              <w:t>and is found in semiconductors, batteries</w:t>
            </w:r>
            <w:r w:rsidRPr="003737B5">
              <w:rPr>
                <w:rFonts w:cs="Arial"/>
                <w:sz w:val="18"/>
                <w:szCs w:val="18"/>
                <w:lang w:val="en-AU"/>
              </w:rPr>
              <w:t xml:space="preserve"> and in glass and ceramic glazes. </w:t>
            </w:r>
            <w:r>
              <w:rPr>
                <w:rFonts w:cs="Arial"/>
                <w:sz w:val="18"/>
                <w:szCs w:val="18"/>
                <w:lang w:val="en-AU"/>
              </w:rPr>
              <w:t>Cadmium chloride is the ‘cadmium yellow’ pigment and c</w:t>
            </w:r>
            <w:r w:rsidRPr="003737B5">
              <w:rPr>
                <w:rFonts w:cs="Arial"/>
                <w:sz w:val="18"/>
                <w:szCs w:val="18"/>
                <w:lang w:val="en-AU"/>
              </w:rPr>
              <w:t>admium sulfide is used in the electronics industry for photocells and light emitting diodes.</w:t>
            </w:r>
          </w:p>
          <w:p w:rsidR="002945BB" w:rsidRPr="006D41B6" w:rsidRDefault="003737B5" w:rsidP="003737B5">
            <w:pPr>
              <w:pStyle w:val="RptBodyText"/>
              <w:spacing w:before="60" w:after="60"/>
              <w:rPr>
                <w:rFonts w:cs="Arial"/>
                <w:sz w:val="18"/>
                <w:szCs w:val="18"/>
                <w:lang w:val="en-AU"/>
              </w:rPr>
            </w:pPr>
            <w:r w:rsidRPr="003737B5">
              <w:rPr>
                <w:rFonts w:cs="Arial"/>
                <w:sz w:val="18"/>
                <w:szCs w:val="18"/>
                <w:lang w:val="en-AU"/>
              </w:rPr>
              <w:t>In water some of the compounds will be quite soluble (cadmium chloride) and others will be insoluble (cadmium oxide). As fine powder cadmium metal will burn, releasing toxic fumes of cadmium oxide.</w:t>
            </w:r>
          </w:p>
        </w:tc>
      </w:tr>
      <w:tr w:rsidR="002945BB" w:rsidRPr="006D41B6" w:rsidTr="002945BB">
        <w:tc>
          <w:tcPr>
            <w:tcW w:w="1569" w:type="dxa"/>
            <w:vMerge w:val="restart"/>
            <w:shd w:val="clear" w:color="auto" w:fill="F2F2F2" w:themeFill="background1" w:themeFillShade="F2"/>
            <w:vAlign w:val="center"/>
          </w:tcPr>
          <w:p w:rsidR="002945BB" w:rsidRPr="002C6A13" w:rsidRDefault="002945BB" w:rsidP="002945BB">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2945BB" w:rsidRPr="002C6A13" w:rsidRDefault="002945BB" w:rsidP="002945BB">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H11: Toxic (delayed or chronic)</w:t>
            </w:r>
          </w:p>
        </w:tc>
        <w:tc>
          <w:tcPr>
            <w:tcW w:w="3755" w:type="dxa"/>
            <w:gridSpan w:val="10"/>
            <w:shd w:val="clear" w:color="auto" w:fill="auto"/>
            <w:vAlign w:val="center"/>
          </w:tcPr>
          <w:p w:rsidR="002945BB" w:rsidRPr="001808AD" w:rsidRDefault="002945BB" w:rsidP="002945BB">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2945BB" w:rsidRPr="006D41B6" w:rsidTr="002945BB">
        <w:tc>
          <w:tcPr>
            <w:tcW w:w="1569" w:type="dxa"/>
            <w:vMerge/>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945BB" w:rsidRPr="002C6A13" w:rsidRDefault="002945BB" w:rsidP="002945BB">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H12: Ecotoxic</w:t>
            </w:r>
          </w:p>
        </w:tc>
        <w:tc>
          <w:tcPr>
            <w:tcW w:w="3755" w:type="dxa"/>
            <w:gridSpan w:val="10"/>
            <w:shd w:val="clear" w:color="auto" w:fill="auto"/>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2945BB" w:rsidRPr="006D41B6" w:rsidTr="002945BB">
        <w:tc>
          <w:tcPr>
            <w:tcW w:w="1569" w:type="dxa"/>
            <w:vMerge/>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945BB" w:rsidRPr="002C6A13" w:rsidRDefault="002945BB" w:rsidP="002945BB">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N/A</w:t>
            </w:r>
          </w:p>
        </w:tc>
        <w:tc>
          <w:tcPr>
            <w:tcW w:w="3755" w:type="dxa"/>
            <w:gridSpan w:val="10"/>
            <w:shd w:val="clear" w:color="auto" w:fill="auto"/>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N/A</w:t>
            </w:r>
          </w:p>
        </w:tc>
      </w:tr>
      <w:tr w:rsidR="002945BB" w:rsidRPr="006D41B6" w:rsidTr="002945BB">
        <w:tc>
          <w:tcPr>
            <w:tcW w:w="1569" w:type="dxa"/>
            <w:vMerge/>
            <w:shd w:val="clear" w:color="auto" w:fill="F2F2F2" w:themeFill="background1" w:themeFillShade="F2"/>
            <w:vAlign w:val="center"/>
          </w:tcPr>
          <w:p w:rsidR="002945BB" w:rsidRPr="006D41B6" w:rsidRDefault="002945BB" w:rsidP="002945BB">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2945BB" w:rsidRPr="002C6A13" w:rsidRDefault="002945BB" w:rsidP="002945BB">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5" w:type="dxa"/>
            <w:gridSpan w:val="10"/>
            <w:vAlign w:val="center"/>
          </w:tcPr>
          <w:p w:rsidR="002945BB" w:rsidRPr="006D41B6" w:rsidRDefault="002945BB" w:rsidP="002945BB">
            <w:pPr>
              <w:pStyle w:val="RptBodyText"/>
              <w:spacing w:before="60" w:after="60"/>
              <w:rPr>
                <w:rFonts w:cs="Arial"/>
                <w:sz w:val="18"/>
                <w:szCs w:val="18"/>
                <w:lang w:val="en-AU"/>
              </w:rPr>
            </w:pPr>
            <w:r>
              <w:rPr>
                <w:rFonts w:cs="Arial"/>
                <w:sz w:val="18"/>
                <w:szCs w:val="18"/>
                <w:lang w:val="en-AU"/>
              </w:rPr>
              <w:t>Other heavy metals and metalloids such as tellurium, arsenic and antimony.</w:t>
            </w:r>
            <w:r w:rsidR="00FF6590">
              <w:rPr>
                <w:rFonts w:cs="Arial"/>
                <w:sz w:val="18"/>
                <w:szCs w:val="18"/>
                <w:lang w:val="en-AU"/>
              </w:rPr>
              <w:t xml:space="preserve"> Commonly found in zinc deposits and phosphate rock.</w:t>
            </w:r>
          </w:p>
        </w:tc>
      </w:tr>
      <w:tr w:rsidR="002945BB" w:rsidRPr="00373289" w:rsidTr="002945BB">
        <w:tc>
          <w:tcPr>
            <w:tcW w:w="1569" w:type="dxa"/>
            <w:shd w:val="clear" w:color="auto" w:fill="F2F2F2" w:themeFill="background1" w:themeFillShade="F2"/>
            <w:vAlign w:val="center"/>
          </w:tcPr>
          <w:p w:rsidR="002945BB" w:rsidRPr="002C6A13" w:rsidRDefault="002945BB" w:rsidP="002945BB">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2945BB" w:rsidRPr="00DB1831" w:rsidRDefault="002945BB" w:rsidP="002945BB">
            <w:pPr>
              <w:rPr>
                <w:rFonts w:cs="Arial"/>
                <w:b/>
                <w:color w:val="000000"/>
                <w:sz w:val="18"/>
                <w:szCs w:val="22"/>
              </w:rPr>
            </w:pPr>
            <w:r w:rsidRPr="00DB1831">
              <w:rPr>
                <w:rFonts w:cs="Arial"/>
                <w:b/>
                <w:color w:val="000000"/>
                <w:sz w:val="18"/>
                <w:szCs w:val="22"/>
              </w:rPr>
              <w:t>Main sources</w:t>
            </w:r>
          </w:p>
        </w:tc>
        <w:tc>
          <w:tcPr>
            <w:tcW w:w="5714" w:type="dxa"/>
            <w:gridSpan w:val="14"/>
            <w:vAlign w:val="center"/>
          </w:tcPr>
          <w:p w:rsidR="002945BB" w:rsidRDefault="008C3A6A" w:rsidP="00EB78CD">
            <w:pPr>
              <w:pStyle w:val="RptBodyText"/>
              <w:spacing w:before="60" w:after="60"/>
              <w:rPr>
                <w:rFonts w:cs="Arial"/>
                <w:sz w:val="18"/>
                <w:szCs w:val="18"/>
                <w:lang w:val="en-AU"/>
              </w:rPr>
            </w:pPr>
            <w:r>
              <w:rPr>
                <w:rFonts w:cs="Arial"/>
                <w:sz w:val="18"/>
                <w:szCs w:val="18"/>
                <w:lang w:val="en-AU"/>
              </w:rPr>
              <w:t xml:space="preserve">The main industrial sources of cadmium related hazardous waste are electricity supply, aerospace industries, </w:t>
            </w:r>
            <w:r w:rsidR="00EB78CD">
              <w:rPr>
                <w:rFonts w:cs="Arial"/>
                <w:sz w:val="18"/>
                <w:szCs w:val="18"/>
                <w:lang w:val="en-AU"/>
              </w:rPr>
              <w:t xml:space="preserve">ports, defence activities, fertiliser manufacturing, metal mining and </w:t>
            </w:r>
            <w:r w:rsidR="00B15C7B">
              <w:rPr>
                <w:rFonts w:cs="Arial"/>
                <w:sz w:val="18"/>
                <w:szCs w:val="18"/>
                <w:lang w:val="en-AU"/>
              </w:rPr>
              <w:t>metal processing</w:t>
            </w:r>
            <w:r w:rsidR="00EB78CD">
              <w:rPr>
                <w:rFonts w:cs="Arial"/>
                <w:sz w:val="18"/>
                <w:szCs w:val="18"/>
                <w:lang w:val="en-AU"/>
              </w:rPr>
              <w:t>.</w:t>
            </w:r>
          </w:p>
          <w:p w:rsidR="003F2E07" w:rsidRDefault="00EB78CD" w:rsidP="00EB78CD">
            <w:pPr>
              <w:pStyle w:val="RptBodyText"/>
              <w:spacing w:before="60" w:after="60"/>
              <w:rPr>
                <w:rFonts w:cs="Arial"/>
                <w:sz w:val="18"/>
                <w:szCs w:val="18"/>
                <w:lang w:val="en-AU"/>
              </w:rPr>
            </w:pPr>
            <w:r>
              <w:rPr>
                <w:rFonts w:cs="Arial"/>
                <w:sz w:val="18"/>
                <w:szCs w:val="18"/>
                <w:lang w:val="en-AU"/>
              </w:rPr>
              <w:t xml:space="preserve">The largest waste from these industrial sources are end of life nickel cadmium (NiCad) batteries. </w:t>
            </w:r>
            <w:r w:rsidR="003F2E07">
              <w:rPr>
                <w:rFonts w:cs="Arial"/>
                <w:sz w:val="18"/>
                <w:szCs w:val="18"/>
                <w:lang w:val="en-AU"/>
              </w:rPr>
              <w:t xml:space="preserve">Cadmium may also be present in spent catalyst waste and </w:t>
            </w:r>
            <w:r w:rsidR="0063060A">
              <w:rPr>
                <w:rFonts w:cs="Arial"/>
                <w:sz w:val="18"/>
                <w:szCs w:val="18"/>
                <w:lang w:val="en-AU"/>
              </w:rPr>
              <w:t>other metal processing residues.</w:t>
            </w:r>
          </w:p>
          <w:p w:rsidR="00EB78CD" w:rsidRPr="00D50A5A" w:rsidRDefault="00EB78CD" w:rsidP="00EB78CD">
            <w:pPr>
              <w:pStyle w:val="RptBodyText"/>
              <w:spacing w:before="60" w:after="60"/>
              <w:rPr>
                <w:rFonts w:cs="Arial"/>
                <w:sz w:val="18"/>
                <w:szCs w:val="18"/>
                <w:lang w:val="en-AU"/>
              </w:rPr>
            </w:pPr>
            <w:r>
              <w:rPr>
                <w:rFonts w:cs="Arial"/>
                <w:sz w:val="18"/>
                <w:szCs w:val="18"/>
                <w:lang w:val="en-AU"/>
              </w:rPr>
              <w:t>Significant contributions of cadmium in waste come through more distributed and traditionally non-hazardous streams such as e-waste, biosolids and agricultural fertiliser run-off. These streams are not reflected in hazardous waste arising volumes of cadmium; cadmium compounds.</w:t>
            </w:r>
          </w:p>
        </w:tc>
      </w:tr>
      <w:tr w:rsidR="002945BB" w:rsidRPr="006D41B6" w:rsidTr="002945BB">
        <w:tc>
          <w:tcPr>
            <w:tcW w:w="1569" w:type="dxa"/>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sidRPr="00DB1831">
              <w:rPr>
                <w:rFonts w:cs="Arial"/>
                <w:b/>
                <w:sz w:val="18"/>
                <w:szCs w:val="18"/>
                <w:lang w:val="en-AU"/>
              </w:rPr>
              <w:t>Main fates</w:t>
            </w:r>
          </w:p>
        </w:tc>
        <w:tc>
          <w:tcPr>
            <w:tcW w:w="5714" w:type="dxa"/>
            <w:gridSpan w:val="14"/>
            <w:tcBorders>
              <w:bottom w:val="single" w:sz="2" w:space="0" w:color="auto"/>
            </w:tcBorders>
            <w:vAlign w:val="center"/>
          </w:tcPr>
          <w:p w:rsidR="001904E5" w:rsidRDefault="001904E5" w:rsidP="001904E5">
            <w:pPr>
              <w:pStyle w:val="RptAcronymList"/>
              <w:spacing w:before="60" w:after="60"/>
              <w:rPr>
                <w:sz w:val="18"/>
                <w:szCs w:val="18"/>
              </w:rPr>
            </w:pPr>
            <w:r>
              <w:rPr>
                <w:sz w:val="18"/>
                <w:szCs w:val="18"/>
              </w:rPr>
              <w:t>End of life NiCad batteries are increasingly undergoing recycling, as is e-waste.</w:t>
            </w:r>
          </w:p>
          <w:p w:rsidR="002945BB" w:rsidRPr="001904E5" w:rsidRDefault="001904E5" w:rsidP="001904E5">
            <w:pPr>
              <w:pStyle w:val="RptAcronymList"/>
              <w:spacing w:before="60" w:after="60"/>
              <w:rPr>
                <w:sz w:val="18"/>
                <w:szCs w:val="18"/>
              </w:rPr>
            </w:pPr>
            <w:r>
              <w:rPr>
                <w:sz w:val="18"/>
                <w:szCs w:val="18"/>
              </w:rPr>
              <w:t>Other forms of cadmium waste undergo c</w:t>
            </w:r>
            <w:r w:rsidRPr="001904E5">
              <w:rPr>
                <w:sz w:val="18"/>
                <w:szCs w:val="18"/>
              </w:rPr>
              <w:t>hemical/ physical treatment to immobilise the hazard, then the stabilised material is disposed of in hazardous waste landfill. Some C</w:t>
            </w:r>
            <w:r>
              <w:rPr>
                <w:sz w:val="18"/>
                <w:szCs w:val="18"/>
              </w:rPr>
              <w:t>d</w:t>
            </w:r>
            <w:r w:rsidRPr="001904E5">
              <w:rPr>
                <w:sz w:val="18"/>
                <w:szCs w:val="18"/>
              </w:rPr>
              <w:t xml:space="preserve"> liquid wastes </w:t>
            </w:r>
            <w:r>
              <w:rPr>
                <w:sz w:val="18"/>
                <w:szCs w:val="18"/>
              </w:rPr>
              <w:t>may be</w:t>
            </w:r>
            <w:r w:rsidRPr="001904E5">
              <w:rPr>
                <w:sz w:val="18"/>
                <w:szCs w:val="18"/>
              </w:rPr>
              <w:t xml:space="preserve"> discharged to sewer under regulatory agreements</w:t>
            </w:r>
            <w:r>
              <w:rPr>
                <w:sz w:val="18"/>
                <w:szCs w:val="18"/>
              </w:rPr>
              <w:t>, which will require the meeting of low concentration limits for Cd</w:t>
            </w:r>
            <w:r w:rsidRPr="001904E5">
              <w:rPr>
                <w:sz w:val="18"/>
                <w:szCs w:val="18"/>
              </w:rPr>
              <w:t>.</w:t>
            </w:r>
          </w:p>
        </w:tc>
      </w:tr>
      <w:tr w:rsidR="002945BB" w:rsidRPr="006D41B6" w:rsidTr="002945BB">
        <w:trPr>
          <w:trHeight w:val="455"/>
        </w:trPr>
        <w:tc>
          <w:tcPr>
            <w:tcW w:w="1569" w:type="dxa"/>
            <w:vMerge w:val="restart"/>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2945BB" w:rsidRDefault="002945BB" w:rsidP="002945BB">
            <w:pPr>
              <w:pStyle w:val="RptBodyText"/>
              <w:spacing w:before="60" w:after="60"/>
              <w:rPr>
                <w:rFonts w:cs="Arial"/>
                <w:b/>
                <w:sz w:val="18"/>
                <w:szCs w:val="18"/>
                <w:lang w:val="en-AU"/>
              </w:rPr>
            </w:pPr>
            <w:r>
              <w:rPr>
                <w:rFonts w:cs="Arial"/>
                <w:b/>
                <w:sz w:val="18"/>
                <w:szCs w:val="18"/>
                <w:lang w:val="en-AU"/>
              </w:rPr>
              <w:t xml:space="preserve">Volume score </w:t>
            </w:r>
          </w:p>
          <w:p w:rsidR="002945BB" w:rsidRDefault="002945BB" w:rsidP="002945BB">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2945BB" w:rsidRPr="006D41B6" w:rsidRDefault="002945BB" w:rsidP="002945BB">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945BB" w:rsidRPr="006D41B6" w:rsidRDefault="002945BB" w:rsidP="002945BB">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945BB" w:rsidRPr="006D41B6" w:rsidRDefault="002945BB" w:rsidP="002945BB">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945BB" w:rsidRPr="00A04E68" w:rsidRDefault="002945BB" w:rsidP="002945BB">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7" w:type="dxa"/>
            <w:gridSpan w:val="2"/>
            <w:tcBorders>
              <w:left w:val="single" w:sz="2" w:space="0" w:color="FFFFFF" w:themeColor="background1"/>
              <w:bottom w:val="single" w:sz="4" w:space="0" w:color="auto"/>
            </w:tcBorders>
            <w:shd w:val="clear" w:color="auto" w:fill="FF0000"/>
            <w:vAlign w:val="center"/>
          </w:tcPr>
          <w:p w:rsidR="002945BB" w:rsidRPr="00373289" w:rsidRDefault="002945BB" w:rsidP="002945BB">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945BB" w:rsidRPr="006D41B6" w:rsidTr="002945BB">
        <w:trPr>
          <w:trHeight w:val="143"/>
        </w:trPr>
        <w:tc>
          <w:tcPr>
            <w:tcW w:w="1569" w:type="dxa"/>
            <w:vMerge/>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2945BB" w:rsidRPr="00364489" w:rsidRDefault="002945BB" w:rsidP="002945BB">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945BB" w:rsidRPr="00B6156A" w:rsidRDefault="002945BB" w:rsidP="002945BB">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945BB" w:rsidRPr="00B6156A" w:rsidRDefault="002945BB" w:rsidP="002945BB">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945BB" w:rsidRPr="00B6156A" w:rsidRDefault="002945BB" w:rsidP="002945BB">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945BB" w:rsidRPr="00B6156A" w:rsidRDefault="002945BB" w:rsidP="002945BB">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2945BB" w:rsidRPr="00B6156A" w:rsidRDefault="002945BB" w:rsidP="002945BB">
            <w:pPr>
              <w:pStyle w:val="RptBodyText"/>
              <w:spacing w:after="0" w:line="80" w:lineRule="exact"/>
              <w:jc w:val="center"/>
              <w:rPr>
                <w:rFonts w:cs="Arial"/>
                <w:b/>
                <w:color w:val="FFFFFF" w:themeColor="background1"/>
                <w:sz w:val="6"/>
                <w:szCs w:val="6"/>
                <w:lang w:val="en-AU"/>
              </w:rPr>
            </w:pPr>
          </w:p>
        </w:tc>
      </w:tr>
      <w:tr w:rsidR="002945BB" w:rsidRPr="006D41B6" w:rsidTr="002945BB">
        <w:trPr>
          <w:trHeight w:val="455"/>
        </w:trPr>
        <w:tc>
          <w:tcPr>
            <w:tcW w:w="1569" w:type="dxa"/>
            <w:vMerge/>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2945BB" w:rsidRPr="006D41B6" w:rsidRDefault="002945BB" w:rsidP="002945BB">
            <w:pPr>
              <w:pStyle w:val="RptBodyText"/>
              <w:spacing w:after="0"/>
              <w:jc w:val="center"/>
              <w:rPr>
                <w:rFonts w:cs="Arial"/>
                <w:sz w:val="18"/>
                <w:szCs w:val="18"/>
                <w:lang w:val="en-AU"/>
              </w:rPr>
            </w:pPr>
            <w:r>
              <w:rPr>
                <w:rFonts w:cs="Arial"/>
                <w:sz w:val="18"/>
                <w:szCs w:val="18"/>
                <w:lang w:val="en-AU"/>
              </w:rPr>
              <w:t>0.0004%</w:t>
            </w:r>
          </w:p>
        </w:tc>
        <w:tc>
          <w:tcPr>
            <w:tcW w:w="2114"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2945BB" w:rsidRPr="006D41B6" w:rsidRDefault="002945BB" w:rsidP="002945BB">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945BB" w:rsidRPr="006D41B6" w:rsidRDefault="002945BB" w:rsidP="002945BB">
            <w:pPr>
              <w:pStyle w:val="RptBodyText"/>
              <w:spacing w:after="0"/>
              <w:jc w:val="center"/>
              <w:rPr>
                <w:rFonts w:cs="Arial"/>
                <w:sz w:val="18"/>
                <w:szCs w:val="18"/>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2945BB" w:rsidRPr="00373289" w:rsidRDefault="002945BB" w:rsidP="002945BB">
            <w:pPr>
              <w:pStyle w:val="RptBodyText"/>
              <w:spacing w:after="0"/>
              <w:jc w:val="center"/>
              <w:rPr>
                <w:rFonts w:cs="Arial"/>
                <w:b/>
                <w:color w:val="FFFFFF" w:themeColor="background1"/>
                <w:sz w:val="18"/>
                <w:szCs w:val="18"/>
                <w:lang w:val="en-AU"/>
              </w:rPr>
            </w:pPr>
          </w:p>
        </w:tc>
      </w:tr>
      <w:tr w:rsidR="002945BB" w:rsidRPr="006D41B6" w:rsidTr="002945BB">
        <w:trPr>
          <w:trHeight w:val="455"/>
        </w:trPr>
        <w:tc>
          <w:tcPr>
            <w:tcW w:w="1569" w:type="dxa"/>
            <w:vMerge/>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2945BB" w:rsidRPr="00DB1831" w:rsidRDefault="002945BB" w:rsidP="002945BB">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2945BB" w:rsidRPr="00856D75" w:rsidRDefault="002945BB" w:rsidP="002945BB">
            <w:pPr>
              <w:pStyle w:val="RptBodyText"/>
              <w:spacing w:before="60" w:after="60"/>
              <w:jc w:val="right"/>
              <w:rPr>
                <w:rFonts w:cs="Arial"/>
                <w:b/>
                <w:sz w:val="18"/>
                <w:szCs w:val="18"/>
                <w:lang w:val="en-AU"/>
              </w:rPr>
            </w:pPr>
            <w:r>
              <w:rPr>
                <w:rFonts w:cs="Arial"/>
                <w:b/>
                <w:sz w:val="18"/>
                <w:szCs w:val="18"/>
                <w:lang w:val="en-AU"/>
              </w:rPr>
              <w:t>31</w:t>
            </w:r>
          </w:p>
        </w:tc>
        <w:tc>
          <w:tcPr>
            <w:tcW w:w="881" w:type="dxa"/>
            <w:gridSpan w:val="3"/>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NSW:</w:t>
            </w:r>
          </w:p>
        </w:tc>
        <w:tc>
          <w:tcPr>
            <w:tcW w:w="889" w:type="dxa"/>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8</w:t>
            </w:r>
          </w:p>
        </w:tc>
      </w:tr>
      <w:tr w:rsidR="002945BB" w:rsidRPr="006D41B6" w:rsidTr="002945BB">
        <w:trPr>
          <w:trHeight w:val="455"/>
        </w:trPr>
        <w:tc>
          <w:tcPr>
            <w:tcW w:w="1569" w:type="dxa"/>
            <w:vMerge/>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2945BB" w:rsidRDefault="002945BB" w:rsidP="002945BB">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8</w:t>
            </w:r>
          </w:p>
        </w:tc>
        <w:tc>
          <w:tcPr>
            <w:tcW w:w="696" w:type="dxa"/>
            <w:gridSpan w:val="3"/>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SA:</w:t>
            </w:r>
          </w:p>
        </w:tc>
        <w:tc>
          <w:tcPr>
            <w:tcW w:w="889" w:type="dxa"/>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4</w:t>
            </w:r>
          </w:p>
        </w:tc>
      </w:tr>
      <w:tr w:rsidR="002945BB" w:rsidRPr="006D41B6" w:rsidTr="002945BB">
        <w:trPr>
          <w:trHeight w:val="455"/>
        </w:trPr>
        <w:tc>
          <w:tcPr>
            <w:tcW w:w="1569" w:type="dxa"/>
            <w:vMerge/>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2945BB" w:rsidRDefault="002945BB" w:rsidP="002945BB">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2</w:t>
            </w:r>
          </w:p>
        </w:tc>
        <w:tc>
          <w:tcPr>
            <w:tcW w:w="881" w:type="dxa"/>
            <w:gridSpan w:val="3"/>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1</w:t>
            </w:r>
          </w:p>
        </w:tc>
        <w:tc>
          <w:tcPr>
            <w:tcW w:w="696" w:type="dxa"/>
            <w:gridSpan w:val="3"/>
            <w:shd w:val="clear" w:color="auto" w:fill="F2F2F2" w:themeFill="background1" w:themeFillShade="F2"/>
            <w:vAlign w:val="center"/>
          </w:tcPr>
          <w:p w:rsidR="002945BB" w:rsidRPr="00DB1831" w:rsidRDefault="002945BB" w:rsidP="002945BB">
            <w:pPr>
              <w:pStyle w:val="RptBodyText"/>
              <w:spacing w:before="60" w:after="60"/>
              <w:rPr>
                <w:rFonts w:cs="Arial"/>
                <w:b/>
                <w:sz w:val="18"/>
                <w:szCs w:val="18"/>
                <w:lang w:val="en-AU"/>
              </w:rPr>
            </w:pPr>
            <w:r>
              <w:rPr>
                <w:rFonts w:cs="Arial"/>
                <w:b/>
                <w:sz w:val="18"/>
                <w:szCs w:val="18"/>
                <w:lang w:val="en-AU"/>
              </w:rPr>
              <w:t>WA:</w:t>
            </w:r>
          </w:p>
        </w:tc>
        <w:tc>
          <w:tcPr>
            <w:tcW w:w="889" w:type="dxa"/>
            <w:shd w:val="clear" w:color="auto" w:fill="auto"/>
            <w:vAlign w:val="center"/>
          </w:tcPr>
          <w:p w:rsidR="002945BB" w:rsidRPr="006D41B6" w:rsidRDefault="002945BB" w:rsidP="002945BB">
            <w:pPr>
              <w:pStyle w:val="RptBodyText"/>
              <w:spacing w:before="60" w:after="60"/>
              <w:jc w:val="right"/>
              <w:rPr>
                <w:rFonts w:cs="Arial"/>
                <w:sz w:val="18"/>
                <w:szCs w:val="18"/>
                <w:lang w:val="en-AU"/>
              </w:rPr>
            </w:pPr>
            <w:r>
              <w:rPr>
                <w:rFonts w:cs="Arial"/>
                <w:sz w:val="18"/>
                <w:szCs w:val="18"/>
                <w:lang w:val="en-AU"/>
              </w:rPr>
              <w:t>8</w:t>
            </w:r>
          </w:p>
        </w:tc>
      </w:tr>
      <w:tr w:rsidR="00D75E77" w:rsidRPr="006D41B6" w:rsidTr="002945BB">
        <w:tc>
          <w:tcPr>
            <w:tcW w:w="1569" w:type="dxa"/>
            <w:vMerge w:val="restart"/>
            <w:shd w:val="clear" w:color="auto" w:fill="F2F2F2" w:themeFill="background1" w:themeFillShade="F2"/>
            <w:vAlign w:val="center"/>
          </w:tcPr>
          <w:p w:rsidR="00D75E77" w:rsidRPr="00856D75" w:rsidRDefault="00D75E77" w:rsidP="00D75E77">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D75E77" w:rsidRPr="003C2F02" w:rsidRDefault="00D75E77" w:rsidP="00D75E77">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D75E77" w:rsidRPr="006D41B6" w:rsidRDefault="00FF6590" w:rsidP="00FF6590">
            <w:pPr>
              <w:pStyle w:val="RptBodyText"/>
              <w:spacing w:before="60" w:after="60"/>
              <w:rPr>
                <w:rFonts w:cs="Arial"/>
                <w:sz w:val="18"/>
                <w:szCs w:val="18"/>
                <w:lang w:val="en-AU"/>
              </w:rPr>
            </w:pPr>
            <w:r>
              <w:rPr>
                <w:rFonts w:cs="Arial"/>
                <w:sz w:val="18"/>
                <w:szCs w:val="18"/>
                <w:lang w:val="en-AU"/>
              </w:rPr>
              <w:t>Cadmium is a very toxic and carcinogenic heavy metal, which is ubiquitous (but generally at low levels) in the environment, food and water supplies, primarily from historical pollution, and industrial workplaces.</w:t>
            </w:r>
          </w:p>
        </w:tc>
      </w:tr>
      <w:tr w:rsidR="00503A69" w:rsidRPr="006D41B6" w:rsidTr="002945BB">
        <w:tc>
          <w:tcPr>
            <w:tcW w:w="1569" w:type="dxa"/>
            <w:vMerge/>
            <w:shd w:val="clear" w:color="auto" w:fill="F2F2F2" w:themeFill="background1" w:themeFillShade="F2"/>
            <w:vAlign w:val="center"/>
          </w:tcPr>
          <w:p w:rsidR="00503A69" w:rsidRPr="006D41B6" w:rsidRDefault="00503A69" w:rsidP="00503A6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503A69" w:rsidRPr="003C2F02" w:rsidRDefault="00503A69" w:rsidP="00503A69">
            <w:pPr>
              <w:pStyle w:val="RptBodyText"/>
              <w:spacing w:before="60" w:after="60"/>
              <w:rPr>
                <w:rFonts w:cs="Arial"/>
                <w:b/>
                <w:sz w:val="18"/>
                <w:szCs w:val="18"/>
                <w:lang w:val="en-AU"/>
              </w:rPr>
            </w:pPr>
            <w:r w:rsidRPr="003C2F02">
              <w:rPr>
                <w:rFonts w:cs="Arial"/>
                <w:b/>
                <w:sz w:val="18"/>
                <w:szCs w:val="18"/>
                <w:lang w:val="en-AU"/>
              </w:rPr>
              <w:t>Acute toxicity</w:t>
            </w:r>
          </w:p>
        </w:tc>
        <w:tc>
          <w:tcPr>
            <w:tcW w:w="5714" w:type="dxa"/>
            <w:gridSpan w:val="14"/>
            <w:vAlign w:val="center"/>
          </w:tcPr>
          <w:p w:rsidR="00503A69" w:rsidRPr="006D41B6" w:rsidRDefault="00503A69" w:rsidP="00BC1191">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xml:space="preserve">: </w:t>
            </w:r>
            <w:r w:rsidR="00891A77">
              <w:rPr>
                <w:rFonts w:cs="Arial"/>
                <w:sz w:val="18"/>
                <w:szCs w:val="18"/>
                <w:lang w:val="en-AU"/>
              </w:rPr>
              <w:t>Very t</w:t>
            </w:r>
            <w:r>
              <w:rPr>
                <w:rFonts w:cs="Arial"/>
                <w:sz w:val="18"/>
                <w:szCs w:val="18"/>
                <w:lang w:val="en-AU"/>
              </w:rPr>
              <w:t xml:space="preserve">oxic by inhalation – </w:t>
            </w:r>
            <w:r w:rsidR="00891A77">
              <w:rPr>
                <w:rFonts w:cs="Arial"/>
                <w:sz w:val="18"/>
                <w:szCs w:val="18"/>
                <w:lang w:val="en-AU"/>
              </w:rPr>
              <w:t xml:space="preserve">can be fatal. Toxic if swallowed. </w:t>
            </w:r>
            <w:r>
              <w:rPr>
                <w:rFonts w:cs="Arial"/>
                <w:sz w:val="18"/>
                <w:szCs w:val="18"/>
                <w:lang w:val="en-AU"/>
              </w:rPr>
              <w:t xml:space="preserve"> </w:t>
            </w:r>
          </w:p>
        </w:tc>
      </w:tr>
      <w:tr w:rsidR="00503A69" w:rsidRPr="006D41B6" w:rsidTr="002945BB">
        <w:tc>
          <w:tcPr>
            <w:tcW w:w="1569" w:type="dxa"/>
            <w:vMerge/>
            <w:shd w:val="clear" w:color="auto" w:fill="F2F2F2" w:themeFill="background1" w:themeFillShade="F2"/>
            <w:vAlign w:val="center"/>
          </w:tcPr>
          <w:p w:rsidR="00503A69" w:rsidRPr="006D41B6" w:rsidRDefault="00503A69" w:rsidP="00503A6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503A69" w:rsidRPr="003C2F02" w:rsidRDefault="00503A69" w:rsidP="00503A69">
            <w:pPr>
              <w:pStyle w:val="RptBodyText"/>
              <w:spacing w:before="60" w:after="60"/>
              <w:rPr>
                <w:rFonts w:cs="Arial"/>
                <w:b/>
                <w:sz w:val="18"/>
                <w:szCs w:val="18"/>
                <w:lang w:val="en-AU"/>
              </w:rPr>
            </w:pPr>
            <w:r w:rsidRPr="003C2F02">
              <w:rPr>
                <w:rFonts w:cs="Arial"/>
                <w:b/>
                <w:sz w:val="18"/>
                <w:szCs w:val="18"/>
                <w:lang w:val="en-AU"/>
              </w:rPr>
              <w:t>Chronic toxicity</w:t>
            </w:r>
          </w:p>
        </w:tc>
        <w:tc>
          <w:tcPr>
            <w:tcW w:w="5714" w:type="dxa"/>
            <w:gridSpan w:val="14"/>
            <w:vAlign w:val="center"/>
          </w:tcPr>
          <w:p w:rsidR="00891A77" w:rsidRPr="006D41B6" w:rsidRDefault="00503A69" w:rsidP="00BC1191">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xml:space="preserve">: </w:t>
            </w:r>
            <w:r w:rsidR="00BC1191" w:rsidRPr="00BC1191">
              <w:rPr>
                <w:rFonts w:cs="Arial"/>
                <w:sz w:val="18"/>
                <w:szCs w:val="18"/>
                <w:lang w:val="en-AU"/>
              </w:rPr>
              <w:t>Toxic: danger of serious damage to health by prolonged exposure through inhalation and if swallowed.</w:t>
            </w:r>
            <w:r w:rsidR="00BC1191">
              <w:rPr>
                <w:rFonts w:cs="Arial"/>
                <w:sz w:val="18"/>
                <w:szCs w:val="18"/>
                <w:lang w:val="en-AU"/>
              </w:rPr>
              <w:t xml:space="preserve"> </w:t>
            </w:r>
            <w:r w:rsidR="00891A77" w:rsidRPr="00891A77">
              <w:rPr>
                <w:rFonts w:cs="Arial"/>
                <w:sz w:val="18"/>
                <w:szCs w:val="18"/>
                <w:lang w:val="en-AU"/>
              </w:rPr>
              <w:t xml:space="preserve">Breathing air with lower levels of cadmium over </w:t>
            </w:r>
            <w:r w:rsidR="00BC1191">
              <w:rPr>
                <w:rFonts w:cs="Arial"/>
                <w:sz w:val="18"/>
                <w:szCs w:val="18"/>
                <w:lang w:val="en-AU"/>
              </w:rPr>
              <w:t>a number</w:t>
            </w:r>
            <w:r w:rsidR="00891A77" w:rsidRPr="00891A77">
              <w:rPr>
                <w:rFonts w:cs="Arial"/>
                <w:sz w:val="18"/>
                <w:szCs w:val="18"/>
                <w:lang w:val="en-AU"/>
              </w:rPr>
              <w:t xml:space="preserve"> of </w:t>
            </w:r>
            <w:r w:rsidR="00BC1191">
              <w:rPr>
                <w:rFonts w:cs="Arial"/>
                <w:sz w:val="18"/>
                <w:szCs w:val="18"/>
                <w:lang w:val="en-AU"/>
              </w:rPr>
              <w:t xml:space="preserve">years </w:t>
            </w:r>
            <w:r w:rsidR="00891A77" w:rsidRPr="00891A77">
              <w:rPr>
                <w:rFonts w:cs="Arial"/>
                <w:sz w:val="18"/>
                <w:szCs w:val="18"/>
                <w:lang w:val="en-AU"/>
              </w:rPr>
              <w:t>results in a build-up of cadmium in the kidney, and if sufficiently high, may result in kidney disease.</w:t>
            </w:r>
          </w:p>
        </w:tc>
      </w:tr>
      <w:tr w:rsidR="00503A69" w:rsidRPr="006D41B6" w:rsidTr="002945BB">
        <w:tc>
          <w:tcPr>
            <w:tcW w:w="1569" w:type="dxa"/>
            <w:vMerge/>
            <w:shd w:val="clear" w:color="auto" w:fill="F2F2F2" w:themeFill="background1" w:themeFillShade="F2"/>
            <w:vAlign w:val="center"/>
          </w:tcPr>
          <w:p w:rsidR="00503A69" w:rsidRPr="006D41B6" w:rsidRDefault="00503A69" w:rsidP="00503A6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503A69" w:rsidRPr="003C2F02" w:rsidRDefault="00503A69" w:rsidP="00503A69">
            <w:pPr>
              <w:pStyle w:val="RptBodyText"/>
              <w:spacing w:before="60" w:after="60"/>
              <w:rPr>
                <w:rFonts w:cs="Arial"/>
                <w:b/>
                <w:sz w:val="18"/>
                <w:szCs w:val="18"/>
                <w:lang w:val="en-AU"/>
              </w:rPr>
            </w:pPr>
            <w:r w:rsidRPr="003C2F02">
              <w:rPr>
                <w:rFonts w:cs="Arial"/>
                <w:b/>
                <w:sz w:val="18"/>
                <w:szCs w:val="18"/>
                <w:lang w:val="en-AU"/>
              </w:rPr>
              <w:t>Carcinogenicity</w:t>
            </w:r>
          </w:p>
        </w:tc>
        <w:tc>
          <w:tcPr>
            <w:tcW w:w="5714" w:type="dxa"/>
            <w:gridSpan w:val="14"/>
            <w:vAlign w:val="center"/>
          </w:tcPr>
          <w:p w:rsidR="00503A69" w:rsidRPr="006D41B6" w:rsidRDefault="00503A69" w:rsidP="00FF6590">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xml:space="preserve">: </w:t>
            </w:r>
            <w:r w:rsidR="00FF6590">
              <w:rPr>
                <w:rFonts w:cs="Arial"/>
                <w:sz w:val="18"/>
                <w:szCs w:val="18"/>
                <w:lang w:val="en-AU"/>
              </w:rPr>
              <w:t>Known to cause</w:t>
            </w:r>
            <w:r>
              <w:rPr>
                <w:rFonts w:cs="Arial"/>
                <w:sz w:val="18"/>
                <w:szCs w:val="18"/>
                <w:lang w:val="en-AU"/>
              </w:rPr>
              <w:t xml:space="preserve"> cancer in humans</w:t>
            </w:r>
            <w:r w:rsidR="00BC1191">
              <w:rPr>
                <w:rFonts w:cs="Arial"/>
                <w:sz w:val="18"/>
                <w:szCs w:val="18"/>
                <w:lang w:val="en-AU"/>
              </w:rPr>
              <w:t xml:space="preserve">. </w:t>
            </w:r>
            <w:r w:rsidR="00BC1191" w:rsidRPr="00BC1191">
              <w:rPr>
                <w:rFonts w:cs="Arial"/>
                <w:sz w:val="18"/>
                <w:szCs w:val="18"/>
                <w:lang w:val="en-AU"/>
              </w:rPr>
              <w:t>Lung cancer has been found in some studies of workers exposed to cadmium in the air and studies of rats that breathed in cadmium.</w:t>
            </w:r>
          </w:p>
        </w:tc>
      </w:tr>
      <w:tr w:rsidR="00503A69" w:rsidRPr="006D41B6" w:rsidTr="002945BB">
        <w:tc>
          <w:tcPr>
            <w:tcW w:w="1569" w:type="dxa"/>
            <w:vMerge/>
            <w:shd w:val="clear" w:color="auto" w:fill="F2F2F2" w:themeFill="background1" w:themeFillShade="F2"/>
            <w:vAlign w:val="center"/>
          </w:tcPr>
          <w:p w:rsidR="00503A69" w:rsidRPr="006D41B6" w:rsidRDefault="00503A69" w:rsidP="00503A6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503A69" w:rsidRPr="003C2F02" w:rsidRDefault="00503A69" w:rsidP="00503A69">
            <w:pPr>
              <w:pStyle w:val="RptBodyText"/>
              <w:spacing w:before="60" w:after="60"/>
              <w:rPr>
                <w:rFonts w:cs="Arial"/>
                <w:b/>
                <w:sz w:val="18"/>
                <w:szCs w:val="18"/>
                <w:lang w:val="en-AU"/>
              </w:rPr>
            </w:pPr>
            <w:r w:rsidRPr="003C2F02">
              <w:rPr>
                <w:rFonts w:cs="Arial"/>
                <w:b/>
                <w:sz w:val="18"/>
                <w:szCs w:val="18"/>
                <w:lang w:val="en-AU"/>
              </w:rPr>
              <w:t>Reproductive toxicity</w:t>
            </w:r>
          </w:p>
        </w:tc>
        <w:tc>
          <w:tcPr>
            <w:tcW w:w="5714" w:type="dxa"/>
            <w:gridSpan w:val="14"/>
            <w:vAlign w:val="center"/>
          </w:tcPr>
          <w:p w:rsidR="00503A69" w:rsidRPr="006D41B6" w:rsidRDefault="00BC1191" w:rsidP="00BC1191">
            <w:pPr>
              <w:pStyle w:val="RptBodyText"/>
              <w:spacing w:before="60" w:after="60"/>
              <w:rPr>
                <w:rFonts w:cs="Arial"/>
                <w:sz w:val="18"/>
                <w:szCs w:val="18"/>
                <w:lang w:val="en-AU"/>
              </w:rPr>
            </w:pPr>
            <w:r>
              <w:rPr>
                <w:rFonts w:cs="Arial"/>
                <w:b/>
                <w:sz w:val="18"/>
                <w:szCs w:val="18"/>
                <w:lang w:val="en-AU"/>
              </w:rPr>
              <w:t>Low</w:t>
            </w:r>
            <w:r w:rsidR="00503A69">
              <w:rPr>
                <w:rFonts w:cs="Arial"/>
                <w:sz w:val="18"/>
                <w:szCs w:val="18"/>
                <w:lang w:val="en-AU"/>
              </w:rPr>
              <w:t xml:space="preserve">: </w:t>
            </w:r>
            <w:r>
              <w:rPr>
                <w:rFonts w:cs="Arial"/>
                <w:sz w:val="18"/>
                <w:szCs w:val="18"/>
                <w:lang w:val="en-AU"/>
              </w:rPr>
              <w:t>Possible risk of impaired fertility and harm to the unborn child.</w:t>
            </w:r>
          </w:p>
        </w:tc>
      </w:tr>
      <w:tr w:rsidR="002945BB" w:rsidRPr="006D41B6" w:rsidTr="002945BB">
        <w:tc>
          <w:tcPr>
            <w:tcW w:w="1569" w:type="dxa"/>
            <w:shd w:val="clear" w:color="auto" w:fill="F2F2F2" w:themeFill="background1" w:themeFillShade="F2"/>
            <w:vAlign w:val="center"/>
          </w:tcPr>
          <w:p w:rsidR="002945BB" w:rsidRPr="003C2F02" w:rsidRDefault="002945BB" w:rsidP="002945BB">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4" w:type="dxa"/>
            <w:gridSpan w:val="16"/>
            <w:shd w:val="clear" w:color="auto" w:fill="auto"/>
            <w:vAlign w:val="center"/>
          </w:tcPr>
          <w:p w:rsidR="002945BB" w:rsidRPr="006D41B6" w:rsidRDefault="00891A77" w:rsidP="00891A77">
            <w:pPr>
              <w:pStyle w:val="RptBodyText"/>
              <w:spacing w:before="60" w:after="60"/>
              <w:rPr>
                <w:rFonts w:cs="Arial"/>
                <w:sz w:val="18"/>
                <w:szCs w:val="18"/>
                <w:lang w:val="en-AU"/>
              </w:rPr>
            </w:pPr>
            <w:r w:rsidRPr="00503A69">
              <w:rPr>
                <w:rFonts w:cs="Arial"/>
                <w:sz w:val="18"/>
                <w:szCs w:val="18"/>
                <w:lang w:val="en-AU"/>
              </w:rPr>
              <w:t>In the workplace, people are exposed where cadmium is used or generated</w:t>
            </w:r>
            <w:r>
              <w:rPr>
                <w:rFonts w:cs="Arial"/>
                <w:sz w:val="18"/>
                <w:szCs w:val="18"/>
                <w:lang w:val="en-AU"/>
              </w:rPr>
              <w:t xml:space="preserve"> as a by-product</w:t>
            </w:r>
            <w:r w:rsidRPr="00503A69">
              <w:rPr>
                <w:rFonts w:cs="Arial"/>
                <w:sz w:val="18"/>
                <w:szCs w:val="18"/>
                <w:lang w:val="en-AU"/>
              </w:rPr>
              <w:t>, such as in battery manufacturing</w:t>
            </w:r>
            <w:r>
              <w:rPr>
                <w:rFonts w:cs="Arial"/>
                <w:sz w:val="18"/>
                <w:szCs w:val="18"/>
                <w:lang w:val="en-AU"/>
              </w:rPr>
              <w:t xml:space="preserve"> and recycling</w:t>
            </w:r>
            <w:r w:rsidRPr="00503A69">
              <w:rPr>
                <w:rFonts w:cs="Arial"/>
                <w:sz w:val="18"/>
                <w:szCs w:val="18"/>
                <w:lang w:val="en-AU"/>
              </w:rPr>
              <w:t xml:space="preserve">, </w:t>
            </w:r>
            <w:r>
              <w:rPr>
                <w:rFonts w:cs="Arial"/>
                <w:sz w:val="18"/>
                <w:szCs w:val="18"/>
                <w:lang w:val="en-AU"/>
              </w:rPr>
              <w:t xml:space="preserve">some forms of painting and sandblasting, </w:t>
            </w:r>
            <w:r w:rsidRPr="00503A69">
              <w:rPr>
                <w:rFonts w:cs="Arial"/>
                <w:sz w:val="18"/>
                <w:szCs w:val="18"/>
                <w:lang w:val="en-AU"/>
              </w:rPr>
              <w:t>metal soldering, welding</w:t>
            </w:r>
            <w:r>
              <w:rPr>
                <w:rFonts w:cs="Arial"/>
                <w:sz w:val="18"/>
                <w:szCs w:val="18"/>
                <w:lang w:val="en-AU"/>
              </w:rPr>
              <w:t xml:space="preserve"> or other activities in metal manufacturing and refining</w:t>
            </w:r>
            <w:r w:rsidRPr="00503A69">
              <w:rPr>
                <w:rFonts w:cs="Arial"/>
                <w:sz w:val="18"/>
                <w:szCs w:val="18"/>
                <w:lang w:val="en-AU"/>
              </w:rPr>
              <w:t>.</w:t>
            </w:r>
            <w:r>
              <w:rPr>
                <w:rFonts w:cs="Arial"/>
                <w:sz w:val="18"/>
                <w:szCs w:val="18"/>
                <w:lang w:val="en-AU"/>
              </w:rPr>
              <w:t xml:space="preserve"> There is the potential for airborne cadmium exposure anywhere where fossil fuels are combusted.</w:t>
            </w:r>
          </w:p>
        </w:tc>
      </w:tr>
      <w:tr w:rsidR="002945BB" w:rsidRPr="006D41B6" w:rsidTr="002945BB">
        <w:tc>
          <w:tcPr>
            <w:tcW w:w="1569" w:type="dxa"/>
            <w:shd w:val="clear" w:color="auto" w:fill="F2F2F2" w:themeFill="background1" w:themeFillShade="F2"/>
            <w:vAlign w:val="center"/>
          </w:tcPr>
          <w:p w:rsidR="002945BB" w:rsidRPr="003C2F02" w:rsidRDefault="002945BB" w:rsidP="002945BB">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4" w:type="dxa"/>
            <w:gridSpan w:val="16"/>
            <w:shd w:val="clear" w:color="auto" w:fill="auto"/>
            <w:vAlign w:val="center"/>
          </w:tcPr>
          <w:p w:rsidR="002945BB" w:rsidRPr="006D41B6" w:rsidRDefault="00503A69" w:rsidP="00891A77">
            <w:pPr>
              <w:pStyle w:val="RptBodyText"/>
              <w:spacing w:before="60" w:after="60"/>
              <w:rPr>
                <w:rFonts w:cs="Arial"/>
                <w:sz w:val="18"/>
                <w:szCs w:val="18"/>
                <w:lang w:val="en-AU"/>
              </w:rPr>
            </w:pPr>
            <w:r w:rsidRPr="00503A69">
              <w:rPr>
                <w:rFonts w:cs="Arial"/>
                <w:sz w:val="18"/>
                <w:szCs w:val="18"/>
                <w:lang w:val="en-AU"/>
              </w:rPr>
              <w:t xml:space="preserve">People are exposed to cadmium </w:t>
            </w:r>
            <w:r w:rsidR="00891A77">
              <w:rPr>
                <w:rFonts w:cs="Arial"/>
                <w:sz w:val="18"/>
                <w:szCs w:val="18"/>
                <w:lang w:val="en-AU"/>
              </w:rPr>
              <w:t xml:space="preserve">primarily </w:t>
            </w:r>
            <w:r w:rsidRPr="00503A69">
              <w:rPr>
                <w:rFonts w:cs="Arial"/>
                <w:sz w:val="18"/>
                <w:szCs w:val="18"/>
                <w:lang w:val="en-AU"/>
              </w:rPr>
              <w:t>through their diet, since cadmium is absorbed</w:t>
            </w:r>
            <w:r w:rsidR="00891A77">
              <w:rPr>
                <w:rFonts w:cs="Arial"/>
                <w:sz w:val="18"/>
                <w:szCs w:val="18"/>
                <w:lang w:val="en-AU"/>
              </w:rPr>
              <w:t xml:space="preserve"> and bioaccumulated</w:t>
            </w:r>
            <w:r w:rsidRPr="00503A69">
              <w:rPr>
                <w:rFonts w:cs="Arial"/>
                <w:sz w:val="18"/>
                <w:szCs w:val="18"/>
                <w:lang w:val="en-AU"/>
              </w:rPr>
              <w:t xml:space="preserve"> into plant a</w:t>
            </w:r>
            <w:r w:rsidR="00891A77">
              <w:rPr>
                <w:rFonts w:cs="Arial"/>
                <w:sz w:val="18"/>
                <w:szCs w:val="18"/>
                <w:lang w:val="en-AU"/>
              </w:rPr>
              <w:t>nd animal foods that people eat, from contamination of soil and to a lesser extent water.</w:t>
            </w:r>
            <w:r w:rsidRPr="00503A69">
              <w:rPr>
                <w:rFonts w:cs="Arial"/>
                <w:sz w:val="18"/>
                <w:szCs w:val="18"/>
                <w:lang w:val="en-AU"/>
              </w:rPr>
              <w:t xml:space="preserve"> People are exposed to higher amounts of cadmium by breathing cigarette smoke. </w:t>
            </w:r>
          </w:p>
        </w:tc>
      </w:tr>
      <w:tr w:rsidR="002945BB" w:rsidRPr="006D41B6" w:rsidTr="002945BB">
        <w:tc>
          <w:tcPr>
            <w:tcW w:w="1569" w:type="dxa"/>
            <w:vMerge w:val="restart"/>
            <w:shd w:val="clear" w:color="auto" w:fill="F2F2F2" w:themeFill="background1" w:themeFillShade="F2"/>
            <w:vAlign w:val="center"/>
          </w:tcPr>
          <w:p w:rsidR="002945BB" w:rsidRPr="00856D75" w:rsidRDefault="002945BB" w:rsidP="002945BB">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2945BB" w:rsidRPr="003C2F02" w:rsidRDefault="002945BB" w:rsidP="002945BB">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8C3A6A" w:rsidRDefault="005A0553" w:rsidP="002945BB">
            <w:pPr>
              <w:pStyle w:val="RptBodyText"/>
              <w:spacing w:before="60" w:after="60"/>
              <w:rPr>
                <w:rFonts w:cs="Arial"/>
                <w:sz w:val="18"/>
                <w:szCs w:val="18"/>
                <w:lang w:val="en-AU"/>
              </w:rPr>
            </w:pPr>
            <w:r w:rsidRPr="005A0553">
              <w:rPr>
                <w:rFonts w:cs="Arial"/>
                <w:sz w:val="18"/>
                <w:szCs w:val="18"/>
                <w:lang w:val="en-AU"/>
              </w:rPr>
              <w:t>Cadmium is toxic to a</w:t>
            </w:r>
            <w:r w:rsidR="008C3A6A">
              <w:rPr>
                <w:rFonts w:cs="Arial"/>
                <w:sz w:val="18"/>
                <w:szCs w:val="18"/>
                <w:lang w:val="en-AU"/>
              </w:rPr>
              <w:t xml:space="preserve"> wide range of micro-organisms. In</w:t>
            </w:r>
            <w:r>
              <w:rPr>
                <w:rFonts w:cs="Arial"/>
                <w:sz w:val="18"/>
                <w:szCs w:val="18"/>
                <w:lang w:val="en-AU"/>
              </w:rPr>
              <w:t xml:space="preserve"> the marine environment, </w:t>
            </w:r>
            <w:r w:rsidRPr="005A0553">
              <w:rPr>
                <w:rFonts w:cs="Arial"/>
                <w:sz w:val="18"/>
                <w:szCs w:val="18"/>
                <w:lang w:val="en-AU"/>
              </w:rPr>
              <w:t xml:space="preserve">the presence of sediment, high concentrations of dissolved salts or organic matter all reduce the toxic impact. </w:t>
            </w:r>
            <w:r w:rsidR="008C3A6A">
              <w:rPr>
                <w:rFonts w:cs="Arial"/>
                <w:sz w:val="18"/>
                <w:szCs w:val="18"/>
                <w:lang w:val="en-AU"/>
              </w:rPr>
              <w:t>Conversely z</w:t>
            </w:r>
            <w:r w:rsidR="008C3A6A" w:rsidRPr="008C3A6A">
              <w:rPr>
                <w:rFonts w:cs="Arial"/>
                <w:sz w:val="18"/>
                <w:szCs w:val="18"/>
                <w:lang w:val="en-AU"/>
              </w:rPr>
              <w:t>inc</w:t>
            </w:r>
            <w:r w:rsidR="008C3A6A">
              <w:rPr>
                <w:rFonts w:cs="Arial"/>
                <w:sz w:val="18"/>
                <w:szCs w:val="18"/>
                <w:lang w:val="en-AU"/>
              </w:rPr>
              <w:t>, which is commonly is present in cadmium-containing wastes,</w:t>
            </w:r>
            <w:r w:rsidR="008C3A6A" w:rsidRPr="008C3A6A">
              <w:rPr>
                <w:rFonts w:cs="Arial"/>
                <w:sz w:val="18"/>
                <w:szCs w:val="18"/>
                <w:lang w:val="en-AU"/>
              </w:rPr>
              <w:t xml:space="preserve"> increases the toxicity of cadmium to aquatic invertebrates</w:t>
            </w:r>
            <w:r w:rsidR="008C3A6A">
              <w:rPr>
                <w:rFonts w:cs="Arial"/>
                <w:sz w:val="18"/>
                <w:szCs w:val="18"/>
                <w:lang w:val="en-AU"/>
              </w:rPr>
              <w:t>.</w:t>
            </w:r>
          </w:p>
          <w:p w:rsidR="002945BB" w:rsidRPr="006D41B6" w:rsidRDefault="008C3A6A" w:rsidP="002945BB">
            <w:pPr>
              <w:pStyle w:val="RptBodyText"/>
              <w:spacing w:before="60" w:after="60"/>
              <w:rPr>
                <w:rFonts w:cs="Arial"/>
                <w:sz w:val="18"/>
                <w:szCs w:val="18"/>
                <w:lang w:val="en-AU"/>
              </w:rPr>
            </w:pPr>
            <w:r>
              <w:rPr>
                <w:rFonts w:cs="Arial"/>
                <w:sz w:val="18"/>
                <w:szCs w:val="18"/>
                <w:lang w:val="en-AU"/>
              </w:rPr>
              <w:t>Industrial and agricultural cadmium discharges to air and water has led to wide-reaching contamination of soil, sediment, groundwaters and surface waters.</w:t>
            </w:r>
          </w:p>
        </w:tc>
      </w:tr>
      <w:tr w:rsidR="00FF6590" w:rsidRPr="006D41B6" w:rsidTr="002945BB">
        <w:tc>
          <w:tcPr>
            <w:tcW w:w="1569" w:type="dxa"/>
            <w:vMerge/>
            <w:shd w:val="clear" w:color="auto" w:fill="F2F2F2" w:themeFill="background1" w:themeFillShade="F2"/>
            <w:vAlign w:val="center"/>
          </w:tcPr>
          <w:p w:rsidR="00FF6590" w:rsidRPr="006D41B6" w:rsidRDefault="00FF6590" w:rsidP="00FF6590">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F6590" w:rsidRPr="003C2F02" w:rsidRDefault="00FF6590" w:rsidP="00FF6590">
            <w:pPr>
              <w:pStyle w:val="RptBodyText"/>
              <w:spacing w:before="60" w:after="60"/>
              <w:rPr>
                <w:rFonts w:cs="Arial"/>
                <w:b/>
                <w:sz w:val="18"/>
                <w:szCs w:val="18"/>
                <w:lang w:val="en-AU"/>
              </w:rPr>
            </w:pPr>
            <w:r w:rsidRPr="003C2F02">
              <w:rPr>
                <w:rFonts w:cs="Arial"/>
                <w:b/>
                <w:sz w:val="18"/>
                <w:szCs w:val="18"/>
                <w:lang w:val="en-AU"/>
              </w:rPr>
              <w:t>Acute ecotoxicity</w:t>
            </w:r>
          </w:p>
        </w:tc>
        <w:tc>
          <w:tcPr>
            <w:tcW w:w="5714" w:type="dxa"/>
            <w:gridSpan w:val="14"/>
            <w:vAlign w:val="center"/>
          </w:tcPr>
          <w:p w:rsidR="00FF6590" w:rsidRPr="006D41B6" w:rsidRDefault="005A0553" w:rsidP="005A0553">
            <w:pPr>
              <w:pStyle w:val="RptBodyText"/>
              <w:spacing w:before="60" w:after="60"/>
              <w:rPr>
                <w:rFonts w:cs="Arial"/>
                <w:sz w:val="18"/>
                <w:szCs w:val="18"/>
                <w:lang w:val="en-AU"/>
              </w:rPr>
            </w:pPr>
            <w:r>
              <w:rPr>
                <w:rFonts w:cs="Arial"/>
                <w:b/>
                <w:sz w:val="18"/>
                <w:szCs w:val="18"/>
                <w:lang w:val="en-AU"/>
              </w:rPr>
              <w:t>Extreme</w:t>
            </w:r>
            <w:r w:rsidR="00FF6590">
              <w:rPr>
                <w:rFonts w:cs="Arial"/>
                <w:sz w:val="18"/>
                <w:szCs w:val="18"/>
                <w:lang w:val="en-AU"/>
              </w:rPr>
              <w:t xml:space="preserve">: </w:t>
            </w:r>
            <w:r>
              <w:rPr>
                <w:rFonts w:cs="Arial"/>
                <w:sz w:val="18"/>
                <w:szCs w:val="18"/>
                <w:lang w:val="en-AU"/>
              </w:rPr>
              <w:t>Very t</w:t>
            </w:r>
            <w:r w:rsidR="00FF6590">
              <w:rPr>
                <w:rFonts w:cs="Arial"/>
                <w:sz w:val="18"/>
                <w:szCs w:val="18"/>
                <w:lang w:val="en-AU"/>
              </w:rPr>
              <w:t>oxic to aquatic organisms.</w:t>
            </w:r>
          </w:p>
        </w:tc>
      </w:tr>
      <w:tr w:rsidR="00FF6590" w:rsidRPr="006D41B6" w:rsidTr="002945BB">
        <w:tc>
          <w:tcPr>
            <w:tcW w:w="1569" w:type="dxa"/>
            <w:vMerge/>
            <w:shd w:val="clear" w:color="auto" w:fill="F2F2F2" w:themeFill="background1" w:themeFillShade="F2"/>
            <w:vAlign w:val="center"/>
          </w:tcPr>
          <w:p w:rsidR="00FF6590" w:rsidRPr="006D41B6" w:rsidRDefault="00FF6590" w:rsidP="00FF6590">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F6590" w:rsidRPr="003C2F02" w:rsidRDefault="00FF6590" w:rsidP="00FF6590">
            <w:pPr>
              <w:pStyle w:val="RptBodyText"/>
              <w:spacing w:before="60" w:after="60"/>
              <w:rPr>
                <w:rFonts w:cs="Arial"/>
                <w:b/>
                <w:sz w:val="18"/>
                <w:szCs w:val="18"/>
                <w:lang w:val="en-AU"/>
              </w:rPr>
            </w:pPr>
            <w:r w:rsidRPr="003C2F02">
              <w:rPr>
                <w:rFonts w:cs="Arial"/>
                <w:b/>
                <w:sz w:val="18"/>
                <w:szCs w:val="18"/>
                <w:lang w:val="en-AU"/>
              </w:rPr>
              <w:t>Chronic ecotoxicity</w:t>
            </w:r>
          </w:p>
        </w:tc>
        <w:tc>
          <w:tcPr>
            <w:tcW w:w="5714" w:type="dxa"/>
            <w:gridSpan w:val="14"/>
            <w:vAlign w:val="center"/>
          </w:tcPr>
          <w:p w:rsidR="00FF6590" w:rsidRPr="006D41B6" w:rsidRDefault="00FF6590" w:rsidP="00FF6590">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May cause long-term adverse effects in the aquatic environment.</w:t>
            </w:r>
          </w:p>
        </w:tc>
      </w:tr>
      <w:tr w:rsidR="00FF6590" w:rsidRPr="006D41B6" w:rsidTr="002945BB">
        <w:tc>
          <w:tcPr>
            <w:tcW w:w="1569" w:type="dxa"/>
            <w:vMerge/>
            <w:shd w:val="clear" w:color="auto" w:fill="F2F2F2" w:themeFill="background1" w:themeFillShade="F2"/>
            <w:vAlign w:val="center"/>
          </w:tcPr>
          <w:p w:rsidR="00FF6590" w:rsidRPr="006D41B6" w:rsidRDefault="00FF6590" w:rsidP="00FF6590">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F6590" w:rsidRPr="003C2F02" w:rsidRDefault="00FF6590" w:rsidP="00FF6590">
            <w:pPr>
              <w:pStyle w:val="RptBodyText"/>
              <w:spacing w:before="60" w:after="60"/>
              <w:rPr>
                <w:rFonts w:cs="Arial"/>
                <w:b/>
                <w:sz w:val="18"/>
                <w:szCs w:val="18"/>
                <w:lang w:val="en-AU"/>
              </w:rPr>
            </w:pPr>
            <w:r w:rsidRPr="003C2F02">
              <w:rPr>
                <w:rFonts w:cs="Arial"/>
                <w:b/>
                <w:sz w:val="18"/>
                <w:szCs w:val="18"/>
                <w:lang w:val="en-AU"/>
              </w:rPr>
              <w:t>Persistence</w:t>
            </w:r>
          </w:p>
        </w:tc>
        <w:tc>
          <w:tcPr>
            <w:tcW w:w="5714" w:type="dxa"/>
            <w:gridSpan w:val="14"/>
            <w:vAlign w:val="center"/>
          </w:tcPr>
          <w:p w:rsidR="00FF6590" w:rsidRPr="006D41B6" w:rsidRDefault="00FF6590" w:rsidP="00FF6590">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Very persistent in the environment</w:t>
            </w:r>
            <w:r w:rsidR="005A0553">
              <w:rPr>
                <w:rFonts w:cs="Arial"/>
                <w:sz w:val="18"/>
                <w:szCs w:val="18"/>
                <w:lang w:val="en-AU"/>
              </w:rPr>
              <w:t xml:space="preserve">. </w:t>
            </w:r>
            <w:r w:rsidR="005A0553" w:rsidRPr="005A0553">
              <w:rPr>
                <w:rFonts w:cs="Arial"/>
                <w:sz w:val="18"/>
                <w:szCs w:val="18"/>
                <w:lang w:val="en-AU"/>
              </w:rPr>
              <w:t>Cadmium does not break down in the environment, but may be affected by physical and chemical processes that modify its mobility, bioavailability, and residence time in different environmental media</w:t>
            </w:r>
            <w:r w:rsidR="005A0553">
              <w:rPr>
                <w:rFonts w:cs="Arial"/>
                <w:sz w:val="18"/>
                <w:szCs w:val="18"/>
                <w:lang w:val="en-AU"/>
              </w:rPr>
              <w:t>.</w:t>
            </w:r>
          </w:p>
        </w:tc>
      </w:tr>
      <w:tr w:rsidR="00FF6590" w:rsidRPr="006D41B6" w:rsidTr="002945BB">
        <w:tc>
          <w:tcPr>
            <w:tcW w:w="1569" w:type="dxa"/>
            <w:vMerge/>
            <w:shd w:val="clear" w:color="auto" w:fill="F2F2F2" w:themeFill="background1" w:themeFillShade="F2"/>
            <w:vAlign w:val="center"/>
          </w:tcPr>
          <w:p w:rsidR="00FF6590" w:rsidRPr="006D41B6" w:rsidRDefault="00FF6590" w:rsidP="00FF6590">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F6590" w:rsidRPr="003C2F02" w:rsidRDefault="00FF6590" w:rsidP="00FF6590">
            <w:pPr>
              <w:pStyle w:val="RptBodyText"/>
              <w:spacing w:before="60" w:after="60"/>
              <w:rPr>
                <w:rFonts w:cs="Arial"/>
                <w:b/>
                <w:sz w:val="18"/>
                <w:szCs w:val="18"/>
                <w:lang w:val="en-AU"/>
              </w:rPr>
            </w:pPr>
            <w:r w:rsidRPr="003C2F02">
              <w:rPr>
                <w:rFonts w:cs="Arial"/>
                <w:b/>
                <w:sz w:val="18"/>
                <w:szCs w:val="18"/>
                <w:lang w:val="en-AU"/>
              </w:rPr>
              <w:t>Bioaccumulation</w:t>
            </w:r>
          </w:p>
        </w:tc>
        <w:tc>
          <w:tcPr>
            <w:tcW w:w="5714" w:type="dxa"/>
            <w:gridSpan w:val="14"/>
            <w:vAlign w:val="center"/>
          </w:tcPr>
          <w:p w:rsidR="00FF6590" w:rsidRPr="006D41B6" w:rsidRDefault="00FF6590" w:rsidP="005A0553">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xml:space="preserve">: Strongly bioaccumulative, particularly in terrestrial environments through plant soil uptake and the </w:t>
            </w:r>
            <w:r w:rsidR="005A0553">
              <w:rPr>
                <w:rFonts w:cs="Arial"/>
                <w:sz w:val="18"/>
                <w:szCs w:val="18"/>
                <w:lang w:val="en-AU"/>
              </w:rPr>
              <w:t>animal food chain.</w:t>
            </w:r>
            <w:r>
              <w:rPr>
                <w:rFonts w:cs="Arial"/>
                <w:sz w:val="18"/>
                <w:szCs w:val="18"/>
                <w:lang w:val="en-AU"/>
              </w:rPr>
              <w:t xml:space="preserve"> </w:t>
            </w:r>
          </w:p>
        </w:tc>
      </w:tr>
      <w:tr w:rsidR="002945BB" w:rsidRPr="004509D9" w:rsidTr="002945BB">
        <w:trPr>
          <w:trHeight w:val="683"/>
        </w:trPr>
        <w:tc>
          <w:tcPr>
            <w:tcW w:w="1569" w:type="dxa"/>
            <w:vMerge w:val="restart"/>
            <w:shd w:val="clear" w:color="auto" w:fill="F2F2F2" w:themeFill="background1" w:themeFillShade="F2"/>
            <w:vAlign w:val="center"/>
          </w:tcPr>
          <w:p w:rsidR="002945BB" w:rsidRPr="004509D9" w:rsidRDefault="002945BB" w:rsidP="002945BB">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2945BB" w:rsidRPr="004509D9" w:rsidRDefault="002945BB" w:rsidP="002945BB">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2945BB" w:rsidRPr="004509D9" w:rsidRDefault="002945BB" w:rsidP="002945BB">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2945BB" w:rsidRPr="004509D9" w:rsidRDefault="002945BB" w:rsidP="002945BB">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2945BB" w:rsidRPr="004509D9" w:rsidRDefault="002945BB" w:rsidP="002945BB">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2945BB" w:rsidRPr="004509D9" w:rsidRDefault="002945BB" w:rsidP="002945BB">
            <w:pPr>
              <w:pStyle w:val="RptBodyText"/>
              <w:spacing w:before="60" w:after="60"/>
              <w:jc w:val="center"/>
              <w:rPr>
                <w:rFonts w:cs="Arial"/>
                <w:b/>
                <w:sz w:val="18"/>
                <w:szCs w:val="18"/>
                <w:lang w:val="en-AU"/>
              </w:rPr>
            </w:pPr>
            <w:r w:rsidRPr="004509D9">
              <w:rPr>
                <w:rFonts w:cs="Arial"/>
                <w:b/>
                <w:sz w:val="18"/>
                <w:szCs w:val="18"/>
                <w:lang w:val="en-AU"/>
              </w:rPr>
              <w:t>Recovery</w:t>
            </w:r>
          </w:p>
        </w:tc>
        <w:tc>
          <w:tcPr>
            <w:tcW w:w="1422" w:type="dxa"/>
            <w:gridSpan w:val="3"/>
            <w:shd w:val="clear" w:color="auto" w:fill="F2F2F2" w:themeFill="background1" w:themeFillShade="F2"/>
            <w:vAlign w:val="center"/>
          </w:tcPr>
          <w:p w:rsidR="002945BB" w:rsidRPr="004509D9" w:rsidRDefault="002945BB" w:rsidP="002945BB">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2945BB" w:rsidRPr="006D41B6" w:rsidTr="008C3A6A">
        <w:trPr>
          <w:trHeight w:val="472"/>
        </w:trPr>
        <w:tc>
          <w:tcPr>
            <w:tcW w:w="1569" w:type="dxa"/>
            <w:vMerge/>
            <w:shd w:val="clear" w:color="auto" w:fill="F2F2F2" w:themeFill="background1" w:themeFillShade="F2"/>
            <w:vAlign w:val="center"/>
          </w:tcPr>
          <w:p w:rsidR="002945BB" w:rsidRPr="004509D9" w:rsidRDefault="002945BB" w:rsidP="002945BB">
            <w:pPr>
              <w:pStyle w:val="RptBodyText"/>
              <w:spacing w:before="60" w:after="60"/>
              <w:rPr>
                <w:rFonts w:cs="Arial"/>
                <w:b/>
                <w:sz w:val="18"/>
                <w:szCs w:val="18"/>
                <w:lang w:val="en-AU"/>
              </w:rPr>
            </w:pPr>
          </w:p>
        </w:tc>
        <w:tc>
          <w:tcPr>
            <w:tcW w:w="1203" w:type="dxa"/>
            <w:shd w:val="clear" w:color="auto" w:fill="FF6699"/>
            <w:vAlign w:val="center"/>
          </w:tcPr>
          <w:p w:rsidR="002945BB" w:rsidRPr="007666F7" w:rsidRDefault="002945BB" w:rsidP="002945BB">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2945BB" w:rsidRPr="006D41B6" w:rsidRDefault="008C3A6A" w:rsidP="002945BB">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2945BB" w:rsidRPr="006D41B6" w:rsidRDefault="008C3A6A" w:rsidP="002945BB">
            <w:pPr>
              <w:pStyle w:val="RptBodyText"/>
              <w:spacing w:after="0"/>
              <w:jc w:val="center"/>
              <w:rPr>
                <w:rFonts w:cs="Arial"/>
                <w:sz w:val="18"/>
                <w:szCs w:val="18"/>
                <w:lang w:val="en-AU"/>
              </w:rPr>
            </w:pPr>
            <w:r>
              <w:rPr>
                <w:rFonts w:cs="Arial"/>
                <w:sz w:val="18"/>
                <w:szCs w:val="18"/>
                <w:lang w:val="en-AU"/>
              </w:rPr>
              <w:t>Moderate</w:t>
            </w:r>
          </w:p>
        </w:tc>
        <w:tc>
          <w:tcPr>
            <w:tcW w:w="1167" w:type="dxa"/>
            <w:gridSpan w:val="4"/>
            <w:shd w:val="clear" w:color="auto" w:fill="FFC000"/>
            <w:vAlign w:val="center"/>
          </w:tcPr>
          <w:p w:rsidR="002945BB" w:rsidRPr="006D41B6" w:rsidRDefault="008C3A6A" w:rsidP="002945BB">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C000"/>
            <w:vAlign w:val="center"/>
          </w:tcPr>
          <w:p w:rsidR="002945BB" w:rsidRPr="006D41B6" w:rsidRDefault="008C3A6A" w:rsidP="008C3A6A">
            <w:pPr>
              <w:pStyle w:val="RptBodyText"/>
              <w:spacing w:after="0"/>
              <w:jc w:val="center"/>
              <w:rPr>
                <w:rFonts w:cs="Arial"/>
                <w:sz w:val="18"/>
                <w:szCs w:val="18"/>
                <w:lang w:val="en-AU"/>
              </w:rPr>
            </w:pPr>
            <w:r>
              <w:rPr>
                <w:rFonts w:cs="Arial"/>
                <w:sz w:val="18"/>
                <w:szCs w:val="18"/>
                <w:lang w:val="en-AU"/>
              </w:rPr>
              <w:t>Medium</w:t>
            </w:r>
          </w:p>
        </w:tc>
        <w:tc>
          <w:tcPr>
            <w:tcW w:w="1422" w:type="dxa"/>
            <w:gridSpan w:val="3"/>
            <w:shd w:val="clear" w:color="auto" w:fill="FFFFD9"/>
            <w:vAlign w:val="center"/>
          </w:tcPr>
          <w:p w:rsidR="002945BB" w:rsidRPr="006D41B6" w:rsidRDefault="002945BB" w:rsidP="002945BB">
            <w:pPr>
              <w:pStyle w:val="RptBodyText"/>
              <w:spacing w:after="0"/>
              <w:jc w:val="center"/>
              <w:rPr>
                <w:rFonts w:cs="Arial"/>
                <w:sz w:val="18"/>
                <w:szCs w:val="18"/>
                <w:lang w:val="en-AU"/>
              </w:rPr>
            </w:pPr>
            <w:r>
              <w:rPr>
                <w:rFonts w:cs="Arial"/>
                <w:sz w:val="18"/>
                <w:szCs w:val="18"/>
                <w:lang w:val="en-AU"/>
              </w:rPr>
              <w:t>Low</w:t>
            </w:r>
          </w:p>
        </w:tc>
      </w:tr>
      <w:tr w:rsidR="002945BB" w:rsidRPr="006D41B6" w:rsidTr="002945BB">
        <w:tc>
          <w:tcPr>
            <w:tcW w:w="1569" w:type="dxa"/>
            <w:shd w:val="clear" w:color="auto" w:fill="F2F2F2" w:themeFill="background1" w:themeFillShade="F2"/>
            <w:vAlign w:val="center"/>
          </w:tcPr>
          <w:p w:rsidR="002945BB" w:rsidRPr="004509D9" w:rsidRDefault="002945BB" w:rsidP="002945BB">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4" w:type="dxa"/>
            <w:gridSpan w:val="16"/>
            <w:shd w:val="clear" w:color="auto" w:fill="FFFFFF" w:themeFill="background1"/>
            <w:vAlign w:val="center"/>
          </w:tcPr>
          <w:p w:rsidR="002945BB" w:rsidRDefault="00B62257" w:rsidP="00B62257">
            <w:pPr>
              <w:pStyle w:val="RptBodyText"/>
              <w:spacing w:before="60" w:after="60"/>
              <w:rPr>
                <w:rFonts w:cs="Arial"/>
                <w:sz w:val="18"/>
                <w:szCs w:val="18"/>
                <w:lang w:val="en-AU"/>
              </w:rPr>
            </w:pPr>
            <w:r>
              <w:rPr>
                <w:rFonts w:cs="Arial"/>
                <w:sz w:val="18"/>
                <w:szCs w:val="18"/>
                <w:lang w:val="en-AU"/>
              </w:rPr>
              <w:t>Cadmium is commonly found with other heavy metal wastes, such as those relating to zinc, lead and mercury</w:t>
            </w:r>
            <w:r w:rsidR="00F40B1B">
              <w:rPr>
                <w:rFonts w:cs="Arial"/>
                <w:sz w:val="18"/>
                <w:szCs w:val="18"/>
                <w:lang w:val="en-AU"/>
              </w:rPr>
              <w:t xml:space="preserve">, and there have been historical heavy metal environmental incidents and impacts in Australia that have involved cadmium. </w:t>
            </w:r>
            <w:r w:rsidRPr="00B62257">
              <w:rPr>
                <w:rFonts w:cs="Arial"/>
                <w:sz w:val="18"/>
                <w:szCs w:val="18"/>
                <w:lang w:val="en-AU"/>
              </w:rPr>
              <w:t>The most notable have been associated with the mining and metal processing industry.</w:t>
            </w:r>
            <w:r>
              <w:rPr>
                <w:rFonts w:cs="Arial"/>
                <w:sz w:val="18"/>
                <w:szCs w:val="18"/>
                <w:lang w:val="en-AU"/>
              </w:rPr>
              <w:t xml:space="preserve"> </w:t>
            </w:r>
            <w:r w:rsidRPr="00B62257">
              <w:rPr>
                <w:rFonts w:cs="Arial"/>
                <w:sz w:val="18"/>
                <w:szCs w:val="18"/>
                <w:lang w:val="en-AU"/>
              </w:rPr>
              <w:t>On a smaller scale there ha</w:t>
            </w:r>
            <w:r w:rsidR="00F40B1B">
              <w:rPr>
                <w:rFonts w:cs="Arial"/>
                <w:sz w:val="18"/>
                <w:szCs w:val="18"/>
                <w:lang w:val="en-AU"/>
              </w:rPr>
              <w:t>ve also been examples of localis</w:t>
            </w:r>
            <w:r w:rsidRPr="00B62257">
              <w:rPr>
                <w:rFonts w:cs="Arial"/>
                <w:sz w:val="18"/>
                <w:szCs w:val="18"/>
                <w:lang w:val="en-AU"/>
              </w:rPr>
              <w:t>ed pollution by electroplati</w:t>
            </w:r>
            <w:r w:rsidR="00F40B1B">
              <w:rPr>
                <w:rFonts w:cs="Arial"/>
                <w:sz w:val="18"/>
                <w:szCs w:val="18"/>
                <w:lang w:val="en-AU"/>
              </w:rPr>
              <w:t>ng wastes and metal-based pigments.</w:t>
            </w:r>
          </w:p>
          <w:p w:rsidR="00B62257" w:rsidRPr="006D41B6" w:rsidRDefault="00F40B1B" w:rsidP="00F40B1B">
            <w:pPr>
              <w:pStyle w:val="RptBodyText"/>
              <w:spacing w:before="60" w:after="60"/>
              <w:rPr>
                <w:rFonts w:cs="Arial"/>
                <w:sz w:val="18"/>
                <w:szCs w:val="18"/>
                <w:lang w:val="en-AU"/>
              </w:rPr>
            </w:pPr>
            <w:r>
              <w:rPr>
                <w:rFonts w:cs="Arial"/>
                <w:sz w:val="18"/>
                <w:szCs w:val="18"/>
                <w:lang w:val="en-AU"/>
              </w:rPr>
              <w:t>Historical mining operations</w:t>
            </w:r>
            <w:r w:rsidR="00B62257" w:rsidRPr="00B62257">
              <w:rPr>
                <w:rFonts w:cs="Arial"/>
                <w:sz w:val="18"/>
                <w:szCs w:val="18"/>
                <w:lang w:val="en-AU"/>
              </w:rPr>
              <w:t xml:space="preserve"> have resulted in serious heavy metal pollution in a number of areas in Australia.</w:t>
            </w:r>
            <w:r w:rsidR="00B62257">
              <w:rPr>
                <w:rFonts w:cs="Arial"/>
                <w:sz w:val="18"/>
                <w:szCs w:val="18"/>
                <w:lang w:val="en-AU"/>
              </w:rPr>
              <w:t xml:space="preserve"> </w:t>
            </w:r>
            <w:r w:rsidR="00B62257" w:rsidRPr="00B62257">
              <w:rPr>
                <w:rFonts w:cs="Arial"/>
                <w:sz w:val="18"/>
                <w:szCs w:val="18"/>
                <w:lang w:val="en-AU"/>
              </w:rPr>
              <w:t>These include the King River (</w:t>
            </w:r>
            <w:r>
              <w:rPr>
                <w:rFonts w:cs="Arial"/>
                <w:sz w:val="18"/>
                <w:szCs w:val="18"/>
                <w:lang w:val="en-AU"/>
              </w:rPr>
              <w:t xml:space="preserve">mainly Cu, also Zn, Pb and Cd) and the Derwent River estuary </w:t>
            </w:r>
            <w:r w:rsidR="00B62257" w:rsidRPr="00B62257">
              <w:rPr>
                <w:rFonts w:cs="Arial"/>
                <w:sz w:val="18"/>
                <w:szCs w:val="18"/>
                <w:lang w:val="en-AU"/>
              </w:rPr>
              <w:t>(mainly Zn and Cd, also Hg)</w:t>
            </w:r>
            <w:r>
              <w:rPr>
                <w:rFonts w:cs="Arial"/>
                <w:sz w:val="18"/>
                <w:szCs w:val="18"/>
                <w:lang w:val="en-AU"/>
              </w:rPr>
              <w:t xml:space="preserve"> in</w:t>
            </w:r>
            <w:r w:rsidRPr="00B62257">
              <w:rPr>
                <w:rFonts w:cs="Arial"/>
                <w:sz w:val="18"/>
                <w:szCs w:val="18"/>
                <w:lang w:val="en-AU"/>
              </w:rPr>
              <w:t xml:space="preserve"> Tasmania</w:t>
            </w:r>
            <w:r w:rsidR="00B62257" w:rsidRPr="00B62257">
              <w:rPr>
                <w:rFonts w:cs="Arial"/>
                <w:sz w:val="18"/>
                <w:szCs w:val="18"/>
                <w:lang w:val="en-AU"/>
              </w:rPr>
              <w:t xml:space="preserve">; </w:t>
            </w:r>
            <w:r>
              <w:rPr>
                <w:rFonts w:cs="Arial"/>
                <w:sz w:val="18"/>
                <w:szCs w:val="18"/>
                <w:lang w:val="en-AU"/>
              </w:rPr>
              <w:t>as well as C</w:t>
            </w:r>
            <w:r w:rsidR="003F2552">
              <w:rPr>
                <w:rFonts w:cs="Arial"/>
                <w:sz w:val="18"/>
                <w:szCs w:val="18"/>
                <w:lang w:val="en-AU"/>
              </w:rPr>
              <w:t>aptains Flat and Molong</w:t>
            </w:r>
            <w:r w:rsidR="00B62257" w:rsidRPr="00B62257">
              <w:rPr>
                <w:rFonts w:cs="Arial"/>
                <w:sz w:val="18"/>
                <w:szCs w:val="18"/>
                <w:lang w:val="en-AU"/>
              </w:rPr>
              <w:t>lo River in New South Wales (mainly Zn, also Cu, Cd, Pb and As)</w:t>
            </w:r>
            <w:r>
              <w:rPr>
                <w:rFonts w:cs="Arial"/>
                <w:sz w:val="18"/>
                <w:szCs w:val="18"/>
                <w:lang w:val="en-AU"/>
              </w:rPr>
              <w:t>. These have resulted in legacy pollution of waters, sediments, fish and other aquatic life.</w:t>
            </w:r>
          </w:p>
        </w:tc>
      </w:tr>
      <w:tr w:rsidR="00B15C7B" w:rsidRPr="006D41B6" w:rsidTr="00F40B1B">
        <w:trPr>
          <w:trHeight w:val="1975"/>
        </w:trPr>
        <w:tc>
          <w:tcPr>
            <w:tcW w:w="1569" w:type="dxa"/>
            <w:vMerge w:val="restart"/>
            <w:shd w:val="clear" w:color="auto" w:fill="F2F2F2" w:themeFill="background1" w:themeFillShade="F2"/>
            <w:vAlign w:val="center"/>
          </w:tcPr>
          <w:p w:rsidR="00B15C7B" w:rsidRPr="004509D9" w:rsidRDefault="00B15C7B" w:rsidP="00B15C7B">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B15C7B" w:rsidRPr="003C2F02" w:rsidRDefault="00B15C7B" w:rsidP="00B15C7B">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4" w:type="dxa"/>
            <w:gridSpan w:val="14"/>
            <w:vAlign w:val="center"/>
          </w:tcPr>
          <w:p w:rsidR="00B15C7B" w:rsidRDefault="00B15C7B" w:rsidP="00B15C7B">
            <w:pPr>
              <w:pStyle w:val="RptBodyText"/>
              <w:spacing w:before="60" w:after="60"/>
              <w:rPr>
                <w:rFonts w:cs="Arial"/>
                <w:sz w:val="18"/>
                <w:szCs w:val="18"/>
                <w:lang w:val="en-AU"/>
              </w:rPr>
            </w:pPr>
            <w:r>
              <w:rPr>
                <w:rFonts w:cs="Arial"/>
                <w:sz w:val="18"/>
                <w:szCs w:val="18"/>
                <w:lang w:val="en-AU"/>
              </w:rPr>
              <w:t xml:space="preserve">Higher risk workplaces like </w:t>
            </w:r>
            <w:r w:rsidR="00F40B1B">
              <w:rPr>
                <w:rFonts w:cs="Arial"/>
                <w:sz w:val="18"/>
                <w:szCs w:val="18"/>
                <w:lang w:val="en-AU"/>
              </w:rPr>
              <w:t>metal smelters and mine processing</w:t>
            </w:r>
            <w:r>
              <w:rPr>
                <w:rFonts w:cs="Arial"/>
                <w:sz w:val="18"/>
                <w:szCs w:val="18"/>
                <w:lang w:val="en-AU"/>
              </w:rPr>
              <w:t xml:space="preserve"> industries, where worker exposure to </w:t>
            </w:r>
            <w:r w:rsidR="00F40B1B">
              <w:rPr>
                <w:rFonts w:cs="Arial"/>
                <w:sz w:val="18"/>
                <w:szCs w:val="18"/>
                <w:lang w:val="en-AU"/>
              </w:rPr>
              <w:t>Cd</w:t>
            </w:r>
            <w:r>
              <w:rPr>
                <w:rFonts w:cs="Arial"/>
                <w:sz w:val="18"/>
                <w:szCs w:val="18"/>
                <w:lang w:val="en-AU"/>
              </w:rPr>
              <w:t xml:space="preserve"> compound wastes may be possible, routinely monitor at-risk staff via blood</w:t>
            </w:r>
            <w:r w:rsidR="00F40B1B">
              <w:rPr>
                <w:rFonts w:cs="Arial"/>
                <w:sz w:val="18"/>
                <w:szCs w:val="18"/>
                <w:lang w:val="en-AU"/>
              </w:rPr>
              <w:t xml:space="preserve"> and urine</w:t>
            </w:r>
            <w:r>
              <w:rPr>
                <w:rFonts w:cs="Arial"/>
                <w:sz w:val="18"/>
                <w:szCs w:val="18"/>
                <w:lang w:val="en-AU"/>
              </w:rPr>
              <w:t xml:space="preserve"> </w:t>
            </w:r>
            <w:r w:rsidR="00F40B1B">
              <w:rPr>
                <w:rFonts w:cs="Arial"/>
                <w:sz w:val="18"/>
                <w:szCs w:val="18"/>
                <w:lang w:val="en-AU"/>
              </w:rPr>
              <w:t>testing.</w:t>
            </w:r>
          </w:p>
          <w:p w:rsidR="00B15C7B" w:rsidRDefault="00B15C7B" w:rsidP="00F40B1B">
            <w:pPr>
              <w:pStyle w:val="RptBodyText"/>
              <w:spacing w:before="60" w:after="60"/>
              <w:rPr>
                <w:rFonts w:cs="Arial"/>
                <w:sz w:val="18"/>
                <w:szCs w:val="18"/>
                <w:lang w:val="en-AU"/>
              </w:rPr>
            </w:pPr>
            <w:r>
              <w:rPr>
                <w:rFonts w:cs="Arial"/>
                <w:sz w:val="18"/>
                <w:szCs w:val="18"/>
                <w:lang w:val="en-AU"/>
              </w:rPr>
              <w:t xml:space="preserve">Such companies are licensed by environmental regulators to control industrial processes and equipment so as to limit environmental emissions of pollutants like </w:t>
            </w:r>
            <w:r w:rsidR="00F40B1B">
              <w:rPr>
                <w:rFonts w:cs="Arial"/>
                <w:sz w:val="18"/>
                <w:szCs w:val="18"/>
                <w:lang w:val="en-AU"/>
              </w:rPr>
              <w:t>Cd</w:t>
            </w:r>
            <w:r>
              <w:rPr>
                <w:rFonts w:cs="Arial"/>
                <w:sz w:val="18"/>
                <w:szCs w:val="18"/>
                <w:lang w:val="en-AU"/>
              </w:rPr>
              <w:t>.</w:t>
            </w:r>
          </w:p>
          <w:p w:rsidR="002A4646" w:rsidRDefault="003F2E07" w:rsidP="00F40B1B">
            <w:pPr>
              <w:pStyle w:val="RptBodyText"/>
              <w:spacing w:before="60" w:after="60"/>
              <w:rPr>
                <w:rFonts w:cs="Arial"/>
                <w:sz w:val="18"/>
                <w:szCs w:val="18"/>
                <w:lang w:val="en-AU"/>
              </w:rPr>
            </w:pPr>
            <w:r>
              <w:rPr>
                <w:rFonts w:cs="Arial"/>
                <w:sz w:val="18"/>
                <w:szCs w:val="18"/>
                <w:lang w:val="en-AU"/>
              </w:rPr>
              <w:t xml:space="preserve">NiCad batteries are a large source of cadmium-containing hazardous waste. </w:t>
            </w:r>
            <w:r w:rsidR="002A4646">
              <w:rPr>
                <w:rFonts w:cs="Arial"/>
                <w:sz w:val="18"/>
                <w:szCs w:val="18"/>
                <w:lang w:val="en-AU"/>
              </w:rPr>
              <w:t xml:space="preserve">Battery recycling is a growing industrial sector in Australia dedicated to the recovery of a number of valuable commodities such as precious and heavy metals, including cadmium. </w:t>
            </w:r>
            <w:r w:rsidR="002A4646" w:rsidRPr="002A4646">
              <w:rPr>
                <w:rFonts w:cs="Arial"/>
                <w:sz w:val="18"/>
                <w:szCs w:val="18"/>
                <w:lang w:val="en-AU"/>
              </w:rPr>
              <w:t xml:space="preserve">The Australian Battery Recycling Initiative (ABRI) has been formed by a group of battery manufacturers, recyclers, retailers, government bodies and environment groups to promote the collection, recycling and safe disposal of all </w:t>
            </w:r>
            <w:r w:rsidR="002A4646" w:rsidRPr="0063060A">
              <w:rPr>
                <w:rFonts w:cs="Arial"/>
                <w:sz w:val="18"/>
                <w:szCs w:val="18"/>
                <w:lang w:val="en-AU"/>
              </w:rPr>
              <w:t>batteries.</w:t>
            </w:r>
          </w:p>
          <w:p w:rsidR="003F2E07" w:rsidRPr="006D41B6" w:rsidRDefault="003F2E07" w:rsidP="00F40B1B">
            <w:pPr>
              <w:pStyle w:val="RptBodyText"/>
              <w:spacing w:before="60" w:after="60"/>
              <w:rPr>
                <w:rFonts w:cs="Arial"/>
                <w:sz w:val="18"/>
                <w:szCs w:val="18"/>
                <w:lang w:val="en-AU"/>
              </w:rPr>
            </w:pPr>
            <w:r>
              <w:rPr>
                <w:rFonts w:cs="Arial"/>
                <w:sz w:val="18"/>
                <w:szCs w:val="18"/>
                <w:lang w:val="en-AU"/>
              </w:rPr>
              <w:t>See “Community” section regarding e-waste recycling.</w:t>
            </w:r>
          </w:p>
        </w:tc>
      </w:tr>
      <w:tr w:rsidR="00B15C7B" w:rsidRPr="006D41B6" w:rsidTr="00F40B1B">
        <w:trPr>
          <w:trHeight w:val="1885"/>
        </w:trPr>
        <w:tc>
          <w:tcPr>
            <w:tcW w:w="1569" w:type="dxa"/>
            <w:vMerge/>
            <w:shd w:val="clear" w:color="auto" w:fill="F2F2F2" w:themeFill="background1" w:themeFillShade="F2"/>
            <w:vAlign w:val="center"/>
          </w:tcPr>
          <w:p w:rsidR="00B15C7B" w:rsidRDefault="00B15C7B" w:rsidP="00B15C7B">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B15C7B" w:rsidRPr="003C2F02" w:rsidRDefault="00B15C7B" w:rsidP="00B15C7B">
            <w:pPr>
              <w:pStyle w:val="RptBodyText"/>
              <w:spacing w:before="60" w:after="60"/>
              <w:rPr>
                <w:rFonts w:cs="Arial"/>
                <w:b/>
                <w:sz w:val="18"/>
                <w:szCs w:val="18"/>
                <w:lang w:val="en-AU"/>
              </w:rPr>
            </w:pPr>
            <w:r>
              <w:rPr>
                <w:rFonts w:cs="Arial"/>
                <w:b/>
                <w:sz w:val="18"/>
                <w:szCs w:val="18"/>
                <w:lang w:val="en-AU"/>
              </w:rPr>
              <w:t>Industry – exposure controls</w:t>
            </w:r>
          </w:p>
        </w:tc>
        <w:tc>
          <w:tcPr>
            <w:tcW w:w="5714" w:type="dxa"/>
            <w:gridSpan w:val="14"/>
            <w:vAlign w:val="center"/>
          </w:tcPr>
          <w:p w:rsidR="00B15C7B" w:rsidRPr="006D41B6" w:rsidRDefault="00B15C7B" w:rsidP="00F40B1B">
            <w:pPr>
              <w:pStyle w:val="RptBodyText"/>
              <w:spacing w:before="60" w:after="60"/>
              <w:rPr>
                <w:rFonts w:cs="Arial"/>
                <w:sz w:val="18"/>
                <w:szCs w:val="18"/>
                <w:lang w:val="en-AU"/>
              </w:rPr>
            </w:pPr>
            <w:r>
              <w:rPr>
                <w:rFonts w:cs="Arial"/>
                <w:sz w:val="18"/>
                <w:szCs w:val="18"/>
                <w:lang w:val="en-AU"/>
              </w:rPr>
              <w:t xml:space="preserve">Potential industrial sources of </w:t>
            </w:r>
            <w:r w:rsidR="00F40B1B">
              <w:rPr>
                <w:rFonts w:cs="Arial"/>
                <w:sz w:val="18"/>
                <w:szCs w:val="18"/>
                <w:lang w:val="en-AU"/>
              </w:rPr>
              <w:t>Cd</w:t>
            </w:r>
            <w:r>
              <w:rPr>
                <w:rFonts w:cs="Arial"/>
                <w:sz w:val="18"/>
                <w:szCs w:val="18"/>
                <w:lang w:val="en-AU"/>
              </w:rPr>
              <w:t xml:space="preserve"> waste have strict emissions control equipment in place, such as baghouse filters, electrostatic precipitators and stringent trade waste emissions agreements. Additionally at-risk workers wear appropriate personal protective equipment (PPE), particularly relating to restricting exposure to airborne sources of </w:t>
            </w:r>
            <w:r w:rsidR="00F40B1B">
              <w:rPr>
                <w:rFonts w:cs="Arial"/>
                <w:sz w:val="18"/>
                <w:szCs w:val="18"/>
                <w:lang w:val="en-AU"/>
              </w:rPr>
              <w:t>cadmium</w:t>
            </w:r>
            <w:r>
              <w:rPr>
                <w:rFonts w:cs="Arial"/>
                <w:sz w:val="18"/>
                <w:szCs w:val="18"/>
                <w:lang w:val="en-AU"/>
              </w:rPr>
              <w:t>.</w:t>
            </w:r>
          </w:p>
        </w:tc>
      </w:tr>
      <w:tr w:rsidR="00B15C7B" w:rsidRPr="006D41B6" w:rsidTr="002945BB">
        <w:tc>
          <w:tcPr>
            <w:tcW w:w="1569" w:type="dxa"/>
            <w:vMerge/>
            <w:shd w:val="clear" w:color="auto" w:fill="F2F2F2" w:themeFill="background1" w:themeFillShade="F2"/>
            <w:vAlign w:val="center"/>
          </w:tcPr>
          <w:p w:rsidR="00B15C7B" w:rsidRPr="004509D9" w:rsidRDefault="00B15C7B" w:rsidP="00B15C7B">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B15C7B" w:rsidRPr="003C2F02" w:rsidRDefault="00B15C7B" w:rsidP="00B15C7B">
            <w:pPr>
              <w:pStyle w:val="RptBodyText"/>
              <w:spacing w:before="60" w:after="60"/>
              <w:rPr>
                <w:rFonts w:cs="Arial"/>
                <w:b/>
                <w:sz w:val="18"/>
                <w:szCs w:val="18"/>
                <w:lang w:val="en-AU"/>
              </w:rPr>
            </w:pPr>
            <w:r w:rsidRPr="003C2F02">
              <w:rPr>
                <w:rFonts w:cs="Arial"/>
                <w:b/>
                <w:sz w:val="18"/>
                <w:szCs w:val="18"/>
                <w:lang w:val="en-AU"/>
              </w:rPr>
              <w:t>Government</w:t>
            </w:r>
          </w:p>
        </w:tc>
        <w:tc>
          <w:tcPr>
            <w:tcW w:w="5714" w:type="dxa"/>
            <w:gridSpan w:val="14"/>
            <w:vAlign w:val="center"/>
          </w:tcPr>
          <w:p w:rsidR="00B15C7B" w:rsidRDefault="00B15C7B" w:rsidP="00B15C7B">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2A4646" w:rsidRPr="00EF5327" w:rsidRDefault="002A4646" w:rsidP="00B15C7B">
            <w:pPr>
              <w:pStyle w:val="RptBodyText"/>
              <w:spacing w:before="60" w:after="60"/>
              <w:rPr>
                <w:rFonts w:cs="Arial"/>
                <w:sz w:val="18"/>
                <w:szCs w:val="18"/>
                <w:lang w:val="en-AU"/>
              </w:rPr>
            </w:pPr>
            <w:r>
              <w:rPr>
                <w:rFonts w:cs="Arial"/>
                <w:sz w:val="18"/>
                <w:szCs w:val="18"/>
                <w:lang w:val="en-AU"/>
              </w:rPr>
              <w:t>See “Community” section regarding e-waste recycling.</w:t>
            </w:r>
          </w:p>
        </w:tc>
      </w:tr>
      <w:tr w:rsidR="002945BB" w:rsidRPr="006D41B6" w:rsidTr="002945BB">
        <w:trPr>
          <w:trHeight w:val="2308"/>
        </w:trPr>
        <w:tc>
          <w:tcPr>
            <w:tcW w:w="1569" w:type="dxa"/>
            <w:vMerge/>
            <w:shd w:val="clear" w:color="auto" w:fill="F2F2F2" w:themeFill="background1" w:themeFillShade="F2"/>
            <w:vAlign w:val="center"/>
          </w:tcPr>
          <w:p w:rsidR="002945BB" w:rsidRPr="004509D9" w:rsidRDefault="002945BB" w:rsidP="002945BB">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2945BB" w:rsidRPr="003C2F02" w:rsidRDefault="002945BB" w:rsidP="002945BB">
            <w:pPr>
              <w:pStyle w:val="RptBodyText"/>
              <w:spacing w:before="60" w:after="60"/>
              <w:rPr>
                <w:rFonts w:cs="Arial"/>
                <w:b/>
                <w:sz w:val="18"/>
                <w:szCs w:val="18"/>
                <w:lang w:val="en-AU"/>
              </w:rPr>
            </w:pPr>
            <w:r>
              <w:rPr>
                <w:rFonts w:cs="Arial"/>
                <w:b/>
                <w:sz w:val="18"/>
                <w:szCs w:val="18"/>
                <w:lang w:val="en-AU"/>
              </w:rPr>
              <w:t>Community</w:t>
            </w:r>
          </w:p>
        </w:tc>
        <w:tc>
          <w:tcPr>
            <w:tcW w:w="5714" w:type="dxa"/>
            <w:gridSpan w:val="14"/>
            <w:vAlign w:val="center"/>
          </w:tcPr>
          <w:p w:rsidR="0063060A" w:rsidRDefault="002A4646" w:rsidP="002945BB">
            <w:pPr>
              <w:pStyle w:val="RptBodyText"/>
              <w:spacing w:before="60" w:after="60"/>
              <w:rPr>
                <w:rFonts w:cs="Arial"/>
                <w:sz w:val="18"/>
                <w:szCs w:val="18"/>
                <w:lang w:val="en-AU"/>
              </w:rPr>
            </w:pPr>
            <w:r w:rsidRPr="002A4646">
              <w:rPr>
                <w:rFonts w:cs="Arial"/>
                <w:sz w:val="18"/>
                <w:szCs w:val="18"/>
                <w:lang w:val="en-AU"/>
              </w:rPr>
              <w:t>The National Television and Computer Recycling Scheme involves a combination of government regulation and industry action to take responsibility for the collection and recycling of waste televisions, computers, printers and computer products. Under the Scheme, householders and small business can drop-off these items for free at designated access points, which may include permanent collection sites, take-back events or through a mail-back option.</w:t>
            </w:r>
            <w:r w:rsidR="003F2E07">
              <w:rPr>
                <w:rFonts w:cs="Arial"/>
                <w:sz w:val="18"/>
                <w:szCs w:val="18"/>
                <w:lang w:val="en-AU"/>
              </w:rPr>
              <w:t xml:space="preserve"> </w:t>
            </w:r>
          </w:p>
          <w:p w:rsidR="002945BB" w:rsidRPr="006D41B6" w:rsidRDefault="003F2E07" w:rsidP="002945BB">
            <w:pPr>
              <w:pStyle w:val="RptBodyText"/>
              <w:spacing w:before="60" w:after="60"/>
              <w:rPr>
                <w:rFonts w:cs="Arial"/>
                <w:sz w:val="18"/>
                <w:szCs w:val="18"/>
                <w:lang w:val="en-AU"/>
              </w:rPr>
            </w:pPr>
            <w:r>
              <w:rPr>
                <w:rFonts w:cs="Arial"/>
                <w:sz w:val="18"/>
                <w:szCs w:val="18"/>
                <w:lang w:val="en-AU"/>
              </w:rPr>
              <w:t>While not expressly classified as a Y26/ D150 waste</w:t>
            </w:r>
            <w:r w:rsidR="0063060A">
              <w:rPr>
                <w:rFonts w:cs="Arial"/>
                <w:sz w:val="18"/>
                <w:szCs w:val="18"/>
                <w:lang w:val="en-AU"/>
              </w:rPr>
              <w:t>, e-waste contains a number of heavy metals in printed circuit boards in particular, which are recovered for downstream recycling.</w:t>
            </w:r>
          </w:p>
        </w:tc>
      </w:tr>
      <w:tr w:rsidR="002945BB" w:rsidRPr="006D41B6" w:rsidTr="002945BB">
        <w:tc>
          <w:tcPr>
            <w:tcW w:w="1569" w:type="dxa"/>
            <w:shd w:val="clear" w:color="auto" w:fill="F2F2F2" w:themeFill="background1" w:themeFillShade="F2"/>
            <w:vAlign w:val="center"/>
          </w:tcPr>
          <w:p w:rsidR="002945BB" w:rsidRPr="00E40467" w:rsidRDefault="002945BB" w:rsidP="002945BB">
            <w:pPr>
              <w:pStyle w:val="RptBodyText"/>
              <w:spacing w:before="60" w:after="60"/>
              <w:rPr>
                <w:rFonts w:cs="Arial"/>
                <w:b/>
                <w:sz w:val="18"/>
                <w:szCs w:val="18"/>
                <w:lang w:val="en-AU"/>
              </w:rPr>
            </w:pPr>
            <w:r w:rsidRPr="00E40467">
              <w:rPr>
                <w:rFonts w:cs="Arial"/>
                <w:b/>
                <w:sz w:val="18"/>
                <w:szCs w:val="18"/>
                <w:lang w:val="en-AU"/>
              </w:rPr>
              <w:t>References</w:t>
            </w:r>
          </w:p>
        </w:tc>
        <w:tc>
          <w:tcPr>
            <w:tcW w:w="7454" w:type="dxa"/>
            <w:gridSpan w:val="16"/>
            <w:shd w:val="clear" w:color="auto" w:fill="FFFFFF" w:themeFill="background1"/>
            <w:vAlign w:val="center"/>
          </w:tcPr>
          <w:p w:rsidR="0063060A" w:rsidRDefault="0063060A" w:rsidP="0063060A">
            <w:pPr>
              <w:pStyle w:val="NormalWeb"/>
              <w:spacing w:before="120" w:beforeAutospacing="0" w:after="0" w:afterAutospacing="0"/>
              <w:rPr>
                <w:rFonts w:ascii="Arial" w:hAnsi="Arial" w:cs="Arial"/>
                <w:sz w:val="18"/>
                <w:szCs w:val="18"/>
              </w:rPr>
            </w:pPr>
            <w:r w:rsidRPr="004175D8">
              <w:rPr>
                <w:rFonts w:ascii="Arial" w:hAnsi="Arial" w:cs="Arial"/>
                <w:sz w:val="18"/>
                <w:szCs w:val="18"/>
              </w:rPr>
              <w:t>1.</w:t>
            </w:r>
            <w:r>
              <w:rPr>
                <w:rFonts w:ascii="Arial" w:hAnsi="Arial" w:cs="Arial"/>
                <w:sz w:val="18"/>
                <w:szCs w:val="18"/>
              </w:rPr>
              <w:t xml:space="preserve"> Australian Government Department of the Environment. National Pollutant Inventory Fact Sheet – </w:t>
            </w:r>
            <w:r w:rsidR="00DB0CBA">
              <w:rPr>
                <w:rFonts w:ascii="Arial" w:hAnsi="Arial" w:cs="Arial"/>
                <w:sz w:val="18"/>
                <w:szCs w:val="18"/>
              </w:rPr>
              <w:t>Cadmium and</w:t>
            </w:r>
            <w:r>
              <w:rPr>
                <w:rFonts w:ascii="Arial" w:hAnsi="Arial" w:cs="Arial"/>
                <w:sz w:val="18"/>
                <w:szCs w:val="18"/>
              </w:rPr>
              <w:t xml:space="preserve"> compounds. </w:t>
            </w:r>
            <w:r w:rsidRPr="003A16B6">
              <w:rPr>
                <w:rFonts w:ascii="Arial" w:hAnsi="Arial" w:cs="Arial"/>
                <w:sz w:val="18"/>
                <w:szCs w:val="18"/>
                <w:lang w:val="en-AU"/>
              </w:rPr>
              <w:t xml:space="preserve">Accessed </w:t>
            </w:r>
            <w:r>
              <w:rPr>
                <w:rFonts w:ascii="Arial" w:hAnsi="Arial" w:cs="Arial"/>
                <w:sz w:val="18"/>
                <w:szCs w:val="18"/>
              </w:rPr>
              <w:t>March 1</w:t>
            </w:r>
            <w:r w:rsidR="00DB0CBA">
              <w:rPr>
                <w:rFonts w:ascii="Arial" w:hAnsi="Arial" w:cs="Arial"/>
                <w:sz w:val="18"/>
                <w:szCs w:val="18"/>
              </w:rPr>
              <w:t>7</w:t>
            </w:r>
            <w:r w:rsidRPr="003A16B6">
              <w:rPr>
                <w:rFonts w:ascii="Arial" w:hAnsi="Arial" w:cs="Arial"/>
                <w:sz w:val="18"/>
                <w:szCs w:val="18"/>
              </w:rPr>
              <w:t>, 2015 from:</w:t>
            </w:r>
          </w:p>
          <w:p w:rsidR="0063060A" w:rsidRPr="00DB0CBA" w:rsidRDefault="00C871AC" w:rsidP="00DB0CBA">
            <w:pPr>
              <w:pStyle w:val="NormalWeb"/>
              <w:spacing w:before="0" w:beforeAutospacing="0" w:after="120" w:afterAutospacing="0"/>
              <w:rPr>
                <w:rFonts w:ascii="Arial" w:hAnsi="Arial" w:cs="Arial"/>
                <w:sz w:val="12"/>
                <w:szCs w:val="18"/>
              </w:rPr>
            </w:pPr>
            <w:hyperlink r:id="rId133" w:history="1">
              <w:r w:rsidR="00DB0CBA" w:rsidRPr="00DB0CBA">
                <w:rPr>
                  <w:rStyle w:val="Hyperlink"/>
                  <w:rFonts w:ascii="Arial" w:hAnsi="Arial" w:cs="Arial"/>
                  <w:sz w:val="18"/>
                </w:rPr>
                <w:t>http://www.npi.gov.au/resource/cadmium-and-compounds</w:t>
              </w:r>
            </w:hyperlink>
            <w:r w:rsidR="00DB0CBA" w:rsidRPr="00DB0CBA">
              <w:rPr>
                <w:rFonts w:ascii="Arial" w:hAnsi="Arial" w:cs="Arial"/>
                <w:sz w:val="18"/>
              </w:rPr>
              <w:t xml:space="preserve"> </w:t>
            </w:r>
            <w:r w:rsidR="0063060A" w:rsidRPr="00DB0CBA">
              <w:rPr>
                <w:rFonts w:ascii="Arial" w:hAnsi="Arial" w:cs="Arial"/>
                <w:sz w:val="12"/>
                <w:szCs w:val="18"/>
              </w:rPr>
              <w:t xml:space="preserve"> </w:t>
            </w:r>
          </w:p>
          <w:p w:rsidR="0063060A" w:rsidRPr="00F1506A" w:rsidRDefault="004D5586" w:rsidP="0063060A">
            <w:pPr>
              <w:pStyle w:val="NormalWeb"/>
              <w:spacing w:before="0" w:beforeAutospacing="0" w:after="120" w:afterAutospacing="0"/>
              <w:rPr>
                <w:rStyle w:val="Hyperlink"/>
                <w:sz w:val="18"/>
              </w:rPr>
            </w:pPr>
            <w:r>
              <w:rPr>
                <w:rFonts w:ascii="Arial" w:hAnsi="Arial" w:cs="Arial"/>
                <w:sz w:val="18"/>
                <w:szCs w:val="18"/>
              </w:rPr>
              <w:t>2</w:t>
            </w:r>
            <w:r w:rsidR="0063060A">
              <w:rPr>
                <w:rFonts w:ascii="Arial" w:hAnsi="Arial" w:cs="Arial"/>
                <w:sz w:val="18"/>
                <w:szCs w:val="18"/>
              </w:rPr>
              <w:t xml:space="preserve">. Agency for Toxic Substances and Disease Registry, </w:t>
            </w:r>
            <w:r w:rsidR="0063060A" w:rsidRPr="00F1506A">
              <w:rPr>
                <w:rFonts w:ascii="Arial" w:hAnsi="Arial" w:cs="Arial"/>
                <w:sz w:val="18"/>
                <w:szCs w:val="18"/>
              </w:rPr>
              <w:t>U.S. Department of Health and Human Services.</w:t>
            </w:r>
            <w:r w:rsidR="0063060A">
              <w:rPr>
                <w:rFonts w:ascii="Arial" w:hAnsi="Arial" w:cs="Arial"/>
                <w:sz w:val="18"/>
                <w:szCs w:val="18"/>
              </w:rPr>
              <w:t xml:space="preserve"> Toxicological Profile for Cadmium</w:t>
            </w:r>
            <w:r w:rsidR="0063060A" w:rsidRPr="00F1506A">
              <w:rPr>
                <w:rFonts w:ascii="Arial" w:hAnsi="Arial" w:cs="Arial"/>
                <w:sz w:val="18"/>
                <w:szCs w:val="18"/>
              </w:rPr>
              <w:t>. Accessed April 1</w:t>
            </w:r>
            <w:r>
              <w:rPr>
                <w:rFonts w:ascii="Arial" w:hAnsi="Arial" w:cs="Arial"/>
                <w:sz w:val="18"/>
                <w:szCs w:val="18"/>
              </w:rPr>
              <w:t>7</w:t>
            </w:r>
            <w:r w:rsidR="0063060A" w:rsidRPr="00F1506A">
              <w:rPr>
                <w:rFonts w:ascii="Arial" w:hAnsi="Arial" w:cs="Arial"/>
                <w:sz w:val="18"/>
                <w:szCs w:val="18"/>
              </w:rPr>
              <w:t xml:space="preserve">, 2015 from: </w:t>
            </w:r>
            <w:hyperlink r:id="rId134" w:history="1">
              <w:r w:rsidR="00DB0CBA" w:rsidRPr="004E0304">
                <w:rPr>
                  <w:rStyle w:val="Hyperlink"/>
                  <w:rFonts w:ascii="Arial" w:hAnsi="Arial" w:cs="Arial"/>
                  <w:sz w:val="18"/>
                  <w:szCs w:val="18"/>
                </w:rPr>
                <w:t>http://www.atsdr.cdc.gov/substances/toxsubstance.asp?toxid=15</w:t>
              </w:r>
            </w:hyperlink>
            <w:r w:rsidR="00DB0CBA">
              <w:rPr>
                <w:rFonts w:ascii="Arial" w:hAnsi="Arial" w:cs="Arial"/>
                <w:sz w:val="18"/>
                <w:szCs w:val="18"/>
              </w:rPr>
              <w:t xml:space="preserve"> </w:t>
            </w:r>
          </w:p>
          <w:p w:rsidR="0063060A" w:rsidRDefault="004D5586" w:rsidP="0063060A">
            <w:pPr>
              <w:pStyle w:val="RptBodyText"/>
              <w:spacing w:after="0" w:line="240" w:lineRule="auto"/>
              <w:rPr>
                <w:rStyle w:val="Hyperlink"/>
                <w:sz w:val="18"/>
              </w:rPr>
            </w:pPr>
            <w:r>
              <w:rPr>
                <w:rFonts w:cs="Arial"/>
                <w:sz w:val="18"/>
                <w:szCs w:val="18"/>
              </w:rPr>
              <w:t>3</w:t>
            </w:r>
            <w:r w:rsidR="0063060A">
              <w:rPr>
                <w:rFonts w:cs="Arial"/>
                <w:sz w:val="18"/>
                <w:szCs w:val="18"/>
              </w:rPr>
              <w:t>. Sigma Aldrich</w:t>
            </w:r>
            <w:r w:rsidR="0063060A" w:rsidRPr="002660B7">
              <w:rPr>
                <w:rFonts w:cs="Arial"/>
                <w:sz w:val="18"/>
                <w:szCs w:val="18"/>
              </w:rPr>
              <w:t xml:space="preserve"> </w:t>
            </w:r>
            <w:r w:rsidR="0063060A">
              <w:rPr>
                <w:rFonts w:cs="Arial"/>
                <w:sz w:val="18"/>
                <w:szCs w:val="18"/>
              </w:rPr>
              <w:t>(2015</w:t>
            </w:r>
            <w:r w:rsidR="0063060A" w:rsidRPr="002660B7">
              <w:rPr>
                <w:rFonts w:cs="Arial"/>
                <w:sz w:val="18"/>
                <w:szCs w:val="18"/>
              </w:rPr>
              <w:t xml:space="preserve">). </w:t>
            </w:r>
            <w:r w:rsidR="00DB0CBA">
              <w:rPr>
                <w:rFonts w:cs="Arial"/>
                <w:sz w:val="18"/>
                <w:szCs w:val="18"/>
              </w:rPr>
              <w:t>Cadmium</w:t>
            </w:r>
            <w:r w:rsidR="0063060A">
              <w:rPr>
                <w:rFonts w:cs="Arial"/>
                <w:sz w:val="18"/>
                <w:szCs w:val="18"/>
              </w:rPr>
              <w:t xml:space="preserve"> oxide</w:t>
            </w:r>
            <w:r w:rsidR="0063060A" w:rsidRPr="002660B7">
              <w:rPr>
                <w:rFonts w:cs="Arial"/>
                <w:sz w:val="18"/>
                <w:szCs w:val="18"/>
              </w:rPr>
              <w:t xml:space="preserve"> Material Safety Data Sheet. Accessed April 1</w:t>
            </w:r>
            <w:r w:rsidR="00DB0CBA">
              <w:rPr>
                <w:rFonts w:cs="Arial"/>
                <w:sz w:val="18"/>
                <w:szCs w:val="18"/>
              </w:rPr>
              <w:t>7</w:t>
            </w:r>
            <w:r w:rsidR="0063060A" w:rsidRPr="002660B7">
              <w:rPr>
                <w:rFonts w:cs="Arial"/>
                <w:sz w:val="18"/>
                <w:szCs w:val="18"/>
              </w:rPr>
              <w:t>, 2015 from:</w:t>
            </w:r>
            <w:r w:rsidR="0063060A">
              <w:rPr>
                <w:rFonts w:cs="Arial"/>
                <w:sz w:val="18"/>
                <w:szCs w:val="18"/>
              </w:rPr>
              <w:t xml:space="preserve"> </w:t>
            </w:r>
          </w:p>
          <w:p w:rsidR="00DB0CBA" w:rsidRPr="00DB0CBA" w:rsidRDefault="00C871AC" w:rsidP="00DB0CBA">
            <w:pPr>
              <w:pStyle w:val="RptBodyText"/>
              <w:spacing w:after="0" w:line="240" w:lineRule="auto"/>
              <w:rPr>
                <w:sz w:val="18"/>
              </w:rPr>
            </w:pPr>
            <w:hyperlink r:id="rId135" w:history="1">
              <w:r w:rsidR="00DB0CBA" w:rsidRPr="00DB0CBA">
                <w:rPr>
                  <w:rStyle w:val="Hyperlink"/>
                  <w:sz w:val="18"/>
                </w:rPr>
                <w:t>http://www.sigmaaldrich.com/MSDS/MSDS/DisplayMSDSPage.do?country=AU&amp;</w:t>
              </w:r>
            </w:hyperlink>
          </w:p>
          <w:p w:rsidR="00DB0CBA" w:rsidRPr="00DB0CBA" w:rsidRDefault="00DB0CBA" w:rsidP="00DB0CBA">
            <w:pPr>
              <w:pStyle w:val="RptBodyText"/>
              <w:spacing w:after="0" w:line="240" w:lineRule="auto"/>
              <w:rPr>
                <w:rStyle w:val="Hyperlink"/>
                <w:sz w:val="18"/>
              </w:rPr>
            </w:pPr>
            <w:r w:rsidRPr="00DB0CBA">
              <w:rPr>
                <w:rStyle w:val="Hyperlink"/>
                <w:sz w:val="18"/>
              </w:rPr>
              <w:t>language=en&amp;productNumber=202894&amp;brand=ALDRICH&amp;PageToGoToURL=http</w:t>
            </w:r>
          </w:p>
          <w:p w:rsidR="00DB0CBA" w:rsidRPr="00DB0CBA" w:rsidRDefault="00DB0CBA" w:rsidP="00DB0CBA">
            <w:pPr>
              <w:pStyle w:val="RptBodyText"/>
              <w:spacing w:after="0" w:line="240" w:lineRule="auto"/>
              <w:rPr>
                <w:rStyle w:val="Hyperlink"/>
                <w:sz w:val="18"/>
              </w:rPr>
            </w:pPr>
            <w:r w:rsidRPr="00DB0CBA">
              <w:rPr>
                <w:rStyle w:val="Hyperlink"/>
                <w:sz w:val="18"/>
              </w:rPr>
              <w:t>%3A%2F%2Fwww.sigmaaldrich.com%2Fcatalog%2Fproduct%2Faldrich%2F2028</w:t>
            </w:r>
          </w:p>
          <w:p w:rsidR="00DB0CBA" w:rsidRPr="00DB0CBA" w:rsidRDefault="00DB0CBA" w:rsidP="00DB0CBA">
            <w:pPr>
              <w:pStyle w:val="RptBodyText"/>
              <w:spacing w:after="120" w:line="240" w:lineRule="auto"/>
              <w:rPr>
                <w:color w:val="0000FF" w:themeColor="hyperlink"/>
                <w:sz w:val="18"/>
                <w:u w:val="single"/>
              </w:rPr>
            </w:pPr>
            <w:r w:rsidRPr="00DB0CBA">
              <w:rPr>
                <w:rStyle w:val="Hyperlink"/>
                <w:sz w:val="18"/>
              </w:rPr>
              <w:t>94%3Flang%3Den</w:t>
            </w:r>
          </w:p>
          <w:p w:rsidR="00DB0CBA" w:rsidRDefault="004D5586" w:rsidP="00DB0CBA">
            <w:pPr>
              <w:pStyle w:val="RptBodyText"/>
              <w:spacing w:after="0" w:line="240" w:lineRule="auto"/>
              <w:rPr>
                <w:rStyle w:val="Hyperlink"/>
                <w:sz w:val="18"/>
              </w:rPr>
            </w:pPr>
            <w:r>
              <w:rPr>
                <w:rFonts w:cs="Arial"/>
                <w:sz w:val="18"/>
                <w:szCs w:val="18"/>
              </w:rPr>
              <w:t>4</w:t>
            </w:r>
            <w:r w:rsidR="0063060A" w:rsidRPr="0063060A">
              <w:rPr>
                <w:rFonts w:cs="Arial"/>
                <w:sz w:val="18"/>
                <w:szCs w:val="18"/>
              </w:rPr>
              <w:t>.</w:t>
            </w:r>
            <w:r w:rsidR="0063060A">
              <w:rPr>
                <w:rFonts w:cs="Arial"/>
                <w:sz w:val="18"/>
                <w:szCs w:val="18"/>
              </w:rPr>
              <w:t xml:space="preserve"> International Cadmium Association (IC</w:t>
            </w:r>
            <w:r w:rsidR="00DB0CBA">
              <w:rPr>
                <w:rFonts w:cs="Arial"/>
                <w:sz w:val="18"/>
                <w:szCs w:val="18"/>
              </w:rPr>
              <w:t>d</w:t>
            </w:r>
            <w:r w:rsidR="0063060A">
              <w:rPr>
                <w:rFonts w:cs="Arial"/>
                <w:sz w:val="18"/>
                <w:szCs w:val="18"/>
              </w:rPr>
              <w:t>A)</w:t>
            </w:r>
            <w:r w:rsidR="00DB0CBA">
              <w:rPr>
                <w:rFonts w:cs="Arial"/>
                <w:sz w:val="18"/>
                <w:szCs w:val="18"/>
              </w:rPr>
              <w:t xml:space="preserve">. </w:t>
            </w:r>
            <w:r w:rsidR="00DB0CBA" w:rsidRPr="00DB0CBA">
              <w:rPr>
                <w:rFonts w:cs="Arial"/>
                <w:sz w:val="18"/>
                <w:szCs w:val="18"/>
              </w:rPr>
              <w:t>Cadmium exposure and human health</w:t>
            </w:r>
            <w:r w:rsidR="00DB0CBA">
              <w:rPr>
                <w:rFonts w:cs="Arial"/>
                <w:sz w:val="18"/>
                <w:szCs w:val="18"/>
              </w:rPr>
              <w:t xml:space="preserve">. </w:t>
            </w:r>
            <w:r w:rsidR="00DB0CBA" w:rsidRPr="002660B7">
              <w:rPr>
                <w:rFonts w:cs="Arial"/>
                <w:sz w:val="18"/>
                <w:szCs w:val="18"/>
              </w:rPr>
              <w:t>Accessed April 1</w:t>
            </w:r>
            <w:r w:rsidR="00DB0CBA">
              <w:rPr>
                <w:rFonts w:cs="Arial"/>
                <w:sz w:val="18"/>
                <w:szCs w:val="18"/>
              </w:rPr>
              <w:t>7</w:t>
            </w:r>
            <w:r w:rsidR="00DB0CBA" w:rsidRPr="002660B7">
              <w:rPr>
                <w:rFonts w:cs="Arial"/>
                <w:sz w:val="18"/>
                <w:szCs w:val="18"/>
              </w:rPr>
              <w:t>, 2015 from:</w:t>
            </w:r>
            <w:r w:rsidR="00DB0CBA">
              <w:rPr>
                <w:rFonts w:cs="Arial"/>
                <w:sz w:val="18"/>
                <w:szCs w:val="18"/>
              </w:rPr>
              <w:t xml:space="preserve"> </w:t>
            </w:r>
            <w:hyperlink r:id="rId136" w:history="1">
              <w:r w:rsidR="00DB0CBA" w:rsidRPr="004E0304">
                <w:rPr>
                  <w:rStyle w:val="Hyperlink"/>
                  <w:rFonts w:cs="Arial"/>
                  <w:sz w:val="18"/>
                  <w:szCs w:val="18"/>
                </w:rPr>
                <w:t>http://www.cadmium.org/pg_n.php?id_menu=5</w:t>
              </w:r>
            </w:hyperlink>
            <w:r w:rsidR="00DB0CBA">
              <w:rPr>
                <w:rFonts w:cs="Arial"/>
                <w:sz w:val="18"/>
                <w:szCs w:val="18"/>
              </w:rPr>
              <w:t xml:space="preserve"> </w:t>
            </w:r>
          </w:p>
          <w:p w:rsidR="0063060A" w:rsidRDefault="004D5586" w:rsidP="0063060A">
            <w:pPr>
              <w:pStyle w:val="NormalWeb"/>
              <w:spacing w:before="120" w:beforeAutospacing="0" w:after="120" w:afterAutospacing="0"/>
              <w:rPr>
                <w:rFonts w:ascii="Arial" w:hAnsi="Arial" w:cs="Arial"/>
                <w:sz w:val="18"/>
                <w:szCs w:val="18"/>
              </w:rPr>
            </w:pPr>
            <w:r>
              <w:rPr>
                <w:rFonts w:ascii="Arial" w:hAnsi="Arial" w:cs="Arial"/>
                <w:sz w:val="18"/>
                <w:szCs w:val="18"/>
              </w:rPr>
              <w:t xml:space="preserve">5. </w:t>
            </w:r>
            <w:r w:rsidR="00DB0CBA">
              <w:rPr>
                <w:rFonts w:ascii="Arial" w:hAnsi="Arial" w:cs="Arial"/>
                <w:sz w:val="18"/>
                <w:szCs w:val="18"/>
              </w:rPr>
              <w:t xml:space="preserve">Safework Australia. Hazardous Substances Information System (HSIS). </w:t>
            </w:r>
            <w:r w:rsidR="00DB0CBA" w:rsidRPr="00DB0CBA">
              <w:rPr>
                <w:rFonts w:ascii="Arial" w:hAnsi="Arial" w:cs="Arial"/>
                <w:sz w:val="18"/>
                <w:szCs w:val="18"/>
              </w:rPr>
              <w:t>Accessed April 17, 2015 from</w:t>
            </w:r>
            <w:r w:rsidR="00DB0CBA">
              <w:rPr>
                <w:rFonts w:ascii="Arial" w:hAnsi="Arial" w:cs="Arial"/>
                <w:sz w:val="18"/>
                <w:szCs w:val="18"/>
              </w:rPr>
              <w:t xml:space="preserve">: </w:t>
            </w:r>
            <w:hyperlink r:id="rId137" w:history="1">
              <w:r w:rsidR="00DB0CBA" w:rsidRPr="004E0304">
                <w:rPr>
                  <w:rStyle w:val="Hyperlink"/>
                  <w:rFonts w:ascii="Arial" w:hAnsi="Arial" w:cs="Arial"/>
                  <w:sz w:val="18"/>
                  <w:szCs w:val="18"/>
                </w:rPr>
                <w:t>http://hsis.safeworkaustralia.gov.au</w:t>
              </w:r>
            </w:hyperlink>
            <w:r w:rsidR="00DB0CBA">
              <w:rPr>
                <w:rFonts w:ascii="Arial" w:hAnsi="Arial" w:cs="Arial"/>
                <w:sz w:val="18"/>
                <w:szCs w:val="18"/>
              </w:rPr>
              <w:t xml:space="preserve"> </w:t>
            </w:r>
          </w:p>
          <w:p w:rsidR="004D5586" w:rsidRDefault="004D5586" w:rsidP="0063060A">
            <w:pPr>
              <w:pStyle w:val="NormalWeb"/>
              <w:spacing w:before="120" w:beforeAutospacing="0" w:after="120" w:afterAutospacing="0"/>
              <w:rPr>
                <w:rFonts w:ascii="Arial" w:hAnsi="Arial" w:cs="Arial"/>
                <w:sz w:val="18"/>
                <w:szCs w:val="18"/>
              </w:rPr>
            </w:pPr>
            <w:r>
              <w:rPr>
                <w:rFonts w:ascii="Arial" w:hAnsi="Arial" w:cs="Arial"/>
                <w:sz w:val="18"/>
                <w:szCs w:val="18"/>
              </w:rPr>
              <w:t xml:space="preserve">6. Hutchinson T and Meema K (ed), </w:t>
            </w:r>
            <w:r w:rsidRPr="004D5586">
              <w:rPr>
                <w:rFonts w:ascii="Arial" w:hAnsi="Arial" w:cs="Arial"/>
                <w:i/>
                <w:sz w:val="18"/>
                <w:szCs w:val="18"/>
              </w:rPr>
              <w:t>Lead, Mercury, Cadmium and Arsenic in the Environment</w:t>
            </w:r>
            <w:r>
              <w:rPr>
                <w:rFonts w:ascii="Arial" w:hAnsi="Arial" w:cs="Arial"/>
                <w:sz w:val="18"/>
                <w:szCs w:val="18"/>
              </w:rPr>
              <w:t xml:space="preserve">, Chapter 13 (Hart B and Lake P). John Wiley and Sons Ltd (1987). Accessed April 17, 2015 from: </w:t>
            </w:r>
            <w:hyperlink r:id="rId138" w:history="1">
              <w:r w:rsidRPr="004E0304">
                <w:rPr>
                  <w:rStyle w:val="Hyperlink"/>
                  <w:rFonts w:ascii="Arial" w:hAnsi="Arial" w:cs="Arial"/>
                  <w:sz w:val="18"/>
                  <w:szCs w:val="18"/>
                </w:rPr>
                <w:t>http://dge.stanford.edu/SCOPE/SCOPE_31/SCOPE_31_2.08_Chapter13_187-216.pdf</w:t>
              </w:r>
            </w:hyperlink>
            <w:r>
              <w:rPr>
                <w:rFonts w:ascii="Arial" w:hAnsi="Arial" w:cs="Arial"/>
                <w:sz w:val="18"/>
                <w:szCs w:val="18"/>
              </w:rPr>
              <w:t xml:space="preserve"> </w:t>
            </w:r>
          </w:p>
          <w:p w:rsidR="004D5586" w:rsidRDefault="004D5586" w:rsidP="0063060A">
            <w:pPr>
              <w:pStyle w:val="NormalWeb"/>
              <w:spacing w:before="120" w:beforeAutospacing="0" w:after="120" w:afterAutospacing="0"/>
              <w:rPr>
                <w:rFonts w:ascii="Arial" w:hAnsi="Arial" w:cs="Arial"/>
                <w:sz w:val="18"/>
                <w:szCs w:val="18"/>
              </w:rPr>
            </w:pPr>
            <w:r>
              <w:rPr>
                <w:rFonts w:ascii="Arial" w:hAnsi="Arial" w:cs="Arial"/>
                <w:sz w:val="18"/>
                <w:szCs w:val="18"/>
              </w:rPr>
              <w:t xml:space="preserve">7. Australian Battery Recycling Initiative (ABRI) website. </w:t>
            </w:r>
            <w:r w:rsidRPr="004D5586">
              <w:rPr>
                <w:rFonts w:ascii="Arial" w:hAnsi="Arial" w:cs="Arial"/>
                <w:sz w:val="18"/>
                <w:szCs w:val="18"/>
              </w:rPr>
              <w:t>Accessed April 1</w:t>
            </w:r>
            <w:r>
              <w:rPr>
                <w:rFonts w:ascii="Arial" w:hAnsi="Arial" w:cs="Arial"/>
                <w:sz w:val="18"/>
                <w:szCs w:val="18"/>
              </w:rPr>
              <w:t>7</w:t>
            </w:r>
            <w:r w:rsidRPr="004D5586">
              <w:rPr>
                <w:rFonts w:ascii="Arial" w:hAnsi="Arial" w:cs="Arial"/>
                <w:sz w:val="18"/>
                <w:szCs w:val="18"/>
              </w:rPr>
              <w:t xml:space="preserve">, 2015 from: </w:t>
            </w:r>
            <w:hyperlink r:id="rId139" w:history="1">
              <w:r w:rsidRPr="004E0304">
                <w:rPr>
                  <w:rStyle w:val="Hyperlink"/>
                  <w:rFonts w:ascii="Arial" w:hAnsi="Arial" w:cs="Arial"/>
                  <w:sz w:val="18"/>
                  <w:szCs w:val="18"/>
                </w:rPr>
                <w:t>http://www.batteryrecycling.org.au/home</w:t>
              </w:r>
            </w:hyperlink>
            <w:r>
              <w:rPr>
                <w:rFonts w:ascii="Arial" w:hAnsi="Arial" w:cs="Arial"/>
                <w:sz w:val="18"/>
                <w:szCs w:val="18"/>
              </w:rPr>
              <w:t xml:space="preserve"> </w:t>
            </w:r>
          </w:p>
          <w:p w:rsidR="002945BB" w:rsidRPr="00AD3B72" w:rsidRDefault="004D5586" w:rsidP="0063060A">
            <w:pPr>
              <w:pStyle w:val="NormalWeb"/>
              <w:spacing w:before="120" w:beforeAutospacing="0" w:after="120" w:afterAutospacing="0"/>
              <w:rPr>
                <w:rFonts w:ascii="Verdana" w:hAnsi="Verdana"/>
                <w:sz w:val="18"/>
                <w:szCs w:val="18"/>
              </w:rPr>
            </w:pPr>
            <w:r>
              <w:rPr>
                <w:rFonts w:ascii="Arial" w:hAnsi="Arial" w:cs="Arial"/>
                <w:sz w:val="18"/>
                <w:szCs w:val="18"/>
              </w:rPr>
              <w:t>8</w:t>
            </w:r>
            <w:r w:rsidR="0063060A" w:rsidRPr="002660B7">
              <w:rPr>
                <w:rFonts w:ascii="Arial" w:hAnsi="Arial" w:cs="Arial"/>
                <w:sz w:val="18"/>
                <w:szCs w:val="18"/>
              </w:rPr>
              <w:t>. National Environment Protection Council (1999). National Pollutant Inventory Technic</w:t>
            </w:r>
            <w:r w:rsidR="0063060A">
              <w:rPr>
                <w:rFonts w:ascii="Arial" w:hAnsi="Arial" w:cs="Arial"/>
                <w:sz w:val="18"/>
                <w:szCs w:val="18"/>
              </w:rPr>
              <w:t>al Advisory Panel Final Report.</w:t>
            </w:r>
          </w:p>
        </w:tc>
      </w:tr>
    </w:tbl>
    <w:p w:rsidR="00202918" w:rsidRDefault="00202918" w:rsidP="000A1865">
      <w:pPr>
        <w:pStyle w:val="RptHeading-Level2"/>
      </w:pPr>
      <w:r w:rsidRPr="0063060A">
        <w:br w:type="page"/>
      </w:r>
      <w:bookmarkStart w:id="30" w:name="_Toc421446757"/>
      <w:r w:rsidR="000A1865" w:rsidRPr="000A1865">
        <w:t>Antimony; antimony compounds</w:t>
      </w:r>
      <w:bookmarkEnd w:id="30"/>
    </w:p>
    <w:tbl>
      <w:tblPr>
        <w:tblStyle w:val="TableGrid"/>
        <w:tblW w:w="0" w:type="auto"/>
        <w:tblLook w:val="04A0"/>
      </w:tblPr>
      <w:tblGrid>
        <w:gridCol w:w="1567"/>
        <w:gridCol w:w="1203"/>
        <w:gridCol w:w="537"/>
        <w:gridCol w:w="742"/>
        <w:gridCol w:w="134"/>
        <w:gridCol w:w="374"/>
        <w:gridCol w:w="709"/>
        <w:gridCol w:w="341"/>
        <w:gridCol w:w="174"/>
        <w:gridCol w:w="368"/>
        <w:gridCol w:w="287"/>
        <w:gridCol w:w="238"/>
        <w:gridCol w:w="765"/>
        <w:gridCol w:w="163"/>
        <w:gridCol w:w="225"/>
        <w:gridCol w:w="308"/>
        <w:gridCol w:w="888"/>
      </w:tblGrid>
      <w:tr w:rsidR="00E628A3" w:rsidRPr="000B31F4" w:rsidTr="00214DB9">
        <w:trPr>
          <w:tblHeader/>
        </w:trPr>
        <w:tc>
          <w:tcPr>
            <w:tcW w:w="4183" w:type="dxa"/>
            <w:gridSpan w:val="5"/>
            <w:shd w:val="clear" w:color="auto" w:fill="000000" w:themeFill="text1"/>
            <w:vAlign w:val="center"/>
          </w:tcPr>
          <w:p w:rsidR="00E628A3" w:rsidRPr="000B31F4" w:rsidRDefault="00E628A3" w:rsidP="00214DB9">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E628A3" w:rsidRPr="000B31F4" w:rsidRDefault="00E628A3" w:rsidP="00214DB9">
            <w:pPr>
              <w:pStyle w:val="RptBodyText"/>
              <w:spacing w:before="60" w:after="60"/>
              <w:rPr>
                <w:rFonts w:cs="Arial"/>
                <w:b/>
                <w:color w:val="FFFFFF" w:themeColor="background1"/>
                <w:szCs w:val="18"/>
                <w:lang w:val="en-AU"/>
              </w:rPr>
            </w:pPr>
            <w:r w:rsidRPr="000A1865">
              <w:rPr>
                <w:rFonts w:cs="Arial"/>
                <w:b/>
                <w:color w:val="FFFFFF" w:themeColor="background1"/>
                <w:szCs w:val="18"/>
                <w:lang w:val="en-AU"/>
              </w:rPr>
              <w:t>Antimony; antimony compounds</w:t>
            </w:r>
          </w:p>
        </w:tc>
        <w:tc>
          <w:tcPr>
            <w:tcW w:w="1598" w:type="dxa"/>
            <w:gridSpan w:val="4"/>
            <w:shd w:val="clear" w:color="auto" w:fill="000000" w:themeFill="text1"/>
            <w:vAlign w:val="center"/>
          </w:tcPr>
          <w:p w:rsidR="00E628A3" w:rsidRPr="000B31F4" w:rsidRDefault="00E628A3" w:rsidP="00214DB9">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category:Y27</w:t>
            </w:r>
          </w:p>
        </w:tc>
        <w:tc>
          <w:tcPr>
            <w:tcW w:w="1658" w:type="dxa"/>
            <w:gridSpan w:val="4"/>
            <w:shd w:val="clear" w:color="auto" w:fill="000000" w:themeFill="text1"/>
            <w:vAlign w:val="center"/>
          </w:tcPr>
          <w:p w:rsidR="00E628A3" w:rsidRPr="000B31F4" w:rsidRDefault="00E628A3" w:rsidP="00214DB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A1010, A1020</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E628A3" w:rsidRPr="000B31F4" w:rsidRDefault="00E628A3" w:rsidP="00214DB9">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E628A3" w:rsidRPr="000B31F4" w:rsidRDefault="00E628A3" w:rsidP="00214DB9">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D170</w:t>
            </w:r>
          </w:p>
        </w:tc>
      </w:tr>
      <w:tr w:rsidR="00E628A3" w:rsidRPr="00373289" w:rsidTr="00214DB9">
        <w:tc>
          <w:tcPr>
            <w:tcW w:w="1567" w:type="dxa"/>
            <w:vMerge w:val="restart"/>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E628A3" w:rsidRDefault="00E628A3" w:rsidP="00214DB9">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E628A3" w:rsidRDefault="00E628A3" w:rsidP="00214DB9">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Medium</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628A3" w:rsidRPr="00A04E68"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E628A3" w:rsidRPr="00373289"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E628A3" w:rsidRPr="00373289" w:rsidTr="00214DB9">
        <w:trPr>
          <w:trHeight w:val="134"/>
        </w:trPr>
        <w:tc>
          <w:tcPr>
            <w:tcW w:w="1567" w:type="dxa"/>
            <w:vMerge/>
            <w:shd w:val="clear" w:color="auto" w:fill="auto"/>
            <w:vAlign w:val="center"/>
          </w:tcPr>
          <w:p w:rsidR="00E628A3" w:rsidRPr="00373289" w:rsidRDefault="00E628A3" w:rsidP="00214DB9">
            <w:pPr>
              <w:pStyle w:val="RptBodyText"/>
              <w:spacing w:before="60" w:after="60"/>
              <w:rPr>
                <w:rFonts w:cs="Arial"/>
                <w:b/>
                <w:sz w:val="18"/>
                <w:szCs w:val="18"/>
                <w:lang w:val="en-AU"/>
              </w:rPr>
            </w:pPr>
          </w:p>
        </w:tc>
        <w:tc>
          <w:tcPr>
            <w:tcW w:w="1740" w:type="dxa"/>
            <w:gridSpan w:val="2"/>
            <w:vMerge/>
            <w:shd w:val="clear" w:color="auto" w:fill="auto"/>
            <w:vAlign w:val="center"/>
          </w:tcPr>
          <w:p w:rsidR="00E628A3" w:rsidRPr="00373289" w:rsidRDefault="00E628A3" w:rsidP="00214DB9">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E628A3" w:rsidRPr="00B6156A" w:rsidRDefault="00E628A3" w:rsidP="00214DB9">
            <w:pPr>
              <w:pStyle w:val="RptBodyText"/>
              <w:spacing w:after="0" w:line="80" w:lineRule="exact"/>
              <w:jc w:val="center"/>
              <w:rPr>
                <w:rFonts w:cs="Arial"/>
                <w:b/>
                <w:color w:val="FFFFFF" w:themeColor="background1"/>
                <w:sz w:val="6"/>
                <w:szCs w:val="6"/>
                <w:lang w:val="en-AU"/>
              </w:rPr>
            </w:pPr>
          </w:p>
        </w:tc>
      </w:tr>
      <w:tr w:rsidR="00E628A3" w:rsidRPr="00373289" w:rsidTr="00214DB9">
        <w:trPr>
          <w:trHeight w:val="368"/>
        </w:trPr>
        <w:tc>
          <w:tcPr>
            <w:tcW w:w="1567" w:type="dxa"/>
            <w:vMerge/>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E628A3" w:rsidRPr="000A1865" w:rsidRDefault="00E628A3" w:rsidP="00214DB9">
            <w:pPr>
              <w:pStyle w:val="RptBodyText"/>
              <w:spacing w:after="0"/>
              <w:jc w:val="center"/>
              <w:rPr>
                <w:rFonts w:cs="Arial"/>
                <w:b/>
                <w:sz w:val="18"/>
                <w:szCs w:val="18"/>
                <w:lang w:val="en-AU"/>
              </w:rPr>
            </w:pPr>
            <w:r w:rsidRPr="000A1865">
              <w:rPr>
                <w:rFonts w:cs="Arial"/>
                <w:b/>
                <w:sz w:val="18"/>
                <w:szCs w:val="18"/>
                <w:lang w:val="en-AU"/>
              </w:rPr>
              <w:t>0 – 2.5</w:t>
            </w:r>
          </w:p>
        </w:tc>
        <w:tc>
          <w:tcPr>
            <w:tcW w:w="10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E628A3" w:rsidRPr="00673620" w:rsidRDefault="00E628A3" w:rsidP="00214DB9">
            <w:pPr>
              <w:pStyle w:val="RptBodyText"/>
              <w:spacing w:after="0"/>
              <w:jc w:val="center"/>
              <w:rPr>
                <w:rFonts w:cs="Arial"/>
                <w:sz w:val="18"/>
                <w:szCs w:val="18"/>
                <w:lang w:val="en-AU"/>
              </w:rPr>
            </w:pPr>
          </w:p>
        </w:tc>
        <w:tc>
          <w:tcPr>
            <w:tcW w:w="1067" w:type="dxa"/>
            <w:gridSpan w:val="4"/>
            <w:tcBorders>
              <w:top w:val="single" w:sz="4" w:space="0" w:color="auto"/>
              <w:left w:val="nil"/>
              <w:bottom w:val="single" w:sz="4" w:space="0" w:color="auto"/>
              <w:right w:val="nil"/>
            </w:tcBorders>
            <w:shd w:val="clear" w:color="auto" w:fill="FFFFFF" w:themeFill="background1"/>
            <w:vAlign w:val="center"/>
          </w:tcPr>
          <w:p w:rsidR="00E628A3" w:rsidRPr="00673620" w:rsidRDefault="00E628A3" w:rsidP="00214DB9">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FFFF" w:themeFill="background1"/>
            <w:vAlign w:val="center"/>
          </w:tcPr>
          <w:p w:rsidR="00E628A3" w:rsidRPr="00673620" w:rsidRDefault="00E628A3" w:rsidP="00214DB9">
            <w:pPr>
              <w:pStyle w:val="RptBodyText"/>
              <w:spacing w:after="0"/>
              <w:jc w:val="center"/>
              <w:rPr>
                <w:rFonts w:cs="Arial"/>
                <w:sz w:val="18"/>
                <w:szCs w:val="18"/>
                <w:lang w:val="en-AU"/>
              </w:rPr>
            </w:pPr>
          </w:p>
        </w:tc>
        <w:tc>
          <w:tcPr>
            <w:tcW w:w="119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E628A3" w:rsidRPr="00673620" w:rsidRDefault="00E628A3" w:rsidP="00214DB9">
            <w:pPr>
              <w:pStyle w:val="RptBodyText"/>
              <w:spacing w:after="0"/>
              <w:jc w:val="center"/>
              <w:rPr>
                <w:rFonts w:cs="Arial"/>
                <w:b/>
                <w:sz w:val="18"/>
                <w:szCs w:val="18"/>
                <w:lang w:val="en-AU"/>
              </w:rPr>
            </w:pP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E628A3" w:rsidRDefault="00E628A3" w:rsidP="00214DB9">
            <w:pPr>
              <w:pStyle w:val="RptBodyText"/>
              <w:spacing w:before="60" w:after="60"/>
              <w:rPr>
                <w:rFonts w:cs="Arial"/>
                <w:sz w:val="18"/>
                <w:szCs w:val="18"/>
                <w:lang w:val="en-AU"/>
              </w:rPr>
            </w:pPr>
            <w:r>
              <w:rPr>
                <w:rFonts w:cs="Arial"/>
                <w:sz w:val="18"/>
                <w:szCs w:val="18"/>
                <w:lang w:val="en-AU"/>
              </w:rPr>
              <w:t>T</w:t>
            </w:r>
            <w:r w:rsidRPr="009D1C20">
              <w:rPr>
                <w:rFonts w:cs="Arial"/>
                <w:sz w:val="18"/>
                <w:szCs w:val="18"/>
                <w:lang w:val="en-AU"/>
              </w:rPr>
              <w:t xml:space="preserve">he vast majority of antimony </w:t>
            </w:r>
            <w:r>
              <w:rPr>
                <w:rFonts w:cs="Arial"/>
                <w:sz w:val="18"/>
                <w:szCs w:val="18"/>
                <w:lang w:val="en-AU"/>
              </w:rPr>
              <w:t xml:space="preserve">is used in </w:t>
            </w:r>
            <w:r w:rsidRPr="009D1C20">
              <w:rPr>
                <w:rFonts w:cs="Arial"/>
                <w:sz w:val="18"/>
                <w:szCs w:val="18"/>
                <w:lang w:val="en-AU"/>
              </w:rPr>
              <w:t>manufacturing process</w:t>
            </w:r>
            <w:r>
              <w:rPr>
                <w:rFonts w:cs="Arial"/>
                <w:sz w:val="18"/>
                <w:szCs w:val="18"/>
                <w:lang w:val="en-AU"/>
              </w:rPr>
              <w:t>es</w:t>
            </w:r>
            <w:r w:rsidRPr="009D1C20">
              <w:rPr>
                <w:rFonts w:cs="Arial"/>
                <w:sz w:val="18"/>
                <w:szCs w:val="18"/>
                <w:lang w:val="en-AU"/>
              </w:rPr>
              <w:t xml:space="preserve"> for plastics and polymers where, in its</w:t>
            </w:r>
            <w:r>
              <w:rPr>
                <w:rFonts w:cs="Arial"/>
                <w:sz w:val="18"/>
                <w:szCs w:val="18"/>
                <w:lang w:val="en-AU"/>
              </w:rPr>
              <w:t xml:space="preserve"> </w:t>
            </w:r>
            <w:r w:rsidRPr="009D1C20">
              <w:rPr>
                <w:rFonts w:cs="Arial"/>
                <w:sz w:val="18"/>
                <w:szCs w:val="18"/>
                <w:lang w:val="en-AU"/>
              </w:rPr>
              <w:t>trioxide, pentoxide, or (especially) sodium antimonite form, it</w:t>
            </w:r>
            <w:r>
              <w:rPr>
                <w:rFonts w:cs="Arial"/>
                <w:sz w:val="18"/>
                <w:szCs w:val="18"/>
                <w:lang w:val="en-AU"/>
              </w:rPr>
              <w:t xml:space="preserve"> </w:t>
            </w:r>
            <w:r w:rsidRPr="009D1C20">
              <w:rPr>
                <w:rFonts w:cs="Arial"/>
                <w:sz w:val="18"/>
                <w:szCs w:val="18"/>
                <w:lang w:val="en-AU"/>
              </w:rPr>
              <w:t>functions as a fire retardant.</w:t>
            </w:r>
            <w:r>
              <w:rPr>
                <w:rFonts w:cs="Arial"/>
                <w:sz w:val="18"/>
                <w:szCs w:val="18"/>
                <w:lang w:val="en-AU"/>
              </w:rPr>
              <w:t xml:space="preserve"> It</w:t>
            </w:r>
            <w:r w:rsidRPr="00774528">
              <w:rPr>
                <w:rFonts w:cs="Arial"/>
                <w:sz w:val="18"/>
                <w:szCs w:val="18"/>
                <w:lang w:val="en-AU"/>
              </w:rPr>
              <w:t xml:space="preserve"> is</w:t>
            </w:r>
            <w:r>
              <w:rPr>
                <w:rFonts w:cs="Arial"/>
                <w:sz w:val="18"/>
                <w:szCs w:val="18"/>
                <w:lang w:val="en-AU"/>
              </w:rPr>
              <w:t xml:space="preserve"> also</w:t>
            </w:r>
            <w:r w:rsidRPr="00774528">
              <w:rPr>
                <w:rFonts w:cs="Arial"/>
                <w:sz w:val="18"/>
                <w:szCs w:val="18"/>
                <w:lang w:val="en-AU"/>
              </w:rPr>
              <w:t xml:space="preserve"> mixed into alloys and used in lead storage batteries, solder, sheet and pipe metal, motor bearings, castings, semiconductors, and pewter.</w:t>
            </w:r>
          </w:p>
          <w:p w:rsidR="00E628A3" w:rsidRPr="006D41B6" w:rsidRDefault="00E628A3" w:rsidP="00214DB9">
            <w:pPr>
              <w:pStyle w:val="RptBodyText"/>
              <w:spacing w:before="60" w:after="60"/>
              <w:rPr>
                <w:rFonts w:cs="Arial"/>
                <w:sz w:val="18"/>
                <w:szCs w:val="18"/>
                <w:lang w:val="en-AU"/>
              </w:rPr>
            </w:pPr>
            <w:r>
              <w:rPr>
                <w:rFonts w:cs="Arial"/>
                <w:sz w:val="18"/>
                <w:szCs w:val="18"/>
                <w:lang w:val="en-AU"/>
              </w:rPr>
              <w:t>Antimony has been mined in Australia several times in the past. Antimony wastes is produced in extremely small quantities in Australia.</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Solid, but may be in liquid form (as in mine tailings).</w:t>
            </w:r>
          </w:p>
        </w:tc>
        <w:tc>
          <w:tcPr>
            <w:tcW w:w="3757" w:type="dxa"/>
            <w:gridSpan w:val="10"/>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73289" w:rsidRDefault="00E628A3" w:rsidP="00214DB9">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E628A3" w:rsidRPr="006D41B6" w:rsidRDefault="00E628A3" w:rsidP="00214DB9">
            <w:pPr>
              <w:pStyle w:val="RptBodyText"/>
              <w:spacing w:before="60" w:after="0"/>
              <w:rPr>
                <w:rFonts w:cs="Arial"/>
                <w:sz w:val="18"/>
                <w:szCs w:val="18"/>
                <w:lang w:val="en-AU"/>
              </w:rPr>
            </w:pPr>
            <w:r w:rsidRPr="00774528">
              <w:rPr>
                <w:rFonts w:cs="Arial"/>
                <w:sz w:val="18"/>
                <w:szCs w:val="18"/>
                <w:lang w:val="en-AU"/>
              </w:rPr>
              <w:t>Antimony is a brittle silver-white metal that occurs in soil and rocks in certain parts of the world.</w:t>
            </w:r>
            <w:r>
              <w:rPr>
                <w:rFonts w:cs="Arial"/>
                <w:sz w:val="18"/>
                <w:szCs w:val="18"/>
                <w:lang w:val="en-AU"/>
              </w:rPr>
              <w:t xml:space="preserve"> It may present as waste in mine tailings.</w:t>
            </w:r>
          </w:p>
        </w:tc>
      </w:tr>
      <w:tr w:rsidR="00E628A3" w:rsidRPr="006D41B6" w:rsidTr="00214DB9">
        <w:tc>
          <w:tcPr>
            <w:tcW w:w="1567" w:type="dxa"/>
            <w:vMerge w:val="restart"/>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FFFFFF" w:themeFill="background1"/>
            <w:vAlign w:val="center"/>
          </w:tcPr>
          <w:p w:rsidR="00E628A3" w:rsidRPr="001808AD" w:rsidRDefault="00E628A3" w:rsidP="00214DB9">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N/A</w:t>
            </w:r>
          </w:p>
        </w:tc>
        <w:tc>
          <w:tcPr>
            <w:tcW w:w="3757" w:type="dxa"/>
            <w:gridSpan w:val="10"/>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N/A</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Other mined metal species and heavy metals present in the ore body such as arsenic and mercury.</w:t>
            </w:r>
          </w:p>
        </w:tc>
      </w:tr>
      <w:tr w:rsidR="00E628A3" w:rsidRPr="00373289" w:rsidTr="00214DB9">
        <w:tc>
          <w:tcPr>
            <w:tcW w:w="1567" w:type="dxa"/>
            <w:shd w:val="clear" w:color="auto" w:fill="F2F2F2" w:themeFill="background1" w:themeFillShade="F2"/>
            <w:vAlign w:val="center"/>
          </w:tcPr>
          <w:p w:rsidR="00E628A3" w:rsidRPr="002C6A13" w:rsidRDefault="00E628A3" w:rsidP="00214DB9">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E628A3" w:rsidRPr="00DB1831" w:rsidRDefault="00E628A3" w:rsidP="00214DB9">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E628A3" w:rsidRPr="00D50A5A" w:rsidRDefault="00E628A3" w:rsidP="00214DB9">
            <w:pPr>
              <w:pStyle w:val="RptBodyText"/>
              <w:spacing w:before="60" w:after="60"/>
              <w:rPr>
                <w:rFonts w:cs="Arial"/>
                <w:sz w:val="18"/>
                <w:szCs w:val="18"/>
                <w:lang w:val="en-AU"/>
              </w:rPr>
            </w:pPr>
            <w:r>
              <w:rPr>
                <w:rFonts w:cs="Arial"/>
                <w:sz w:val="18"/>
                <w:szCs w:val="18"/>
                <w:lang w:val="en-AU"/>
              </w:rPr>
              <w:t>There are approximately two antimony mines currently operating in Australia. The very small quantities of antimony-related waste are likely to come from either these sources or other mining such as iron ore or gold mining, given that antimony minerals are often found with arsenic, iron, silver and sulphur, as well as gold.</w:t>
            </w:r>
          </w:p>
        </w:tc>
      </w:tr>
      <w:tr w:rsidR="00E628A3" w:rsidRPr="006D41B6" w:rsidTr="00214DB9">
        <w:tc>
          <w:tcPr>
            <w:tcW w:w="1567" w:type="dxa"/>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E628A3" w:rsidRPr="00D50A5A" w:rsidRDefault="00E628A3" w:rsidP="00214DB9">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w:t>
            </w:r>
          </w:p>
        </w:tc>
      </w:tr>
      <w:tr w:rsidR="00E628A3" w:rsidRPr="006D41B6" w:rsidTr="00214DB9">
        <w:trPr>
          <w:trHeight w:val="455"/>
        </w:trPr>
        <w:tc>
          <w:tcPr>
            <w:tcW w:w="1567" w:type="dxa"/>
            <w:vMerge w:val="restart"/>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E628A3" w:rsidRDefault="00E628A3" w:rsidP="00214DB9">
            <w:pPr>
              <w:pStyle w:val="RptBodyText"/>
              <w:spacing w:before="60" w:after="60"/>
              <w:rPr>
                <w:rFonts w:cs="Arial"/>
                <w:b/>
                <w:sz w:val="18"/>
                <w:szCs w:val="18"/>
                <w:lang w:val="en-AU"/>
              </w:rPr>
            </w:pPr>
            <w:r>
              <w:rPr>
                <w:rFonts w:cs="Arial"/>
                <w:b/>
                <w:sz w:val="18"/>
                <w:szCs w:val="18"/>
                <w:lang w:val="en-AU"/>
              </w:rPr>
              <w:t xml:space="preserve">Volume score </w:t>
            </w:r>
          </w:p>
          <w:p w:rsidR="00E628A3" w:rsidRDefault="00E628A3" w:rsidP="00214DB9">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628A3" w:rsidRPr="00A04E68"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E628A3" w:rsidRPr="00373289" w:rsidRDefault="00E628A3" w:rsidP="00214DB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E628A3" w:rsidRPr="006D41B6" w:rsidTr="00214DB9">
        <w:trPr>
          <w:trHeight w:val="143"/>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628A3" w:rsidRPr="00364489" w:rsidRDefault="00E628A3" w:rsidP="00214DB9">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B6156A" w:rsidRDefault="00E628A3" w:rsidP="00214DB9">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E628A3" w:rsidRPr="00B6156A" w:rsidRDefault="00E628A3" w:rsidP="00214DB9">
            <w:pPr>
              <w:pStyle w:val="RptBodyText"/>
              <w:spacing w:after="0" w:line="80" w:lineRule="exact"/>
              <w:jc w:val="center"/>
              <w:rPr>
                <w:rFonts w:cs="Arial"/>
                <w:b/>
                <w:color w:val="FFFFFF" w:themeColor="background1"/>
                <w:sz w:val="6"/>
                <w:szCs w:val="6"/>
                <w:lang w:val="en-AU"/>
              </w:rPr>
            </w:pP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0.0001%</w:t>
            </w:r>
          </w:p>
        </w:tc>
        <w:tc>
          <w:tcPr>
            <w:tcW w:w="10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E628A3" w:rsidRPr="006D41B6" w:rsidRDefault="00E628A3" w:rsidP="00214DB9">
            <w:pPr>
              <w:pStyle w:val="RptBodyText"/>
              <w:spacing w:after="0"/>
              <w:jc w:val="center"/>
              <w:rPr>
                <w:rFonts w:cs="Arial"/>
                <w:sz w:val="18"/>
                <w:szCs w:val="18"/>
                <w:lang w:val="en-AU"/>
              </w:rPr>
            </w:pPr>
          </w:p>
        </w:tc>
        <w:tc>
          <w:tcPr>
            <w:tcW w:w="1067" w:type="dxa"/>
            <w:gridSpan w:val="4"/>
            <w:tcBorders>
              <w:left w:val="nil"/>
              <w:bottom w:val="single" w:sz="4" w:space="0" w:color="auto"/>
              <w:right w:val="single" w:sz="2" w:space="0" w:color="FFFFFF" w:themeColor="background1"/>
            </w:tcBorders>
            <w:shd w:val="clear" w:color="auto" w:fill="auto"/>
            <w:vAlign w:val="center"/>
          </w:tcPr>
          <w:p w:rsidR="00E628A3" w:rsidRPr="006D41B6" w:rsidRDefault="00E628A3" w:rsidP="00214DB9">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28A3" w:rsidRPr="006D41B6" w:rsidRDefault="00E628A3" w:rsidP="00214DB9">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E628A3" w:rsidRPr="00373289" w:rsidRDefault="00E628A3" w:rsidP="00214DB9">
            <w:pPr>
              <w:pStyle w:val="RptBodyText"/>
              <w:spacing w:after="0"/>
              <w:jc w:val="center"/>
              <w:rPr>
                <w:rFonts w:cs="Arial"/>
                <w:b/>
                <w:color w:val="FFFFFF" w:themeColor="background1"/>
                <w:sz w:val="18"/>
                <w:szCs w:val="18"/>
                <w:lang w:val="en-AU"/>
              </w:rPr>
            </w:pP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E628A3" w:rsidRPr="00DB1831" w:rsidRDefault="00E628A3" w:rsidP="00214DB9">
            <w:pPr>
              <w:rPr>
                <w:rFonts w:cs="Arial"/>
                <w:b/>
                <w:color w:val="000000"/>
                <w:sz w:val="18"/>
                <w:szCs w:val="22"/>
              </w:rPr>
            </w:pPr>
            <w:r>
              <w:rPr>
                <w:rFonts w:cs="Arial"/>
                <w:b/>
                <w:color w:val="000000"/>
                <w:sz w:val="18"/>
                <w:szCs w:val="22"/>
              </w:rPr>
              <w:t>TOTAL:</w:t>
            </w:r>
          </w:p>
        </w:tc>
        <w:tc>
          <w:tcPr>
            <w:tcW w:w="1083" w:type="dxa"/>
            <w:gridSpan w:val="2"/>
            <w:shd w:val="clear" w:color="auto" w:fill="FFFFFF" w:themeFill="background1"/>
            <w:vAlign w:val="center"/>
          </w:tcPr>
          <w:p w:rsidR="00E628A3" w:rsidRPr="00856D75" w:rsidRDefault="00E628A3" w:rsidP="00214DB9">
            <w:pPr>
              <w:pStyle w:val="RptBodyText"/>
              <w:spacing w:before="60" w:after="60"/>
              <w:jc w:val="right"/>
              <w:rPr>
                <w:rFonts w:cs="Arial"/>
                <w:b/>
                <w:sz w:val="18"/>
                <w:szCs w:val="18"/>
                <w:lang w:val="en-AU"/>
              </w:rPr>
            </w:pPr>
            <w:r>
              <w:rPr>
                <w:rFonts w:cs="Arial"/>
                <w:b/>
                <w:sz w:val="18"/>
                <w:szCs w:val="18"/>
                <w:lang w:val="en-AU"/>
              </w:rPr>
              <w:t>4</w:t>
            </w:r>
          </w:p>
        </w:tc>
        <w:tc>
          <w:tcPr>
            <w:tcW w:w="883"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628A3" w:rsidRDefault="00E628A3" w:rsidP="00214DB9">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r>
      <w:tr w:rsidR="00E628A3" w:rsidRPr="006D41B6" w:rsidTr="00214DB9">
        <w:trPr>
          <w:trHeight w:val="455"/>
        </w:trPr>
        <w:tc>
          <w:tcPr>
            <w:tcW w:w="1567" w:type="dxa"/>
            <w:vMerge/>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628A3" w:rsidRDefault="00E628A3" w:rsidP="00214DB9">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628A3" w:rsidRPr="00DB1831" w:rsidRDefault="00E628A3" w:rsidP="00214DB9">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FFFFFF" w:themeFill="background1"/>
            <w:vAlign w:val="center"/>
          </w:tcPr>
          <w:p w:rsidR="00E628A3" w:rsidRPr="006D41B6" w:rsidRDefault="00E628A3" w:rsidP="00214DB9">
            <w:pPr>
              <w:pStyle w:val="RptBodyText"/>
              <w:spacing w:before="60" w:after="60"/>
              <w:jc w:val="right"/>
              <w:rPr>
                <w:rFonts w:cs="Arial"/>
                <w:sz w:val="18"/>
                <w:szCs w:val="18"/>
                <w:lang w:val="en-AU"/>
              </w:rPr>
            </w:pPr>
            <w:r>
              <w:rPr>
                <w:rFonts w:cs="Arial"/>
                <w:sz w:val="18"/>
                <w:szCs w:val="18"/>
                <w:lang w:val="en-AU"/>
              </w:rPr>
              <w:t>4</w:t>
            </w:r>
          </w:p>
        </w:tc>
      </w:tr>
      <w:tr w:rsidR="00E628A3" w:rsidRPr="006D41B6" w:rsidTr="00214DB9">
        <w:tc>
          <w:tcPr>
            <w:tcW w:w="1567" w:type="dxa"/>
            <w:vMerge w:val="restart"/>
            <w:shd w:val="clear" w:color="auto" w:fill="F2F2F2" w:themeFill="background1" w:themeFillShade="F2"/>
            <w:vAlign w:val="center"/>
          </w:tcPr>
          <w:p w:rsidR="00E628A3" w:rsidRPr="00856D75" w:rsidRDefault="00E628A3" w:rsidP="00214DB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E628A3" w:rsidRDefault="00E628A3" w:rsidP="00214DB9">
            <w:pPr>
              <w:pStyle w:val="RptBodyText"/>
              <w:spacing w:before="60" w:after="60"/>
              <w:rPr>
                <w:rFonts w:cs="Arial"/>
                <w:sz w:val="18"/>
                <w:szCs w:val="18"/>
                <w:lang w:val="en-AU"/>
              </w:rPr>
            </w:pPr>
            <w:r w:rsidRPr="00D5664E">
              <w:rPr>
                <w:rFonts w:cs="Arial"/>
                <w:sz w:val="18"/>
                <w:szCs w:val="18"/>
                <w:lang w:val="en-AU"/>
              </w:rPr>
              <w:t>Its toxicity highly depends upon chemical form and oxidation state with +III compounds exerting greater toxicity than +V compounds. Antimony compounds show toxic properties similar to those of arsenic</w:t>
            </w:r>
            <w:r>
              <w:rPr>
                <w:rFonts w:cs="Arial"/>
                <w:sz w:val="18"/>
                <w:szCs w:val="18"/>
                <w:lang w:val="en-AU"/>
              </w:rPr>
              <w:t>, though typically less severe</w:t>
            </w:r>
            <w:r w:rsidRPr="00D5664E">
              <w:rPr>
                <w:rFonts w:cs="Arial"/>
                <w:sz w:val="18"/>
                <w:szCs w:val="18"/>
                <w:lang w:val="en-AU"/>
              </w:rPr>
              <w:t>. Exposure to antimony can result in a variety of adverse health effects</w:t>
            </w:r>
            <w:r>
              <w:rPr>
                <w:rFonts w:cs="Arial"/>
                <w:sz w:val="18"/>
                <w:szCs w:val="18"/>
                <w:lang w:val="en-AU"/>
              </w:rPr>
              <w:t>, but it must be at quite high levels, which is unlikely in most industrial settings</w:t>
            </w:r>
            <w:r w:rsidRPr="00D5664E">
              <w:rPr>
                <w:rFonts w:cs="Arial"/>
                <w:sz w:val="18"/>
                <w:szCs w:val="18"/>
                <w:lang w:val="en-AU"/>
              </w:rPr>
              <w:t xml:space="preserve">. </w:t>
            </w:r>
          </w:p>
          <w:p w:rsidR="00E628A3" w:rsidRPr="004175D8" w:rsidRDefault="00E628A3" w:rsidP="00214DB9">
            <w:pPr>
              <w:pStyle w:val="RptBodyText"/>
              <w:spacing w:before="60" w:after="60"/>
              <w:rPr>
                <w:rFonts w:cs="Arial"/>
                <w:sz w:val="18"/>
                <w:szCs w:val="18"/>
                <w:vertAlign w:val="superscript"/>
                <w:lang w:val="en-AU"/>
              </w:rPr>
            </w:pPr>
            <w:r>
              <w:rPr>
                <w:rFonts w:cs="Arial"/>
                <w:sz w:val="18"/>
                <w:szCs w:val="18"/>
                <w:lang w:val="en-AU"/>
              </w:rPr>
              <w:t xml:space="preserve">It is noted that </w:t>
            </w:r>
            <w:r w:rsidRPr="004175D8">
              <w:rPr>
                <w:rFonts w:cs="Arial"/>
                <w:sz w:val="18"/>
                <w:szCs w:val="18"/>
                <w:lang w:val="en-AU"/>
              </w:rPr>
              <w:t>Antimony can have beneficial effects when used for medical reasons. It has been used as a medicine to treat people infected with tropical parasites.</w:t>
            </w:r>
            <w:r>
              <w:rPr>
                <w:rFonts w:cs="Arial"/>
                <w:sz w:val="18"/>
                <w:szCs w:val="18"/>
                <w:vertAlign w:val="superscript"/>
                <w:lang w:val="en-AU"/>
              </w:rPr>
              <w:t>1</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Harmful if inhaled or swallowed – b</w:t>
            </w:r>
            <w:r w:rsidRPr="00D5664E">
              <w:rPr>
                <w:rFonts w:cs="Arial"/>
                <w:sz w:val="18"/>
                <w:szCs w:val="18"/>
                <w:lang w:val="en-AU"/>
              </w:rPr>
              <w:t xml:space="preserve">reathing </w:t>
            </w:r>
            <w:r w:rsidRPr="004175D8">
              <w:rPr>
                <w:rFonts w:cs="Arial"/>
                <w:sz w:val="18"/>
                <w:szCs w:val="18"/>
                <w:u w:val="single"/>
                <w:lang w:val="en-AU"/>
              </w:rPr>
              <w:t>high levels</w:t>
            </w:r>
            <w:r w:rsidRPr="00D5664E">
              <w:rPr>
                <w:rFonts w:cs="Arial"/>
                <w:sz w:val="18"/>
                <w:szCs w:val="18"/>
                <w:lang w:val="en-AU"/>
              </w:rPr>
              <w:t xml:space="preserve"> for a </w:t>
            </w:r>
            <w:r w:rsidRPr="004175D8">
              <w:rPr>
                <w:rFonts w:cs="Arial"/>
                <w:sz w:val="18"/>
                <w:szCs w:val="18"/>
                <w:u w:val="single"/>
                <w:lang w:val="en-AU"/>
              </w:rPr>
              <w:t>long time</w:t>
            </w:r>
            <w:r w:rsidRPr="00D5664E">
              <w:rPr>
                <w:rFonts w:cs="Arial"/>
                <w:sz w:val="18"/>
                <w:szCs w:val="18"/>
                <w:lang w:val="en-AU"/>
              </w:rPr>
              <w:t xml:space="preserve"> can irritate eyes and lungs and can cause heart and lung problems, stomach pain, diarrhoea, vomiting, and stomach ulcers. Ingesting </w:t>
            </w:r>
            <w:r w:rsidRPr="004175D8">
              <w:rPr>
                <w:rFonts w:cs="Arial"/>
                <w:sz w:val="18"/>
                <w:szCs w:val="18"/>
                <w:u w:val="single"/>
                <w:lang w:val="en-AU"/>
              </w:rPr>
              <w:t>large doses</w:t>
            </w:r>
            <w:r w:rsidRPr="00D5664E">
              <w:rPr>
                <w:rFonts w:cs="Arial"/>
                <w:sz w:val="18"/>
                <w:szCs w:val="18"/>
                <w:lang w:val="en-AU"/>
              </w:rPr>
              <w:t xml:space="preserve"> of antimony can cause vomiting.</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Likely to have low to negligible chronic effects.</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S</w:t>
            </w:r>
            <w:r w:rsidRPr="00C70D22">
              <w:rPr>
                <w:rFonts w:cs="Arial"/>
                <w:sz w:val="18"/>
                <w:szCs w:val="18"/>
                <w:lang w:val="en-AU"/>
              </w:rPr>
              <w:t>tudies are inconclusive as to its human carcinogenicity, hence antimony has not been classified</w:t>
            </w:r>
            <w:r>
              <w:rPr>
                <w:rFonts w:cs="Arial"/>
                <w:sz w:val="18"/>
                <w:szCs w:val="18"/>
                <w:lang w:val="en-AU"/>
              </w:rPr>
              <w:t xml:space="preserve"> as carcinogenic</w:t>
            </w:r>
            <w:r w:rsidRPr="00C70D22">
              <w:rPr>
                <w:rFonts w:cs="Arial"/>
                <w:sz w:val="18"/>
                <w:szCs w:val="18"/>
                <w:lang w:val="en-AU"/>
              </w:rPr>
              <w:t xml:space="preserve">. </w:t>
            </w:r>
            <w:r>
              <w:rPr>
                <w:rFonts w:cs="Arial"/>
                <w:sz w:val="18"/>
                <w:szCs w:val="18"/>
                <w:lang w:val="en-AU"/>
              </w:rPr>
              <w:t>However, a</w:t>
            </w:r>
            <w:r w:rsidRPr="00C70D22">
              <w:rPr>
                <w:rFonts w:cs="Arial"/>
                <w:sz w:val="18"/>
                <w:szCs w:val="18"/>
                <w:lang w:val="en-AU"/>
              </w:rPr>
              <w:t>ntimony trioxide is carcinogenic in animal experiments and is regarded as 'possibly carcinogenic to humans'.</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a lack of conclusive information in the literature about reproductive toxicity of antimony, hence this impact is rated as low.</w:t>
            </w:r>
          </w:p>
        </w:tc>
      </w:tr>
      <w:tr w:rsidR="00E628A3" w:rsidRPr="006D41B6" w:rsidTr="00214DB9">
        <w:tc>
          <w:tcPr>
            <w:tcW w:w="1567" w:type="dxa"/>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E628A3" w:rsidRPr="006D41B6" w:rsidRDefault="00E628A3" w:rsidP="00214DB9">
            <w:pPr>
              <w:pStyle w:val="RptBodyText"/>
              <w:spacing w:before="60" w:after="60"/>
              <w:rPr>
                <w:rFonts w:cs="Arial"/>
                <w:sz w:val="18"/>
                <w:szCs w:val="18"/>
                <w:lang w:val="en-AU"/>
              </w:rPr>
            </w:pPr>
            <w:r w:rsidRPr="00F774C4">
              <w:rPr>
                <w:rFonts w:cs="Arial"/>
                <w:sz w:val="18"/>
                <w:szCs w:val="18"/>
                <w:lang w:val="en-AU"/>
              </w:rPr>
              <w:t>Gross exposure to antimony compounds over long periods, usually the sulfide (SbS</w:t>
            </w:r>
            <w:r w:rsidRPr="00F774C4">
              <w:rPr>
                <w:rFonts w:cs="Arial"/>
                <w:sz w:val="18"/>
                <w:szCs w:val="18"/>
                <w:vertAlign w:val="subscript"/>
                <w:lang w:val="en-AU"/>
              </w:rPr>
              <w:t>3</w:t>
            </w:r>
            <w:r w:rsidRPr="00F774C4">
              <w:rPr>
                <w:rFonts w:cs="Arial"/>
                <w:sz w:val="18"/>
                <w:szCs w:val="18"/>
                <w:lang w:val="en-AU"/>
              </w:rPr>
              <w:t>) or the oxide (Sb</w:t>
            </w:r>
            <w:r w:rsidRPr="00F774C4">
              <w:rPr>
                <w:rFonts w:cs="Arial"/>
                <w:sz w:val="18"/>
                <w:szCs w:val="18"/>
                <w:vertAlign w:val="subscript"/>
                <w:lang w:val="en-AU"/>
              </w:rPr>
              <w:t>2</w:t>
            </w:r>
            <w:r w:rsidRPr="00F774C4">
              <w:rPr>
                <w:rFonts w:cs="Arial"/>
                <w:sz w:val="18"/>
                <w:szCs w:val="18"/>
                <w:lang w:val="en-AU"/>
              </w:rPr>
              <w:t>O</w:t>
            </w:r>
            <w:r w:rsidRPr="00F774C4">
              <w:rPr>
                <w:rFonts w:cs="Arial"/>
                <w:sz w:val="18"/>
                <w:szCs w:val="18"/>
                <w:vertAlign w:val="subscript"/>
                <w:lang w:val="en-AU"/>
              </w:rPr>
              <w:t>3</w:t>
            </w:r>
            <w:r w:rsidRPr="00F774C4">
              <w:rPr>
                <w:rFonts w:cs="Arial"/>
                <w:sz w:val="18"/>
                <w:szCs w:val="18"/>
                <w:lang w:val="en-AU"/>
              </w:rPr>
              <w:t>) has occurred in antimony miners and in antimony process workers</w:t>
            </w:r>
            <w:r>
              <w:rPr>
                <w:rFonts w:cs="Arial"/>
                <w:sz w:val="18"/>
                <w:szCs w:val="18"/>
                <w:lang w:val="en-AU"/>
              </w:rPr>
              <w:t xml:space="preserve"> overseas, although rarely studied</w:t>
            </w:r>
            <w:r w:rsidRPr="00F774C4">
              <w:rPr>
                <w:rFonts w:cs="Arial"/>
                <w:sz w:val="18"/>
                <w:szCs w:val="18"/>
                <w:lang w:val="en-AU"/>
              </w:rPr>
              <w:t xml:space="preserve">. </w:t>
            </w:r>
            <w:r>
              <w:rPr>
                <w:rFonts w:cs="Arial"/>
                <w:sz w:val="18"/>
                <w:szCs w:val="18"/>
                <w:lang w:val="en-AU"/>
              </w:rPr>
              <w:t>No specific information exists for Australian antimony mining and related waste, which is limited.</w:t>
            </w:r>
          </w:p>
        </w:tc>
      </w:tr>
      <w:tr w:rsidR="00E628A3" w:rsidRPr="006D41B6" w:rsidTr="00214DB9">
        <w:tc>
          <w:tcPr>
            <w:tcW w:w="1567" w:type="dxa"/>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E628A3" w:rsidRPr="006D41B6" w:rsidRDefault="00E628A3" w:rsidP="00214DB9">
            <w:pPr>
              <w:pStyle w:val="RptBodyText"/>
              <w:spacing w:before="60" w:after="60"/>
              <w:rPr>
                <w:rFonts w:cs="Arial"/>
                <w:sz w:val="18"/>
                <w:szCs w:val="18"/>
                <w:lang w:val="en-AU"/>
              </w:rPr>
            </w:pPr>
            <w:r w:rsidRPr="00382E47">
              <w:rPr>
                <w:rFonts w:cs="Arial"/>
                <w:sz w:val="18"/>
                <w:szCs w:val="18"/>
                <w:lang w:val="en-AU"/>
              </w:rPr>
              <w:t xml:space="preserve">Antimony </w:t>
            </w:r>
            <w:r>
              <w:rPr>
                <w:rFonts w:cs="Arial"/>
                <w:sz w:val="18"/>
                <w:szCs w:val="18"/>
                <w:lang w:val="en-AU"/>
              </w:rPr>
              <w:t>has been</w:t>
            </w:r>
            <w:r w:rsidRPr="00382E47">
              <w:rPr>
                <w:rFonts w:cs="Arial"/>
                <w:sz w:val="18"/>
                <w:szCs w:val="18"/>
                <w:lang w:val="en-AU"/>
              </w:rPr>
              <w:t xml:space="preserve"> implicated in the cause of cot deaths, or Sudden Infant Death Syndrome (SIDS) by Richardson in 1990 </w:t>
            </w:r>
            <w:r>
              <w:rPr>
                <w:rFonts w:cs="Arial"/>
                <w:sz w:val="18"/>
                <w:szCs w:val="18"/>
                <w:vertAlign w:val="superscript"/>
                <w:lang w:val="en-AU"/>
              </w:rPr>
              <w:t>2</w:t>
            </w:r>
            <w:r w:rsidRPr="00382E47">
              <w:rPr>
                <w:rFonts w:cs="Arial"/>
                <w:sz w:val="18"/>
                <w:szCs w:val="18"/>
                <w:lang w:val="en-AU"/>
              </w:rPr>
              <w:t>. It was claimed that antimony compounds used in fireproofing cot furnishings amongst other additives was primarily responsible for SIDS due to the action of a fungus (Scopulariopsis brevicaulis) growing on polyvinyl chloride cot mattress covers. This causal role of antimony in SIDS was ultimately refuted due to lack of evidence</w:t>
            </w:r>
            <w:r>
              <w:rPr>
                <w:rFonts w:cs="Arial"/>
                <w:sz w:val="18"/>
                <w:szCs w:val="18"/>
                <w:vertAlign w:val="superscript"/>
                <w:lang w:val="en-AU"/>
              </w:rPr>
              <w:t>3</w:t>
            </w:r>
            <w:r w:rsidRPr="00382E47">
              <w:rPr>
                <w:rFonts w:cs="Arial"/>
                <w:sz w:val="18"/>
                <w:szCs w:val="18"/>
                <w:lang w:val="en-AU"/>
              </w:rPr>
              <w:t>.</w:t>
            </w:r>
          </w:p>
        </w:tc>
      </w:tr>
      <w:tr w:rsidR="00E628A3" w:rsidRPr="006D41B6" w:rsidTr="00214DB9">
        <w:tc>
          <w:tcPr>
            <w:tcW w:w="1567" w:type="dxa"/>
            <w:vMerge w:val="restart"/>
            <w:shd w:val="clear" w:color="auto" w:fill="F2F2F2" w:themeFill="background1" w:themeFillShade="F2"/>
            <w:vAlign w:val="center"/>
          </w:tcPr>
          <w:p w:rsidR="00E628A3" w:rsidRPr="00856D75" w:rsidRDefault="00E628A3" w:rsidP="00214DB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D5664E">
              <w:rPr>
                <w:rFonts w:cs="Arial"/>
                <w:sz w:val="18"/>
                <w:szCs w:val="18"/>
                <w:lang w:val="en-AU"/>
              </w:rPr>
              <w:t>Little information is available on the transformations and transport of antimony in</w:t>
            </w:r>
            <w:r>
              <w:rPr>
                <w:rFonts w:cs="Arial"/>
                <w:sz w:val="18"/>
                <w:szCs w:val="18"/>
                <w:lang w:val="en-AU"/>
              </w:rPr>
              <w:t>. air, water and</w:t>
            </w:r>
            <w:r w:rsidRPr="00D5664E">
              <w:rPr>
                <w:rFonts w:cs="Arial"/>
                <w:sz w:val="18"/>
                <w:szCs w:val="18"/>
                <w:lang w:val="en-AU"/>
              </w:rPr>
              <w:t xml:space="preserve"> soil. The mobility of antimony in soils is not clearly understood. Some studies indicate that antimony is highly mobile, while others conclude that it strongly adsorbs to soil. In water, it usually adheres to sediments.</w:t>
            </w:r>
          </w:p>
        </w:tc>
      </w:tr>
      <w:tr w:rsidR="00E628A3" w:rsidRPr="006D41B6" w:rsidTr="00214DB9">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sidRPr="005A7CE8">
              <w:rPr>
                <w:rFonts w:cs="Arial"/>
                <w:b/>
                <w:sz w:val="18"/>
                <w:szCs w:val="18"/>
                <w:lang w:val="en-AU"/>
              </w:rPr>
              <w:t>Low</w:t>
            </w:r>
            <w:r>
              <w:rPr>
                <w:rFonts w:cs="Arial"/>
                <w:sz w:val="18"/>
                <w:szCs w:val="18"/>
                <w:lang w:val="en-AU"/>
              </w:rPr>
              <w:t>: May be toxic to aquatic organisms.</w:t>
            </w:r>
          </w:p>
        </w:tc>
      </w:tr>
      <w:tr w:rsidR="00E628A3" w:rsidRPr="006D41B6" w:rsidTr="00214DB9">
        <w:trPr>
          <w:trHeight w:val="1490"/>
        </w:trPr>
        <w:tc>
          <w:tcPr>
            <w:tcW w:w="1567" w:type="dxa"/>
            <w:vMerge/>
            <w:shd w:val="clear" w:color="auto" w:fill="F2F2F2" w:themeFill="background1" w:themeFillShade="F2"/>
            <w:vAlign w:val="center"/>
          </w:tcPr>
          <w:p w:rsidR="00E628A3" w:rsidRPr="006D41B6" w:rsidRDefault="00E628A3" w:rsidP="00214DB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Chronic ecotoxicity</w:t>
            </w:r>
            <w:r>
              <w:rPr>
                <w:rFonts w:cs="Arial"/>
                <w:b/>
                <w:sz w:val="18"/>
                <w:szCs w:val="18"/>
                <w:lang w:val="en-AU"/>
              </w:rPr>
              <w:t>,</w:t>
            </w:r>
          </w:p>
          <w:p w:rsidR="00E628A3" w:rsidRPr="003C2F02" w:rsidRDefault="00E628A3" w:rsidP="00214DB9">
            <w:pPr>
              <w:pStyle w:val="RptBodyText"/>
              <w:spacing w:before="60" w:after="60"/>
              <w:rPr>
                <w:rFonts w:cs="Arial"/>
                <w:b/>
                <w:sz w:val="18"/>
                <w:szCs w:val="18"/>
                <w:lang w:val="en-AU"/>
              </w:rPr>
            </w:pPr>
            <w:r>
              <w:rPr>
                <w:rFonts w:cs="Arial"/>
                <w:b/>
                <w:sz w:val="18"/>
                <w:szCs w:val="18"/>
                <w:lang w:val="en-AU"/>
              </w:rPr>
              <w:t>P</w:t>
            </w:r>
            <w:r w:rsidRPr="003C2F02">
              <w:rPr>
                <w:rFonts w:cs="Arial"/>
                <w:b/>
                <w:sz w:val="18"/>
                <w:szCs w:val="18"/>
                <w:lang w:val="en-AU"/>
              </w:rPr>
              <w:t>ersistence</w:t>
            </w:r>
            <w:r>
              <w:rPr>
                <w:rFonts w:cs="Arial"/>
                <w:b/>
                <w:sz w:val="18"/>
                <w:szCs w:val="18"/>
                <w:lang w:val="en-AU"/>
              </w:rPr>
              <w:t xml:space="preserve"> &amp;</w:t>
            </w:r>
          </w:p>
          <w:p w:rsidR="00E628A3" w:rsidRPr="003C2F02" w:rsidRDefault="00E628A3" w:rsidP="00214DB9">
            <w:pPr>
              <w:pStyle w:val="RptBodyText"/>
              <w:spacing w:before="60" w:after="60"/>
              <w:rPr>
                <w:rFonts w:cs="Arial"/>
                <w:b/>
                <w:sz w:val="18"/>
                <w:szCs w:val="18"/>
                <w:lang w:val="en-AU"/>
              </w:rPr>
            </w:pPr>
            <w:r>
              <w:rPr>
                <w:rFonts w:cs="Arial"/>
                <w:b/>
                <w:sz w:val="18"/>
                <w:szCs w:val="18"/>
                <w:lang w:val="en-AU"/>
              </w:rPr>
              <w:t>b</w:t>
            </w:r>
            <w:r w:rsidRPr="003C2F02">
              <w:rPr>
                <w:rFonts w:cs="Arial"/>
                <w:b/>
                <w:sz w:val="18"/>
                <w:szCs w:val="18"/>
                <w:lang w:val="en-AU"/>
              </w:rPr>
              <w:t>ioaccumulation</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b/>
                <w:sz w:val="18"/>
                <w:szCs w:val="18"/>
                <w:lang w:val="en-AU"/>
              </w:rPr>
              <w:t>Medium</w:t>
            </w:r>
            <w:r>
              <w:rPr>
                <w:rFonts w:cs="Arial"/>
                <w:sz w:val="18"/>
                <w:szCs w:val="18"/>
                <w:lang w:val="en-AU"/>
              </w:rPr>
              <w:t xml:space="preserve">: May cause long-term adverse effects in the aquatic environment. </w:t>
            </w:r>
            <w:r w:rsidRPr="00D5664E">
              <w:rPr>
                <w:rFonts w:cs="Arial"/>
                <w:sz w:val="18"/>
                <w:szCs w:val="18"/>
                <w:lang w:val="en-AU"/>
              </w:rPr>
              <w:t>Most antimony compounds show little or no tendency to accumulate in aquatic life. Some plants, mosses, lichens and fungi are able to accumulate antimony compounds.</w:t>
            </w:r>
          </w:p>
        </w:tc>
      </w:tr>
      <w:tr w:rsidR="00E628A3" w:rsidRPr="004509D9" w:rsidTr="00214DB9">
        <w:trPr>
          <w:trHeight w:val="683"/>
        </w:trPr>
        <w:tc>
          <w:tcPr>
            <w:tcW w:w="1567" w:type="dxa"/>
            <w:vMerge w:val="restart"/>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E628A3" w:rsidRPr="004509D9" w:rsidRDefault="00E628A3" w:rsidP="00214DB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E628A3" w:rsidRPr="006D41B6" w:rsidTr="00214DB9">
        <w:trPr>
          <w:trHeight w:val="472"/>
        </w:trPr>
        <w:tc>
          <w:tcPr>
            <w:tcW w:w="1567" w:type="dxa"/>
            <w:vMerge/>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p>
        </w:tc>
        <w:tc>
          <w:tcPr>
            <w:tcW w:w="1203" w:type="dxa"/>
            <w:shd w:val="clear" w:color="auto" w:fill="FFC000"/>
            <w:vAlign w:val="center"/>
          </w:tcPr>
          <w:p w:rsidR="00E628A3" w:rsidRPr="005A7CE8" w:rsidRDefault="00E628A3" w:rsidP="00214DB9">
            <w:pPr>
              <w:pStyle w:val="RptBodyText"/>
              <w:spacing w:after="0"/>
              <w:jc w:val="center"/>
              <w:rPr>
                <w:rFonts w:cs="Arial"/>
                <w:sz w:val="18"/>
                <w:szCs w:val="18"/>
                <w:lang w:val="en-AU"/>
              </w:rPr>
            </w:pPr>
            <w:r w:rsidRPr="005A7CE8">
              <w:rPr>
                <w:rFonts w:cs="Arial"/>
                <w:sz w:val="18"/>
                <w:szCs w:val="18"/>
                <w:lang w:val="en-AU"/>
              </w:rPr>
              <w:t>Medium</w:t>
            </w:r>
          </w:p>
        </w:tc>
        <w:tc>
          <w:tcPr>
            <w:tcW w:w="1279" w:type="dxa"/>
            <w:gridSpan w:val="2"/>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170" w:type="dxa"/>
            <w:gridSpan w:val="4"/>
            <w:shd w:val="clear" w:color="auto" w:fill="FFFF00"/>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FFFF" w:themeFill="background1"/>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E628A3" w:rsidRPr="006D41B6" w:rsidRDefault="00E628A3" w:rsidP="00214DB9">
            <w:pPr>
              <w:pStyle w:val="RptBodyText"/>
              <w:spacing w:after="0"/>
              <w:jc w:val="center"/>
              <w:rPr>
                <w:rFonts w:cs="Arial"/>
                <w:sz w:val="18"/>
                <w:szCs w:val="18"/>
                <w:lang w:val="en-AU"/>
              </w:rPr>
            </w:pPr>
            <w:r>
              <w:rPr>
                <w:rFonts w:cs="Arial"/>
                <w:sz w:val="18"/>
                <w:szCs w:val="18"/>
                <w:lang w:val="en-AU"/>
              </w:rPr>
              <w:t>Low</w:t>
            </w:r>
          </w:p>
        </w:tc>
      </w:tr>
      <w:tr w:rsidR="00E628A3" w:rsidRPr="006D41B6" w:rsidTr="00214DB9">
        <w:tc>
          <w:tcPr>
            <w:tcW w:w="1567" w:type="dxa"/>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A</w:t>
            </w:r>
            <w:r w:rsidRPr="003143D1">
              <w:rPr>
                <w:rFonts w:cs="Arial"/>
                <w:sz w:val="18"/>
                <w:szCs w:val="18"/>
                <w:lang w:val="en-AU"/>
              </w:rPr>
              <w:t xml:space="preserve"> former antimony processing plant</w:t>
            </w:r>
            <w:r>
              <w:rPr>
                <w:rFonts w:cs="Arial"/>
                <w:sz w:val="18"/>
                <w:szCs w:val="18"/>
                <w:lang w:val="en-AU"/>
              </w:rPr>
              <w:t xml:space="preserve"> in Urunga NSW</w:t>
            </w:r>
            <w:r w:rsidRPr="003143D1">
              <w:rPr>
                <w:rFonts w:cs="Arial"/>
                <w:sz w:val="18"/>
                <w:szCs w:val="18"/>
                <w:lang w:val="en-AU"/>
              </w:rPr>
              <w:t>, which operated between 1969 and 1974, was abandoned in 1974 without clean up or remedial work. Tailings and mill waste water were discharged onto the wetland foreshore area during the plant operations. The tailings and adjoining environment are contaminated by a range of heavy metals, particularly arsenic, antimony and mercury. A belt of dead Melaleuca trees characterises the periphery of the tailings deposit. The tailings area is devoid of vegetation, and is periodically inundated by flood water and/or surface runoff.</w:t>
            </w:r>
            <w:r>
              <w:rPr>
                <w:rFonts w:cs="Arial"/>
                <w:sz w:val="18"/>
                <w:szCs w:val="18"/>
                <w:lang w:val="en-AU"/>
              </w:rPr>
              <w:t xml:space="preserve"> </w:t>
            </w:r>
            <w:r w:rsidRPr="003A16B6">
              <w:rPr>
                <w:rFonts w:cs="Arial"/>
                <w:sz w:val="18"/>
                <w:szCs w:val="18"/>
                <w:lang w:val="en-AU"/>
              </w:rPr>
              <w:t>Preliminary works on the long-anticipated remediation of the contaminated antimony site at Urunga commenced in December 2014.</w:t>
            </w:r>
          </w:p>
        </w:tc>
      </w:tr>
      <w:tr w:rsidR="00E628A3" w:rsidRPr="006D41B6" w:rsidTr="00214DB9">
        <w:trPr>
          <w:trHeight w:val="1255"/>
        </w:trPr>
        <w:tc>
          <w:tcPr>
            <w:tcW w:w="1567" w:type="dxa"/>
            <w:vMerge w:val="restart"/>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Mining or manufacturing companies likely to use or produce antimony compounds are licensed by environmental regulators to control industrial processes and equipment so as to limit environmental emissions of pollutants like antimony.</w:t>
            </w:r>
          </w:p>
        </w:tc>
      </w:tr>
      <w:tr w:rsidR="00E628A3" w:rsidRPr="006D41B6" w:rsidTr="00214DB9">
        <w:trPr>
          <w:trHeight w:val="1435"/>
        </w:trPr>
        <w:tc>
          <w:tcPr>
            <w:tcW w:w="1567" w:type="dxa"/>
            <w:vMerge/>
            <w:shd w:val="clear" w:color="auto" w:fill="F2F2F2" w:themeFill="background1" w:themeFillShade="F2"/>
            <w:vAlign w:val="center"/>
          </w:tcPr>
          <w:p w:rsidR="00E628A3" w:rsidRDefault="00E628A3" w:rsidP="00214DB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E628A3" w:rsidRPr="006D41B6" w:rsidRDefault="00E628A3" w:rsidP="00214DB9">
            <w:pPr>
              <w:pStyle w:val="RptBodyText"/>
              <w:spacing w:before="60" w:after="60"/>
              <w:rPr>
                <w:rFonts w:cs="Arial"/>
                <w:sz w:val="18"/>
                <w:szCs w:val="18"/>
                <w:lang w:val="en-AU"/>
              </w:rPr>
            </w:pPr>
            <w:r>
              <w:rPr>
                <w:rFonts w:cs="Arial"/>
                <w:sz w:val="18"/>
                <w:szCs w:val="18"/>
                <w:lang w:val="en-AU"/>
              </w:rPr>
              <w:t>Potential industrial sources of arsenic waste have strict emissions control equipment in place, such as baghouse filters and electrostatic precipitators. Additionally at-risk workers wear appropriate personal protective equipment (PPE).</w:t>
            </w:r>
          </w:p>
        </w:tc>
      </w:tr>
      <w:tr w:rsidR="00E628A3" w:rsidRPr="006D41B6" w:rsidTr="00214DB9">
        <w:tc>
          <w:tcPr>
            <w:tcW w:w="1567" w:type="dxa"/>
            <w:vMerge/>
            <w:shd w:val="clear" w:color="auto" w:fill="F2F2F2" w:themeFill="background1" w:themeFillShade="F2"/>
            <w:vAlign w:val="center"/>
          </w:tcPr>
          <w:p w:rsidR="00E628A3" w:rsidRPr="004509D9" w:rsidRDefault="00E628A3" w:rsidP="00214DB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E628A3" w:rsidRPr="003C2F02" w:rsidRDefault="00E628A3" w:rsidP="00214DB9">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E628A3" w:rsidRPr="00EF5327" w:rsidRDefault="00E628A3" w:rsidP="00214DB9">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E628A3" w:rsidRPr="006D41B6" w:rsidTr="00214DB9">
        <w:tc>
          <w:tcPr>
            <w:tcW w:w="1567" w:type="dxa"/>
            <w:shd w:val="clear" w:color="auto" w:fill="F2F2F2" w:themeFill="background1" w:themeFillShade="F2"/>
            <w:vAlign w:val="center"/>
          </w:tcPr>
          <w:p w:rsidR="00E628A3" w:rsidRPr="00E40467" w:rsidRDefault="00E628A3" w:rsidP="00214DB9">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E628A3" w:rsidRDefault="00E628A3" w:rsidP="00214DB9">
            <w:pPr>
              <w:pStyle w:val="NormalWeb"/>
              <w:spacing w:before="120" w:beforeAutospacing="0" w:after="0" w:afterAutospacing="0"/>
              <w:rPr>
                <w:rFonts w:ascii="Arial" w:hAnsi="Arial" w:cs="Arial"/>
                <w:sz w:val="18"/>
                <w:szCs w:val="18"/>
              </w:rPr>
            </w:pPr>
            <w:r w:rsidRPr="004175D8">
              <w:rPr>
                <w:rFonts w:ascii="Arial" w:hAnsi="Arial" w:cs="Arial"/>
                <w:sz w:val="18"/>
                <w:szCs w:val="18"/>
              </w:rPr>
              <w:t>1.</w:t>
            </w:r>
            <w:r>
              <w:rPr>
                <w:rFonts w:ascii="Arial" w:hAnsi="Arial" w:cs="Arial"/>
                <w:sz w:val="18"/>
                <w:szCs w:val="18"/>
              </w:rPr>
              <w:t xml:space="preserve"> Australian Government Department of the Environment. National Pollutant Inventory Fact Sheet – Antimony and compounds. </w:t>
            </w:r>
            <w:r w:rsidRPr="003A16B6">
              <w:rPr>
                <w:rFonts w:ascii="Arial" w:hAnsi="Arial" w:cs="Arial"/>
                <w:sz w:val="18"/>
                <w:szCs w:val="18"/>
                <w:lang w:val="en-AU"/>
              </w:rPr>
              <w:t xml:space="preserve">Accessed </w:t>
            </w:r>
            <w:r>
              <w:rPr>
                <w:rFonts w:ascii="Arial" w:hAnsi="Arial" w:cs="Arial"/>
                <w:sz w:val="18"/>
                <w:szCs w:val="18"/>
              </w:rPr>
              <w:t>March 14</w:t>
            </w:r>
            <w:r w:rsidRPr="003A16B6">
              <w:rPr>
                <w:rFonts w:ascii="Arial" w:hAnsi="Arial" w:cs="Arial"/>
                <w:sz w:val="18"/>
                <w:szCs w:val="18"/>
              </w:rPr>
              <w:t>, 2015 from:</w:t>
            </w:r>
          </w:p>
          <w:p w:rsidR="00E628A3" w:rsidRPr="003A16B6" w:rsidRDefault="00C871AC" w:rsidP="00214DB9">
            <w:pPr>
              <w:pStyle w:val="NormalWeb"/>
              <w:spacing w:before="0" w:beforeAutospacing="0" w:after="120" w:afterAutospacing="0"/>
              <w:rPr>
                <w:rFonts w:ascii="Arial" w:hAnsi="Arial" w:cs="Arial"/>
                <w:sz w:val="18"/>
                <w:szCs w:val="18"/>
              </w:rPr>
            </w:pPr>
            <w:hyperlink r:id="rId140" w:history="1">
              <w:r w:rsidR="00E628A3" w:rsidRPr="00EB1419">
                <w:rPr>
                  <w:rStyle w:val="Hyperlink"/>
                  <w:rFonts w:ascii="Arial" w:hAnsi="Arial" w:cs="Arial"/>
                  <w:sz w:val="18"/>
                  <w:szCs w:val="18"/>
                </w:rPr>
                <w:t>http://www.npi.gov.au/resource/antimony-and-compounds</w:t>
              </w:r>
            </w:hyperlink>
            <w:r w:rsidR="00E628A3">
              <w:rPr>
                <w:rFonts w:ascii="Arial" w:hAnsi="Arial" w:cs="Arial"/>
                <w:sz w:val="18"/>
                <w:szCs w:val="18"/>
              </w:rPr>
              <w:t xml:space="preserve"> </w:t>
            </w:r>
          </w:p>
          <w:p w:rsidR="00E628A3" w:rsidRDefault="00E628A3" w:rsidP="00214DB9">
            <w:pPr>
              <w:pStyle w:val="NormalWeb"/>
              <w:spacing w:before="0" w:beforeAutospacing="0" w:after="120" w:afterAutospacing="0"/>
              <w:rPr>
                <w:rFonts w:ascii="Arial" w:hAnsi="Arial" w:cs="Arial"/>
                <w:sz w:val="18"/>
                <w:szCs w:val="18"/>
              </w:rPr>
            </w:pPr>
            <w:r>
              <w:rPr>
                <w:rFonts w:ascii="Arial" w:hAnsi="Arial" w:cs="Arial"/>
                <w:sz w:val="18"/>
                <w:szCs w:val="18"/>
              </w:rPr>
              <w:t xml:space="preserve">2. </w:t>
            </w:r>
            <w:r w:rsidRPr="00150A5C">
              <w:rPr>
                <w:rFonts w:ascii="Arial" w:hAnsi="Arial" w:cs="Arial"/>
                <w:sz w:val="18"/>
                <w:szCs w:val="18"/>
              </w:rPr>
              <w:t xml:space="preserve">Richardson BA. Cot mattress biodeterioration and SIDS. </w:t>
            </w:r>
            <w:r w:rsidRPr="00150A5C">
              <w:rPr>
                <w:rFonts w:ascii="Arial" w:hAnsi="Arial" w:cs="Arial"/>
                <w:i/>
                <w:sz w:val="18"/>
                <w:szCs w:val="18"/>
              </w:rPr>
              <w:t>Lancet</w:t>
            </w:r>
            <w:r w:rsidRPr="00150A5C">
              <w:rPr>
                <w:rFonts w:ascii="Arial" w:hAnsi="Arial" w:cs="Arial"/>
                <w:sz w:val="18"/>
                <w:szCs w:val="18"/>
              </w:rPr>
              <w:t>. 1990;335:670.</w:t>
            </w:r>
          </w:p>
          <w:p w:rsidR="00E628A3" w:rsidRDefault="00E628A3" w:rsidP="00214DB9">
            <w:pPr>
              <w:pStyle w:val="NormalWeb"/>
              <w:spacing w:before="0" w:beforeAutospacing="0" w:after="120" w:afterAutospacing="0"/>
              <w:rPr>
                <w:rFonts w:ascii="Arial" w:hAnsi="Arial" w:cs="Arial"/>
                <w:sz w:val="18"/>
                <w:szCs w:val="18"/>
              </w:rPr>
            </w:pPr>
            <w:r>
              <w:rPr>
                <w:rFonts w:ascii="Arial" w:hAnsi="Arial" w:cs="Arial"/>
                <w:sz w:val="18"/>
                <w:szCs w:val="18"/>
              </w:rPr>
              <w:t xml:space="preserve">3. </w:t>
            </w:r>
            <w:r w:rsidRPr="00150A5C">
              <w:rPr>
                <w:rFonts w:ascii="Arial" w:hAnsi="Arial" w:cs="Arial"/>
                <w:sz w:val="18"/>
                <w:szCs w:val="18"/>
              </w:rPr>
              <w:t>SIDS and Kids. National S</w:t>
            </w:r>
            <w:r>
              <w:rPr>
                <w:rFonts w:ascii="Arial" w:hAnsi="Arial" w:cs="Arial"/>
                <w:sz w:val="18"/>
                <w:szCs w:val="18"/>
              </w:rPr>
              <w:t>cientific Advisory Group (NSAG)</w:t>
            </w:r>
            <w:r w:rsidRPr="00150A5C">
              <w:rPr>
                <w:rFonts w:ascii="Arial" w:hAnsi="Arial" w:cs="Arial"/>
                <w:sz w:val="18"/>
                <w:szCs w:val="18"/>
              </w:rPr>
              <w:t xml:space="preserve"> </w:t>
            </w:r>
            <w:r>
              <w:rPr>
                <w:rFonts w:ascii="Arial" w:hAnsi="Arial" w:cs="Arial"/>
                <w:sz w:val="18"/>
                <w:szCs w:val="18"/>
              </w:rPr>
              <w:t>(</w:t>
            </w:r>
            <w:r w:rsidRPr="00150A5C">
              <w:rPr>
                <w:rFonts w:ascii="Arial" w:hAnsi="Arial" w:cs="Arial"/>
                <w:sz w:val="18"/>
                <w:szCs w:val="18"/>
              </w:rPr>
              <w:t>2005</w:t>
            </w:r>
            <w:r>
              <w:rPr>
                <w:rFonts w:ascii="Arial" w:hAnsi="Arial" w:cs="Arial"/>
                <w:sz w:val="18"/>
                <w:szCs w:val="18"/>
              </w:rPr>
              <w:t>)</w:t>
            </w:r>
            <w:r w:rsidRPr="00150A5C">
              <w:rPr>
                <w:rFonts w:ascii="Arial" w:hAnsi="Arial" w:cs="Arial"/>
                <w:sz w:val="18"/>
                <w:szCs w:val="18"/>
              </w:rPr>
              <w:t>. Information Statement: Speculation concerning toxic gas from mattresses</w:t>
            </w:r>
            <w:r>
              <w:rPr>
                <w:rFonts w:ascii="Arial" w:hAnsi="Arial" w:cs="Arial"/>
                <w:sz w:val="18"/>
                <w:szCs w:val="18"/>
              </w:rPr>
              <w:t xml:space="preserve">. </w:t>
            </w:r>
            <w:r w:rsidRPr="003A16B6">
              <w:rPr>
                <w:rFonts w:ascii="Arial" w:hAnsi="Arial" w:cs="Arial"/>
                <w:sz w:val="18"/>
                <w:szCs w:val="18"/>
                <w:lang w:val="en-AU"/>
              </w:rPr>
              <w:t xml:space="preserve">Accessed </w:t>
            </w:r>
            <w:r>
              <w:rPr>
                <w:rFonts w:ascii="Arial" w:hAnsi="Arial" w:cs="Arial"/>
                <w:sz w:val="18"/>
                <w:szCs w:val="18"/>
              </w:rPr>
              <w:t>March 14</w:t>
            </w:r>
            <w:r w:rsidRPr="003A16B6">
              <w:rPr>
                <w:rFonts w:ascii="Arial" w:hAnsi="Arial" w:cs="Arial"/>
                <w:sz w:val="18"/>
                <w:szCs w:val="18"/>
              </w:rPr>
              <w:t>, 2015 from:</w:t>
            </w:r>
            <w:r>
              <w:rPr>
                <w:rFonts w:ascii="Arial" w:hAnsi="Arial" w:cs="Arial"/>
                <w:sz w:val="18"/>
                <w:szCs w:val="18"/>
              </w:rPr>
              <w:t xml:space="preserve"> </w:t>
            </w:r>
            <w:hyperlink r:id="rId141" w:history="1">
              <w:r w:rsidRPr="00EB1419">
                <w:rPr>
                  <w:rStyle w:val="Hyperlink"/>
                  <w:rFonts w:ascii="Arial" w:hAnsi="Arial" w:cs="Arial"/>
                  <w:sz w:val="18"/>
                  <w:szCs w:val="18"/>
                </w:rPr>
                <w:t>http://www.sidsandkids.org/wp-content/uploads/SIDS_SafeSleeping_A4_IS_ToxicGasesLR1web1.pdf</w:t>
              </w:r>
            </w:hyperlink>
            <w:r>
              <w:rPr>
                <w:rFonts w:ascii="Arial" w:hAnsi="Arial" w:cs="Arial"/>
                <w:sz w:val="18"/>
                <w:szCs w:val="18"/>
              </w:rPr>
              <w:t xml:space="preserve"> </w:t>
            </w:r>
          </w:p>
          <w:p w:rsidR="00E628A3" w:rsidRDefault="00E628A3" w:rsidP="00214DB9">
            <w:pPr>
              <w:pStyle w:val="NormalWeb"/>
              <w:spacing w:before="0" w:beforeAutospacing="0" w:after="0" w:afterAutospacing="0"/>
              <w:rPr>
                <w:rFonts w:ascii="Arial" w:hAnsi="Arial" w:cs="Arial"/>
                <w:sz w:val="18"/>
                <w:szCs w:val="18"/>
              </w:rPr>
            </w:pPr>
            <w:r>
              <w:rPr>
                <w:rFonts w:ascii="Arial" w:hAnsi="Arial" w:cs="Arial"/>
                <w:sz w:val="18"/>
                <w:szCs w:val="18"/>
              </w:rPr>
              <w:t xml:space="preserve">4. </w:t>
            </w:r>
            <w:r w:rsidRPr="003A16B6">
              <w:rPr>
                <w:rFonts w:ascii="Arial" w:hAnsi="Arial" w:cs="Arial"/>
                <w:sz w:val="18"/>
                <w:szCs w:val="18"/>
              </w:rPr>
              <w:t xml:space="preserve">GHD (2012). Former Antimony Processing Plant- Urunga NSW Detailed Investigation Report for NSW Catchment and Lands- Crown Lands. </w:t>
            </w:r>
            <w:r w:rsidRPr="003A16B6">
              <w:rPr>
                <w:rFonts w:ascii="Arial" w:hAnsi="Arial" w:cs="Arial"/>
                <w:sz w:val="18"/>
                <w:szCs w:val="18"/>
                <w:lang w:val="en-AU"/>
              </w:rPr>
              <w:t xml:space="preserve">Accessed </w:t>
            </w:r>
            <w:r w:rsidRPr="003A16B6">
              <w:rPr>
                <w:rFonts w:ascii="Arial" w:hAnsi="Arial" w:cs="Arial"/>
                <w:sz w:val="18"/>
                <w:szCs w:val="18"/>
              </w:rPr>
              <w:t>March 10, 2015 from:</w:t>
            </w:r>
            <w:r>
              <w:rPr>
                <w:rFonts w:ascii="Arial" w:hAnsi="Arial" w:cs="Arial"/>
                <w:sz w:val="18"/>
                <w:szCs w:val="18"/>
              </w:rPr>
              <w:t xml:space="preserve"> </w:t>
            </w:r>
            <w:hyperlink r:id="rId142" w:history="1">
              <w:r w:rsidRPr="00614FFD">
                <w:rPr>
                  <w:rStyle w:val="Hyperlink"/>
                  <w:rFonts w:ascii="Arial" w:hAnsi="Arial" w:cs="Arial"/>
                  <w:sz w:val="18"/>
                  <w:szCs w:val="18"/>
                </w:rPr>
                <w:t>http://www.lpma.nsw.gov.au/about_crown_land/publications/exhibition_and_</w:t>
              </w:r>
            </w:hyperlink>
          </w:p>
          <w:p w:rsidR="00E628A3" w:rsidRDefault="00E628A3" w:rsidP="00214DB9">
            <w:pPr>
              <w:pStyle w:val="NormalWeb"/>
              <w:spacing w:before="0" w:beforeAutospacing="0" w:after="120" w:afterAutospacing="0"/>
              <w:rPr>
                <w:rStyle w:val="Hyperlink"/>
                <w:rFonts w:ascii="Arial" w:hAnsi="Arial" w:cs="Arial"/>
                <w:sz w:val="18"/>
              </w:rPr>
            </w:pPr>
            <w:r w:rsidRPr="003A16B6">
              <w:rPr>
                <w:rStyle w:val="Hyperlink"/>
                <w:rFonts w:ascii="Arial" w:hAnsi="Arial" w:cs="Arial"/>
                <w:sz w:val="18"/>
              </w:rPr>
              <w:t>information/information2/?a=197582</w:t>
            </w:r>
          </w:p>
          <w:p w:rsidR="00E628A3" w:rsidRPr="001E182F" w:rsidRDefault="00E628A3" w:rsidP="00214DB9">
            <w:pPr>
              <w:pStyle w:val="RptBodyText"/>
              <w:spacing w:after="0" w:line="240" w:lineRule="auto"/>
              <w:rPr>
                <w:rStyle w:val="Hyperlink"/>
                <w:sz w:val="18"/>
              </w:rPr>
            </w:pPr>
            <w:r>
              <w:rPr>
                <w:rFonts w:cs="Arial"/>
                <w:sz w:val="18"/>
                <w:szCs w:val="18"/>
              </w:rPr>
              <w:t>5. Sigma Aldrich</w:t>
            </w:r>
            <w:r w:rsidRPr="002660B7">
              <w:rPr>
                <w:rFonts w:cs="Arial"/>
                <w:sz w:val="18"/>
                <w:szCs w:val="18"/>
              </w:rPr>
              <w:t xml:space="preserve"> </w:t>
            </w:r>
            <w:r>
              <w:rPr>
                <w:rFonts w:cs="Arial"/>
                <w:sz w:val="18"/>
                <w:szCs w:val="18"/>
              </w:rPr>
              <w:t>(2015</w:t>
            </w:r>
            <w:r w:rsidRPr="002660B7">
              <w:rPr>
                <w:rFonts w:cs="Arial"/>
                <w:sz w:val="18"/>
                <w:szCs w:val="18"/>
              </w:rPr>
              <w:t xml:space="preserve">). </w:t>
            </w:r>
            <w:r>
              <w:rPr>
                <w:rFonts w:cs="Arial"/>
                <w:sz w:val="18"/>
                <w:szCs w:val="18"/>
              </w:rPr>
              <w:t>Antimony</w:t>
            </w:r>
            <w:r w:rsidRPr="002660B7">
              <w:rPr>
                <w:rFonts w:cs="Arial"/>
                <w:sz w:val="18"/>
                <w:szCs w:val="18"/>
              </w:rPr>
              <w:t xml:space="preserve"> Material Safety Data Sheet. Accessed April 1</w:t>
            </w:r>
            <w:r>
              <w:rPr>
                <w:rFonts w:cs="Arial"/>
                <w:sz w:val="18"/>
                <w:szCs w:val="18"/>
              </w:rPr>
              <w:t>3</w:t>
            </w:r>
            <w:r w:rsidRPr="002660B7">
              <w:rPr>
                <w:rFonts w:cs="Arial"/>
                <w:sz w:val="18"/>
                <w:szCs w:val="18"/>
              </w:rPr>
              <w:t>, 2015 from:</w:t>
            </w:r>
            <w:r>
              <w:rPr>
                <w:rFonts w:cs="Arial"/>
                <w:sz w:val="18"/>
                <w:szCs w:val="18"/>
              </w:rPr>
              <w:t xml:space="preserve"> </w:t>
            </w:r>
            <w:hyperlink r:id="rId143" w:history="1">
              <w:r w:rsidRPr="001E182F">
                <w:rPr>
                  <w:rStyle w:val="Hyperlink"/>
                  <w:sz w:val="18"/>
                </w:rPr>
                <w:t>http://www.sigmaaldrich.com/MSDS/MSDS/DisplayMSDSPage.do</w:t>
              </w:r>
            </w:hyperlink>
            <w:r w:rsidRPr="001E182F">
              <w:rPr>
                <w:rStyle w:val="Hyperlink"/>
                <w:sz w:val="18"/>
              </w:rPr>
              <w:t>?</w:t>
            </w:r>
          </w:p>
          <w:p w:rsidR="00E628A3" w:rsidRPr="001E182F" w:rsidRDefault="00E628A3" w:rsidP="00214DB9">
            <w:pPr>
              <w:pStyle w:val="RptBodyText"/>
              <w:spacing w:after="0" w:line="240" w:lineRule="auto"/>
              <w:rPr>
                <w:rStyle w:val="Hyperlink"/>
                <w:sz w:val="18"/>
              </w:rPr>
            </w:pPr>
            <w:r w:rsidRPr="001E182F">
              <w:rPr>
                <w:rStyle w:val="Hyperlink"/>
                <w:sz w:val="18"/>
              </w:rPr>
              <w:t>country=AU&amp;language=en&amp;productNumber=266329&amp;brand=</w:t>
            </w:r>
          </w:p>
          <w:p w:rsidR="00E628A3" w:rsidRPr="001E182F" w:rsidRDefault="00E628A3" w:rsidP="00214DB9">
            <w:pPr>
              <w:pStyle w:val="RptBodyText"/>
              <w:spacing w:after="0" w:line="240" w:lineRule="auto"/>
              <w:rPr>
                <w:rStyle w:val="Hyperlink"/>
                <w:sz w:val="18"/>
              </w:rPr>
            </w:pPr>
            <w:r w:rsidRPr="001E182F">
              <w:rPr>
                <w:rStyle w:val="Hyperlink"/>
                <w:sz w:val="18"/>
              </w:rPr>
              <w:t>ALDRICH&amp;PageToGoToURL=http%3A%2F%2Fwww.sigmaaldrich.com%2</w:t>
            </w:r>
          </w:p>
          <w:p w:rsidR="00E628A3" w:rsidRPr="003B4BDE" w:rsidRDefault="00E628A3" w:rsidP="00214DB9">
            <w:pPr>
              <w:pStyle w:val="RptBodyText"/>
              <w:spacing w:after="0" w:line="240" w:lineRule="auto"/>
              <w:rPr>
                <w:color w:val="0000FF" w:themeColor="hyperlink"/>
                <w:sz w:val="18"/>
                <w:u w:val="single"/>
              </w:rPr>
            </w:pPr>
            <w:r w:rsidRPr="001E182F">
              <w:rPr>
                <w:rStyle w:val="Hyperlink"/>
                <w:sz w:val="18"/>
              </w:rPr>
              <w:t>Fcatalog%2Fproduct%2Faldrich%2F266329%3Flang%3Den</w:t>
            </w:r>
          </w:p>
          <w:p w:rsidR="00E628A3" w:rsidRPr="003A16B6" w:rsidRDefault="00E628A3" w:rsidP="00214DB9">
            <w:pPr>
              <w:pStyle w:val="NormalWeb"/>
              <w:spacing w:before="120" w:beforeAutospacing="0" w:after="120" w:afterAutospacing="0"/>
              <w:rPr>
                <w:rFonts w:ascii="Arial" w:hAnsi="Arial" w:cs="Arial"/>
                <w:sz w:val="18"/>
                <w:szCs w:val="18"/>
              </w:rPr>
            </w:pPr>
            <w:r>
              <w:rPr>
                <w:rFonts w:ascii="Arial" w:hAnsi="Arial" w:cs="Arial"/>
                <w:sz w:val="18"/>
                <w:szCs w:val="18"/>
              </w:rPr>
              <w:t>6</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202918" w:rsidRDefault="00202918" w:rsidP="000A1865">
      <w:pPr>
        <w:pStyle w:val="RptHeading-Level2"/>
      </w:pPr>
      <w:r>
        <w:br w:type="page"/>
      </w:r>
      <w:bookmarkStart w:id="31" w:name="_Toc421446758"/>
      <w:r w:rsidR="000A1865" w:rsidRPr="000A1865">
        <w:t>Tellurium; tellurium compounds</w:t>
      </w:r>
      <w:bookmarkEnd w:id="31"/>
    </w:p>
    <w:tbl>
      <w:tblPr>
        <w:tblStyle w:val="TableGrid"/>
        <w:tblW w:w="0" w:type="auto"/>
        <w:tblLook w:val="04A0"/>
      </w:tblPr>
      <w:tblGrid>
        <w:gridCol w:w="1569"/>
        <w:gridCol w:w="1203"/>
        <w:gridCol w:w="537"/>
        <w:gridCol w:w="742"/>
        <w:gridCol w:w="134"/>
        <w:gridCol w:w="374"/>
        <w:gridCol w:w="709"/>
        <w:gridCol w:w="341"/>
        <w:gridCol w:w="174"/>
        <w:gridCol w:w="366"/>
        <w:gridCol w:w="286"/>
        <w:gridCol w:w="238"/>
        <w:gridCol w:w="765"/>
        <w:gridCol w:w="163"/>
        <w:gridCol w:w="225"/>
        <w:gridCol w:w="308"/>
        <w:gridCol w:w="889"/>
      </w:tblGrid>
      <w:tr w:rsidR="00202918" w:rsidRPr="000B31F4" w:rsidTr="00AC383E">
        <w:trPr>
          <w:tblHeader/>
        </w:trPr>
        <w:tc>
          <w:tcPr>
            <w:tcW w:w="4185"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0A1865" w:rsidP="00202918">
            <w:pPr>
              <w:pStyle w:val="RptBodyText"/>
              <w:spacing w:before="60" w:after="60"/>
              <w:rPr>
                <w:rFonts w:cs="Arial"/>
                <w:b/>
                <w:color w:val="FFFFFF" w:themeColor="background1"/>
                <w:szCs w:val="18"/>
                <w:lang w:val="en-AU"/>
              </w:rPr>
            </w:pPr>
            <w:r w:rsidRPr="000A1865">
              <w:rPr>
                <w:rFonts w:cs="Arial"/>
                <w:b/>
                <w:color w:val="FFFFFF" w:themeColor="background1"/>
                <w:szCs w:val="18"/>
                <w:lang w:val="en-AU"/>
              </w:rPr>
              <w:t>Tellurium; tellurium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0A1865">
              <w:rPr>
                <w:rFonts w:cs="Arial"/>
                <w:b/>
                <w:color w:val="FFFFFF" w:themeColor="background1"/>
                <w:szCs w:val="18"/>
                <w:lang w:val="en-AU"/>
              </w:rPr>
              <w:t>28</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0A1865">
              <w:rPr>
                <w:rFonts w:cs="Arial"/>
                <w:b/>
                <w:color w:val="FFFFFF" w:themeColor="background1"/>
                <w:szCs w:val="18"/>
                <w:lang w:val="en-AU"/>
              </w:rPr>
              <w:t>1010, A1020</w:t>
            </w:r>
            <w:r w:rsidRPr="000B31F4">
              <w:rPr>
                <w:rFonts w:cs="Arial"/>
                <w:b/>
                <w:color w:val="FFFFFF" w:themeColor="background1"/>
                <w:szCs w:val="18"/>
                <w:lang w:val="en-AU"/>
              </w:rPr>
              <w:t xml:space="preserve"> </w:t>
            </w:r>
          </w:p>
        </w:tc>
        <w:tc>
          <w:tcPr>
            <w:tcW w:w="158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0A1865"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D250</w:t>
            </w:r>
          </w:p>
        </w:tc>
      </w:tr>
      <w:tr w:rsidR="007D3F9F" w:rsidRPr="00373289" w:rsidTr="00AC383E">
        <w:tc>
          <w:tcPr>
            <w:tcW w:w="1569"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7"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5255CF">
        <w:trPr>
          <w:trHeight w:val="134"/>
        </w:trPr>
        <w:tc>
          <w:tcPr>
            <w:tcW w:w="1569"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5255CF">
        <w:trPr>
          <w:trHeight w:val="368"/>
        </w:trPr>
        <w:tc>
          <w:tcPr>
            <w:tcW w:w="1569"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C000"/>
            <w:vAlign w:val="center"/>
          </w:tcPr>
          <w:p w:rsidR="00202918" w:rsidRPr="000A1865" w:rsidRDefault="00202918" w:rsidP="00202918">
            <w:pPr>
              <w:pStyle w:val="RptBodyText"/>
              <w:spacing w:after="0"/>
              <w:jc w:val="center"/>
              <w:rPr>
                <w:rFonts w:cs="Arial"/>
                <w:b/>
                <w:sz w:val="18"/>
                <w:szCs w:val="18"/>
                <w:lang w:val="en-AU"/>
              </w:rPr>
            </w:pPr>
          </w:p>
        </w:tc>
        <w:tc>
          <w:tcPr>
            <w:tcW w:w="1064" w:type="dxa"/>
            <w:gridSpan w:val="4"/>
            <w:tcBorders>
              <w:top w:val="single" w:sz="4" w:space="0" w:color="auto"/>
              <w:left w:val="nil"/>
              <w:bottom w:val="single" w:sz="4" w:space="0" w:color="auto"/>
              <w:right w:val="single" w:sz="4" w:space="0" w:color="auto"/>
            </w:tcBorders>
            <w:shd w:val="clear" w:color="auto" w:fill="FFC000"/>
            <w:vAlign w:val="center"/>
          </w:tcPr>
          <w:p w:rsidR="00202918" w:rsidRPr="00673620" w:rsidRDefault="005255CF" w:rsidP="00202918">
            <w:pPr>
              <w:pStyle w:val="RptBodyText"/>
              <w:spacing w:after="0"/>
              <w:jc w:val="center"/>
              <w:rPr>
                <w:rFonts w:cs="Arial"/>
                <w:b/>
                <w:sz w:val="18"/>
                <w:szCs w:val="18"/>
                <w:lang w:val="en-AU"/>
              </w:rPr>
            </w:pPr>
            <w:r>
              <w:rPr>
                <w:rFonts w:cs="Arial"/>
                <w:b/>
                <w:sz w:val="18"/>
                <w:szCs w:val="18"/>
                <w:lang w:val="en-AU"/>
              </w:rPr>
              <w:t>3.1 – 3.8</w:t>
            </w:r>
          </w:p>
        </w:tc>
        <w:tc>
          <w:tcPr>
            <w:tcW w:w="1153"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19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AC383E">
        <w:tc>
          <w:tcPr>
            <w:tcW w:w="1569"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4" w:type="dxa"/>
            <w:gridSpan w:val="14"/>
            <w:tcBorders>
              <w:top w:val="single" w:sz="4" w:space="0" w:color="auto"/>
            </w:tcBorders>
            <w:vAlign w:val="center"/>
          </w:tcPr>
          <w:p w:rsidR="00202918" w:rsidRDefault="00666F57" w:rsidP="00202918">
            <w:pPr>
              <w:pStyle w:val="RptBodyText"/>
              <w:spacing w:before="60" w:after="60"/>
              <w:rPr>
                <w:rFonts w:cs="Arial"/>
                <w:sz w:val="18"/>
                <w:szCs w:val="18"/>
                <w:lang w:val="en-AU"/>
              </w:rPr>
            </w:pPr>
            <w:r>
              <w:rPr>
                <w:rFonts w:cs="Arial"/>
                <w:sz w:val="18"/>
                <w:szCs w:val="18"/>
                <w:lang w:val="en-AU"/>
              </w:rPr>
              <w:t xml:space="preserve">Tellurium is a </w:t>
            </w:r>
            <w:r w:rsidRPr="00666F57">
              <w:rPr>
                <w:rFonts w:cs="Arial"/>
                <w:sz w:val="18"/>
                <w:szCs w:val="18"/>
                <w:lang w:val="en-AU"/>
              </w:rPr>
              <w:t>brittle</w:t>
            </w:r>
            <w:r>
              <w:rPr>
                <w:rFonts w:cs="Arial"/>
                <w:sz w:val="18"/>
                <w:szCs w:val="18"/>
                <w:lang w:val="en-AU"/>
              </w:rPr>
              <w:t xml:space="preserve"> and</w:t>
            </w:r>
            <w:r w:rsidRPr="00666F57">
              <w:rPr>
                <w:rFonts w:cs="Arial"/>
                <w:sz w:val="18"/>
                <w:szCs w:val="18"/>
                <w:lang w:val="en-AU"/>
              </w:rPr>
              <w:t xml:space="preserve"> rare, silver-white metalloid which looks similar to tin</w:t>
            </w:r>
            <w:r>
              <w:rPr>
                <w:rFonts w:cs="Arial"/>
                <w:sz w:val="18"/>
                <w:szCs w:val="18"/>
                <w:lang w:val="en-AU"/>
              </w:rPr>
              <w:t xml:space="preserve"> and has similar chemistry to selenium. Tellurium is typically present in industrial applications and mineralogy as salts of tellurium, such as tellurides.</w:t>
            </w:r>
          </w:p>
          <w:p w:rsidR="00FF6AD3" w:rsidRDefault="0069799C" w:rsidP="00FF6AD3">
            <w:pPr>
              <w:pStyle w:val="RptBodyText"/>
              <w:spacing w:before="60" w:after="60"/>
              <w:rPr>
                <w:rFonts w:cs="Arial"/>
                <w:sz w:val="18"/>
                <w:szCs w:val="18"/>
                <w:lang w:val="en-AU"/>
              </w:rPr>
            </w:pPr>
            <w:r>
              <w:rPr>
                <w:rFonts w:cs="Arial"/>
                <w:sz w:val="18"/>
                <w:szCs w:val="18"/>
                <w:lang w:val="en-AU"/>
              </w:rPr>
              <w:t>T</w:t>
            </w:r>
            <w:r w:rsidRPr="0069799C">
              <w:rPr>
                <w:rFonts w:cs="Arial"/>
                <w:sz w:val="18"/>
                <w:szCs w:val="18"/>
                <w:lang w:val="en-AU"/>
              </w:rPr>
              <w:t xml:space="preserve">ellurium is </w:t>
            </w:r>
            <w:r>
              <w:rPr>
                <w:rFonts w:cs="Arial"/>
                <w:sz w:val="18"/>
                <w:szCs w:val="18"/>
                <w:lang w:val="en-AU"/>
              </w:rPr>
              <w:t>used i</w:t>
            </w:r>
            <w:r w:rsidRPr="0069799C">
              <w:rPr>
                <w:rFonts w:cs="Arial"/>
                <w:sz w:val="18"/>
                <w:szCs w:val="18"/>
                <w:lang w:val="en-AU"/>
              </w:rPr>
              <w:t xml:space="preserve">n in steel and copper </w:t>
            </w:r>
            <w:r>
              <w:rPr>
                <w:rFonts w:cs="Arial"/>
                <w:sz w:val="18"/>
                <w:szCs w:val="18"/>
                <w:lang w:val="en-AU"/>
              </w:rPr>
              <w:t xml:space="preserve">alloys </w:t>
            </w:r>
            <w:r w:rsidRPr="0069799C">
              <w:rPr>
                <w:rFonts w:cs="Arial"/>
                <w:sz w:val="18"/>
                <w:szCs w:val="18"/>
                <w:lang w:val="en-AU"/>
              </w:rPr>
              <w:t>to improve machinability</w:t>
            </w:r>
            <w:r>
              <w:rPr>
                <w:rFonts w:cs="Arial"/>
                <w:sz w:val="18"/>
                <w:szCs w:val="18"/>
                <w:lang w:val="en-AU"/>
              </w:rPr>
              <w:t xml:space="preserve">, </w:t>
            </w:r>
            <w:r w:rsidR="00B7057D">
              <w:rPr>
                <w:rFonts w:cs="Arial"/>
                <w:sz w:val="18"/>
                <w:szCs w:val="18"/>
                <w:lang w:val="en-AU"/>
              </w:rPr>
              <w:t>and increasingly</w:t>
            </w:r>
            <w:r w:rsidRPr="0069799C">
              <w:rPr>
                <w:rFonts w:cs="Arial"/>
                <w:sz w:val="18"/>
                <w:szCs w:val="18"/>
                <w:lang w:val="en-AU"/>
              </w:rPr>
              <w:t xml:space="preserve"> in solar panels </w:t>
            </w:r>
            <w:r w:rsidR="00B7057D">
              <w:rPr>
                <w:rFonts w:cs="Arial"/>
                <w:sz w:val="18"/>
                <w:szCs w:val="18"/>
                <w:lang w:val="en-AU"/>
              </w:rPr>
              <w:t xml:space="preserve">(as cadmium telluride) </w:t>
            </w:r>
            <w:r w:rsidRPr="0069799C">
              <w:rPr>
                <w:rFonts w:cs="Arial"/>
                <w:sz w:val="18"/>
                <w:szCs w:val="18"/>
                <w:lang w:val="en-AU"/>
              </w:rPr>
              <w:t>and as a semiconductor material.</w:t>
            </w:r>
            <w:r>
              <w:rPr>
                <w:rFonts w:cs="Arial"/>
                <w:sz w:val="18"/>
                <w:szCs w:val="18"/>
                <w:lang w:val="en-AU"/>
              </w:rPr>
              <w:t xml:space="preserve"> </w:t>
            </w:r>
          </w:p>
          <w:p w:rsidR="00FF6AD3" w:rsidRDefault="00FF6AD3" w:rsidP="00FF6AD3">
            <w:pPr>
              <w:pStyle w:val="RptBodyText"/>
              <w:spacing w:before="60" w:after="60"/>
              <w:rPr>
                <w:rFonts w:cs="Arial"/>
                <w:sz w:val="18"/>
                <w:szCs w:val="18"/>
                <w:lang w:val="en-AU"/>
              </w:rPr>
            </w:pPr>
            <w:r>
              <w:rPr>
                <w:rFonts w:cs="Arial"/>
                <w:sz w:val="18"/>
                <w:szCs w:val="18"/>
                <w:lang w:val="en-AU"/>
              </w:rPr>
              <w:t>T</w:t>
            </w:r>
            <w:r w:rsidRPr="00FF6AD3">
              <w:rPr>
                <w:rFonts w:cs="Arial"/>
                <w:sz w:val="18"/>
                <w:szCs w:val="18"/>
                <w:lang w:val="en-AU"/>
              </w:rPr>
              <w:t>ellurium and tellurium compounds are considered to be mildly toxic and need to be handled with care, al</w:t>
            </w:r>
            <w:r w:rsidR="005255CF">
              <w:rPr>
                <w:rFonts w:cs="Arial"/>
                <w:sz w:val="18"/>
                <w:szCs w:val="18"/>
                <w:lang w:val="en-AU"/>
              </w:rPr>
              <w:t>though acute poisoning is rare. Its primary hazard is ecotoxicity in the aquatic environment.</w:t>
            </w:r>
          </w:p>
          <w:p w:rsidR="00FF6AD3" w:rsidRPr="006D41B6" w:rsidRDefault="00FF6AD3" w:rsidP="00666F57">
            <w:pPr>
              <w:pStyle w:val="RptBodyText"/>
              <w:spacing w:before="60" w:after="60"/>
              <w:rPr>
                <w:rFonts w:cs="Arial"/>
                <w:sz w:val="18"/>
                <w:szCs w:val="18"/>
                <w:lang w:val="en-AU"/>
              </w:rPr>
            </w:pPr>
            <w:r>
              <w:rPr>
                <w:rFonts w:cs="Arial"/>
                <w:sz w:val="18"/>
                <w:szCs w:val="18"/>
                <w:lang w:val="en-AU"/>
              </w:rPr>
              <w:t>T</w:t>
            </w:r>
            <w:r w:rsidRPr="00FF6AD3">
              <w:rPr>
                <w:rFonts w:cs="Arial"/>
                <w:sz w:val="18"/>
                <w:szCs w:val="18"/>
                <w:lang w:val="en-AU"/>
              </w:rPr>
              <w:t xml:space="preserve">ellurium </w:t>
            </w:r>
            <w:r>
              <w:rPr>
                <w:rFonts w:cs="Arial"/>
                <w:sz w:val="18"/>
                <w:szCs w:val="18"/>
                <w:lang w:val="en-AU"/>
              </w:rPr>
              <w:t>can be found in</w:t>
            </w:r>
            <w:r w:rsidRPr="00FF6AD3">
              <w:rPr>
                <w:rFonts w:cs="Arial"/>
                <w:sz w:val="18"/>
                <w:szCs w:val="18"/>
                <w:lang w:val="en-AU"/>
              </w:rPr>
              <w:t xml:space="preserve"> anode sludges produced during the electrol</w:t>
            </w:r>
            <w:r>
              <w:rPr>
                <w:rFonts w:cs="Arial"/>
                <w:sz w:val="18"/>
                <w:szCs w:val="18"/>
                <w:lang w:val="en-AU"/>
              </w:rPr>
              <w:t>ytic refining of blister copper and also as</w:t>
            </w:r>
            <w:r w:rsidRPr="00FF6AD3">
              <w:rPr>
                <w:rFonts w:cs="Arial"/>
                <w:sz w:val="18"/>
                <w:szCs w:val="18"/>
                <w:lang w:val="en-AU"/>
              </w:rPr>
              <w:t xml:space="preserve"> a component of dusts from blast furnace refining of lead.</w:t>
            </w:r>
            <w:r>
              <w:rPr>
                <w:rFonts w:cs="Arial"/>
                <w:sz w:val="18"/>
                <w:szCs w:val="18"/>
                <w:lang w:val="en-AU"/>
              </w:rPr>
              <w:t xml:space="preserve"> In Australia</w:t>
            </w:r>
            <w:r w:rsidR="00666F57">
              <w:rPr>
                <w:rFonts w:cs="Arial"/>
                <w:sz w:val="18"/>
                <w:szCs w:val="18"/>
                <w:lang w:val="en-AU"/>
              </w:rPr>
              <w:t xml:space="preserve">, these sludges and dusts are how tellurium is likely to present </w:t>
            </w:r>
            <w:r w:rsidR="00D46825">
              <w:rPr>
                <w:rFonts w:cs="Arial"/>
                <w:sz w:val="18"/>
                <w:szCs w:val="18"/>
                <w:lang w:val="en-AU"/>
              </w:rPr>
              <w:t xml:space="preserve">currently </w:t>
            </w:r>
            <w:r w:rsidR="00666F57">
              <w:rPr>
                <w:rFonts w:cs="Arial"/>
                <w:sz w:val="18"/>
                <w:szCs w:val="18"/>
                <w:lang w:val="en-AU"/>
              </w:rPr>
              <w:t>as hazardous waste</w:t>
            </w:r>
            <w:r w:rsidR="00534F97">
              <w:rPr>
                <w:rFonts w:cs="Arial"/>
                <w:sz w:val="18"/>
                <w:szCs w:val="18"/>
                <w:lang w:val="en-AU"/>
              </w:rPr>
              <w:t xml:space="preserve">, although their concentrations will likely be lower than other metals of </w:t>
            </w:r>
            <w:r w:rsidR="00323F89">
              <w:rPr>
                <w:rFonts w:cs="Arial"/>
                <w:sz w:val="18"/>
                <w:szCs w:val="18"/>
                <w:lang w:val="en-AU"/>
              </w:rPr>
              <w:t>concern</w:t>
            </w:r>
            <w:r w:rsidR="00534F97">
              <w:rPr>
                <w:rFonts w:cs="Arial"/>
                <w:sz w:val="18"/>
                <w:szCs w:val="18"/>
                <w:lang w:val="en-AU"/>
              </w:rPr>
              <w:t>, such as lead.</w:t>
            </w:r>
          </w:p>
        </w:tc>
      </w:tr>
      <w:tr w:rsidR="00202918" w:rsidRPr="006D41B6" w:rsidTr="00AC383E">
        <w:tc>
          <w:tcPr>
            <w:tcW w:w="1569"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202918" w:rsidP="00666F57">
            <w:pPr>
              <w:pStyle w:val="RptBodyText"/>
              <w:spacing w:before="60" w:after="60"/>
              <w:rPr>
                <w:rFonts w:cs="Arial"/>
                <w:sz w:val="18"/>
                <w:szCs w:val="18"/>
                <w:lang w:val="en-AU"/>
              </w:rPr>
            </w:pPr>
            <w:r>
              <w:rPr>
                <w:rFonts w:cs="Arial"/>
                <w:sz w:val="18"/>
                <w:szCs w:val="18"/>
                <w:lang w:val="en-AU"/>
              </w:rPr>
              <w:t>Solid</w:t>
            </w:r>
            <w:r w:rsidR="00666F57">
              <w:rPr>
                <w:rFonts w:cs="Arial"/>
                <w:sz w:val="18"/>
                <w:szCs w:val="18"/>
                <w:lang w:val="en-AU"/>
              </w:rPr>
              <w:t xml:space="preserve"> and sludge</w:t>
            </w:r>
          </w:p>
        </w:tc>
        <w:tc>
          <w:tcPr>
            <w:tcW w:w="3755"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AC383E">
        <w:tc>
          <w:tcPr>
            <w:tcW w:w="1569"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4" w:type="dxa"/>
            <w:gridSpan w:val="14"/>
            <w:vAlign w:val="center"/>
          </w:tcPr>
          <w:p w:rsidR="00202918" w:rsidRDefault="0069799C" w:rsidP="00666F57">
            <w:pPr>
              <w:pStyle w:val="RptBodyText"/>
              <w:spacing w:before="60" w:after="0"/>
              <w:rPr>
                <w:rFonts w:cs="Arial"/>
                <w:sz w:val="18"/>
                <w:szCs w:val="18"/>
                <w:lang w:val="en-AU"/>
              </w:rPr>
            </w:pPr>
            <w:r w:rsidRPr="0069799C">
              <w:rPr>
                <w:rFonts w:cs="Arial"/>
                <w:sz w:val="18"/>
                <w:szCs w:val="18"/>
                <w:lang w:val="en-AU"/>
              </w:rPr>
              <w:t>When crystalline, tellurium is silvery-white and when it is in pure state it has a metallic lustre</w:t>
            </w:r>
            <w:r w:rsidR="00666F57">
              <w:rPr>
                <w:rFonts w:cs="Arial"/>
                <w:sz w:val="18"/>
                <w:szCs w:val="18"/>
                <w:lang w:val="en-AU"/>
              </w:rPr>
              <w:t xml:space="preserve"> which resists oxidation and is non-volatile. T</w:t>
            </w:r>
            <w:r w:rsidR="00666F57" w:rsidRPr="00666F57">
              <w:rPr>
                <w:rFonts w:cs="Arial"/>
                <w:sz w:val="18"/>
                <w:szCs w:val="18"/>
                <w:lang w:val="en-AU"/>
              </w:rPr>
              <w:t>ellurium is one of the rarest stable solid elements in the Earth's crust</w:t>
            </w:r>
            <w:r w:rsidR="00534F97">
              <w:rPr>
                <w:rFonts w:cs="Arial"/>
                <w:sz w:val="18"/>
                <w:szCs w:val="18"/>
                <w:lang w:val="en-AU"/>
              </w:rPr>
              <w:t xml:space="preserve"> – three times rarer than gold</w:t>
            </w:r>
            <w:r w:rsidR="00666F57" w:rsidRPr="00666F57">
              <w:rPr>
                <w:rFonts w:cs="Arial"/>
                <w:sz w:val="18"/>
                <w:szCs w:val="18"/>
                <w:lang w:val="en-AU"/>
              </w:rPr>
              <w:t>.</w:t>
            </w:r>
            <w:r w:rsidR="00666F57">
              <w:rPr>
                <w:rFonts w:cs="Arial"/>
                <w:sz w:val="18"/>
                <w:szCs w:val="18"/>
                <w:lang w:val="en-AU"/>
              </w:rPr>
              <w:t xml:space="preserve"> It </w:t>
            </w:r>
            <w:r w:rsidR="00666F57" w:rsidRPr="00666F57">
              <w:rPr>
                <w:rFonts w:cs="Arial"/>
                <w:sz w:val="18"/>
                <w:szCs w:val="18"/>
                <w:lang w:val="en-AU"/>
              </w:rPr>
              <w:t>is sometimes found in its native form, but is more often found as the tellurides of gold such as calaverite and krennerite</w:t>
            </w:r>
            <w:r w:rsidR="00666F57">
              <w:rPr>
                <w:rFonts w:cs="Arial"/>
                <w:sz w:val="18"/>
                <w:szCs w:val="18"/>
                <w:lang w:val="en-AU"/>
              </w:rPr>
              <w:t>.</w:t>
            </w:r>
          </w:p>
          <w:p w:rsidR="00323F89" w:rsidRPr="006D41B6" w:rsidRDefault="00323F89" w:rsidP="00A75AC4">
            <w:pPr>
              <w:pStyle w:val="RptBodyText"/>
              <w:spacing w:before="60" w:after="0"/>
              <w:rPr>
                <w:rFonts w:cs="Arial"/>
                <w:sz w:val="18"/>
                <w:szCs w:val="18"/>
                <w:lang w:val="en-AU"/>
              </w:rPr>
            </w:pPr>
            <w:r>
              <w:rPr>
                <w:rFonts w:cs="Arial"/>
                <w:sz w:val="18"/>
                <w:szCs w:val="18"/>
                <w:lang w:val="en-AU"/>
              </w:rPr>
              <w:t>Cadmium telluride</w:t>
            </w:r>
            <w:r w:rsidR="00A75AC4">
              <w:rPr>
                <w:rFonts w:cs="Arial"/>
                <w:sz w:val="18"/>
                <w:szCs w:val="18"/>
                <w:lang w:val="en-AU"/>
              </w:rPr>
              <w:t xml:space="preserve"> from solar panels is one of the most likely forms of tellurium for human health or environmental exposure. It has </w:t>
            </w:r>
            <w:r>
              <w:rPr>
                <w:rFonts w:cs="Arial"/>
                <w:sz w:val="18"/>
                <w:szCs w:val="18"/>
                <w:lang w:val="en-AU"/>
              </w:rPr>
              <w:t xml:space="preserve">very low solubility in water </w:t>
            </w:r>
            <w:r w:rsidR="00A75AC4">
              <w:rPr>
                <w:rFonts w:cs="Arial"/>
                <w:sz w:val="18"/>
                <w:szCs w:val="18"/>
                <w:lang w:val="en-AU"/>
              </w:rPr>
              <w:t>and is very stable at high temperatures. Consequently cadmium telluride is reported as having much lower environmental mobility and toxicity than other forms of cadmium.</w:t>
            </w:r>
          </w:p>
        </w:tc>
      </w:tr>
      <w:tr w:rsidR="00893EC3" w:rsidRPr="006D41B6" w:rsidTr="00AC383E">
        <w:tc>
          <w:tcPr>
            <w:tcW w:w="1569" w:type="dxa"/>
            <w:vMerge w:val="restart"/>
            <w:shd w:val="clear" w:color="auto" w:fill="F2F2F2" w:themeFill="background1" w:themeFillShade="F2"/>
            <w:vAlign w:val="center"/>
          </w:tcPr>
          <w:p w:rsidR="00893EC3" w:rsidRPr="002C6A13" w:rsidRDefault="00893EC3" w:rsidP="00893EC3">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893EC3" w:rsidRPr="002C6A13" w:rsidRDefault="00893EC3" w:rsidP="00893EC3">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893EC3" w:rsidRPr="006D41B6" w:rsidRDefault="00893EC3" w:rsidP="00893EC3">
            <w:pPr>
              <w:pStyle w:val="RptBodyText"/>
              <w:spacing w:before="60" w:after="60"/>
              <w:rPr>
                <w:rFonts w:cs="Arial"/>
                <w:sz w:val="18"/>
                <w:szCs w:val="18"/>
                <w:lang w:val="en-AU"/>
              </w:rPr>
            </w:pPr>
            <w:r>
              <w:rPr>
                <w:rFonts w:cs="Arial"/>
                <w:sz w:val="18"/>
                <w:szCs w:val="18"/>
                <w:lang w:val="en-AU"/>
              </w:rPr>
              <w:t>H12: Ecotoxic</w:t>
            </w:r>
          </w:p>
        </w:tc>
        <w:tc>
          <w:tcPr>
            <w:tcW w:w="3755" w:type="dxa"/>
            <w:gridSpan w:val="10"/>
            <w:shd w:val="clear" w:color="auto" w:fill="auto"/>
            <w:vAlign w:val="center"/>
          </w:tcPr>
          <w:p w:rsidR="00893EC3" w:rsidRPr="006D41B6" w:rsidRDefault="00893EC3" w:rsidP="00893EC3">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2C6A13" w:rsidRDefault="00893EC3" w:rsidP="00893EC3">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893EC3" w:rsidRPr="006D41B6" w:rsidRDefault="00893EC3" w:rsidP="00893EC3">
            <w:pPr>
              <w:pStyle w:val="RptBodyText"/>
              <w:spacing w:before="60" w:after="60"/>
              <w:rPr>
                <w:rFonts w:cs="Arial"/>
                <w:sz w:val="18"/>
                <w:szCs w:val="18"/>
                <w:lang w:val="en-AU"/>
              </w:rPr>
            </w:pPr>
            <w:r>
              <w:rPr>
                <w:rFonts w:cs="Arial"/>
                <w:sz w:val="18"/>
                <w:szCs w:val="18"/>
                <w:lang w:val="en-AU"/>
              </w:rPr>
              <w:t>H11: Toxic (delayed or chronic)</w:t>
            </w:r>
          </w:p>
        </w:tc>
        <w:tc>
          <w:tcPr>
            <w:tcW w:w="3755" w:type="dxa"/>
            <w:gridSpan w:val="10"/>
            <w:shd w:val="clear" w:color="auto" w:fill="auto"/>
            <w:vAlign w:val="center"/>
          </w:tcPr>
          <w:p w:rsidR="00893EC3" w:rsidRPr="001808AD" w:rsidRDefault="00893EC3" w:rsidP="00893EC3">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1C71BF" w:rsidRPr="006D41B6" w:rsidTr="00AC383E">
        <w:tc>
          <w:tcPr>
            <w:tcW w:w="1569"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1C71BF" w:rsidRPr="006D41B6" w:rsidRDefault="001C71BF" w:rsidP="00E76005">
            <w:pPr>
              <w:pStyle w:val="RptBodyText"/>
              <w:spacing w:before="60" w:after="60"/>
              <w:rPr>
                <w:rFonts w:cs="Arial"/>
                <w:sz w:val="18"/>
                <w:szCs w:val="18"/>
                <w:lang w:val="en-AU"/>
              </w:rPr>
            </w:pPr>
            <w:r>
              <w:rPr>
                <w:rFonts w:cs="Arial"/>
                <w:sz w:val="18"/>
                <w:szCs w:val="18"/>
                <w:lang w:val="en-AU"/>
              </w:rPr>
              <w:t>N/A</w:t>
            </w:r>
          </w:p>
        </w:tc>
        <w:tc>
          <w:tcPr>
            <w:tcW w:w="3755" w:type="dxa"/>
            <w:gridSpan w:val="10"/>
            <w:shd w:val="clear" w:color="auto" w:fill="auto"/>
            <w:vAlign w:val="center"/>
          </w:tcPr>
          <w:p w:rsidR="001C71BF" w:rsidRPr="006D41B6" w:rsidRDefault="001C71BF" w:rsidP="00E76005">
            <w:pPr>
              <w:pStyle w:val="RptBodyText"/>
              <w:spacing w:before="60" w:after="60"/>
              <w:rPr>
                <w:rFonts w:cs="Arial"/>
                <w:sz w:val="18"/>
                <w:szCs w:val="18"/>
                <w:lang w:val="en-AU"/>
              </w:rPr>
            </w:pPr>
            <w:r>
              <w:rPr>
                <w:rFonts w:cs="Arial"/>
                <w:sz w:val="18"/>
                <w:szCs w:val="18"/>
                <w:lang w:val="en-AU"/>
              </w:rPr>
              <w:t>N/A</w:t>
            </w:r>
          </w:p>
        </w:tc>
      </w:tr>
      <w:tr w:rsidR="00202918" w:rsidRPr="006D41B6" w:rsidTr="00AC383E">
        <w:tc>
          <w:tcPr>
            <w:tcW w:w="1569"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5" w:type="dxa"/>
            <w:gridSpan w:val="10"/>
            <w:vAlign w:val="center"/>
          </w:tcPr>
          <w:p w:rsidR="00202918" w:rsidRPr="006D41B6" w:rsidRDefault="00893EC3" w:rsidP="00893EC3">
            <w:pPr>
              <w:pStyle w:val="RptBodyText"/>
              <w:spacing w:before="60" w:after="60"/>
              <w:rPr>
                <w:rFonts w:cs="Arial"/>
                <w:sz w:val="18"/>
                <w:szCs w:val="18"/>
                <w:lang w:val="en-AU"/>
              </w:rPr>
            </w:pPr>
            <w:r>
              <w:rPr>
                <w:rFonts w:cs="Arial"/>
                <w:sz w:val="18"/>
                <w:szCs w:val="18"/>
                <w:lang w:val="en-AU"/>
              </w:rPr>
              <w:t>Heavy</w:t>
            </w:r>
            <w:r w:rsidR="00B035E7">
              <w:rPr>
                <w:rFonts w:cs="Arial"/>
                <w:sz w:val="18"/>
                <w:szCs w:val="18"/>
                <w:lang w:val="en-AU"/>
              </w:rPr>
              <w:t xml:space="preserve"> metals such as Pb, Cd</w:t>
            </w:r>
            <w:r>
              <w:rPr>
                <w:rFonts w:cs="Arial"/>
                <w:sz w:val="18"/>
                <w:szCs w:val="18"/>
                <w:lang w:val="en-AU"/>
              </w:rPr>
              <w:t>, Cu and Zn</w:t>
            </w:r>
            <w:r w:rsidR="00B035E7">
              <w:rPr>
                <w:rFonts w:cs="Arial"/>
                <w:sz w:val="18"/>
                <w:szCs w:val="18"/>
                <w:lang w:val="en-AU"/>
              </w:rPr>
              <w:t>.</w:t>
            </w:r>
          </w:p>
        </w:tc>
      </w:tr>
      <w:tr w:rsidR="00202918" w:rsidRPr="00373289" w:rsidTr="00AC383E">
        <w:tc>
          <w:tcPr>
            <w:tcW w:w="1569"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14" w:type="dxa"/>
            <w:gridSpan w:val="14"/>
            <w:vAlign w:val="center"/>
          </w:tcPr>
          <w:p w:rsidR="00202918" w:rsidRDefault="00893EC3" w:rsidP="00893EC3">
            <w:pPr>
              <w:pStyle w:val="RptBodyText"/>
              <w:spacing w:before="60" w:after="60"/>
              <w:rPr>
                <w:rFonts w:cs="Arial"/>
                <w:sz w:val="18"/>
                <w:szCs w:val="18"/>
                <w:lang w:val="en-AU"/>
              </w:rPr>
            </w:pPr>
            <w:r>
              <w:rPr>
                <w:rFonts w:cs="Arial"/>
                <w:sz w:val="18"/>
                <w:szCs w:val="18"/>
                <w:lang w:val="en-AU"/>
              </w:rPr>
              <w:t>Literature quotes a number of industrial sources. Those applicable in Australia include various types of metal smelters and refineries, steel manufacturing and foundry industries.</w:t>
            </w:r>
          </w:p>
          <w:p w:rsidR="00893EC3" w:rsidRDefault="00893EC3" w:rsidP="00893EC3">
            <w:pPr>
              <w:pStyle w:val="RptBodyText"/>
              <w:spacing w:before="60" w:after="60"/>
              <w:rPr>
                <w:rFonts w:cs="Arial"/>
                <w:sz w:val="18"/>
                <w:szCs w:val="18"/>
                <w:lang w:val="en-AU"/>
              </w:rPr>
            </w:pPr>
            <w:r>
              <w:rPr>
                <w:rFonts w:cs="Arial"/>
                <w:sz w:val="18"/>
                <w:szCs w:val="18"/>
                <w:lang w:val="en-AU"/>
              </w:rPr>
              <w:t>No tellurium wastes are reported in Australian hazardous waste generation data.  This may be due to the fact that tellurium-containing wastes are likely to be classified according to other more dominant species present, such as copper, lead, zinc or cadmium.</w:t>
            </w:r>
          </w:p>
          <w:p w:rsidR="00534F97" w:rsidRPr="00D50A5A" w:rsidRDefault="00534F97" w:rsidP="00323F89">
            <w:pPr>
              <w:pStyle w:val="RptBodyText"/>
              <w:spacing w:before="60" w:after="60"/>
              <w:rPr>
                <w:rFonts w:cs="Arial"/>
                <w:sz w:val="18"/>
                <w:szCs w:val="18"/>
                <w:lang w:val="en-AU"/>
              </w:rPr>
            </w:pPr>
            <w:r>
              <w:rPr>
                <w:rFonts w:cs="Arial"/>
                <w:sz w:val="18"/>
                <w:szCs w:val="18"/>
                <w:lang w:val="en-AU"/>
              </w:rPr>
              <w:t xml:space="preserve">Perhaps the biggest issue with tellurium is a future one. The rapid rise of solar panels has excellent upside from a clean energy generation perspective, but presents a potential </w:t>
            </w:r>
            <w:r w:rsidR="00323F89">
              <w:rPr>
                <w:rFonts w:cs="Arial"/>
                <w:sz w:val="18"/>
                <w:szCs w:val="18"/>
                <w:lang w:val="en-AU"/>
              </w:rPr>
              <w:t>waste</w:t>
            </w:r>
            <w:r>
              <w:rPr>
                <w:rFonts w:cs="Arial"/>
                <w:sz w:val="18"/>
                <w:szCs w:val="18"/>
                <w:lang w:val="en-AU"/>
              </w:rPr>
              <w:t xml:space="preserve"> challenge in the years ahead when a critical mass of solar panels reach end of life.</w:t>
            </w:r>
            <w:r w:rsidR="00323F89">
              <w:rPr>
                <w:rFonts w:cs="Arial"/>
                <w:sz w:val="18"/>
                <w:szCs w:val="18"/>
                <w:lang w:val="en-AU"/>
              </w:rPr>
              <w:t xml:space="preserve"> Tellurium’s rarity may drive recycling efforts, which are not prevalent at present.</w:t>
            </w:r>
          </w:p>
        </w:tc>
      </w:tr>
      <w:tr w:rsidR="00893EC3" w:rsidRPr="006D41B6" w:rsidTr="00AC383E">
        <w:tc>
          <w:tcPr>
            <w:tcW w:w="1569" w:type="dxa"/>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sidRPr="00DB1831">
              <w:rPr>
                <w:rFonts w:cs="Arial"/>
                <w:b/>
                <w:sz w:val="18"/>
                <w:szCs w:val="18"/>
                <w:lang w:val="en-AU"/>
              </w:rPr>
              <w:t>Main fates</w:t>
            </w:r>
          </w:p>
        </w:tc>
        <w:tc>
          <w:tcPr>
            <w:tcW w:w="5714" w:type="dxa"/>
            <w:gridSpan w:val="14"/>
            <w:tcBorders>
              <w:bottom w:val="single" w:sz="2" w:space="0" w:color="auto"/>
            </w:tcBorders>
            <w:vAlign w:val="center"/>
          </w:tcPr>
          <w:p w:rsidR="00893EC3" w:rsidRPr="00D50A5A" w:rsidRDefault="0070733D" w:rsidP="0070733D">
            <w:pPr>
              <w:pStyle w:val="RptBodyText"/>
              <w:spacing w:before="60" w:after="60"/>
              <w:rPr>
                <w:rFonts w:cs="Arial"/>
                <w:sz w:val="18"/>
                <w:szCs w:val="18"/>
                <w:lang w:val="en-AU"/>
              </w:rPr>
            </w:pPr>
            <w:r>
              <w:rPr>
                <w:rFonts w:cs="Arial"/>
                <w:sz w:val="18"/>
                <w:szCs w:val="18"/>
                <w:lang w:val="en-AU"/>
              </w:rPr>
              <w:t>Likely to be c</w:t>
            </w:r>
            <w:r w:rsidR="00893EC3">
              <w:rPr>
                <w:rFonts w:cs="Arial"/>
                <w:sz w:val="18"/>
                <w:szCs w:val="18"/>
                <w:lang w:val="en-AU"/>
              </w:rPr>
              <w:t xml:space="preserve">hemical/ physical treatment to immobilise the hazard, then the stabilised material </w:t>
            </w:r>
            <w:r>
              <w:rPr>
                <w:rFonts w:cs="Arial"/>
                <w:sz w:val="18"/>
                <w:szCs w:val="18"/>
                <w:lang w:val="en-AU"/>
              </w:rPr>
              <w:t>would be</w:t>
            </w:r>
            <w:r w:rsidR="00893EC3">
              <w:rPr>
                <w:rFonts w:cs="Arial"/>
                <w:sz w:val="18"/>
                <w:szCs w:val="18"/>
                <w:lang w:val="en-AU"/>
              </w:rPr>
              <w:t xml:space="preserve"> disposed of in hazardous waste landfill.</w:t>
            </w:r>
          </w:p>
        </w:tc>
      </w:tr>
      <w:tr w:rsidR="00893EC3" w:rsidRPr="006D41B6" w:rsidTr="00AC383E">
        <w:trPr>
          <w:trHeight w:val="455"/>
        </w:trPr>
        <w:tc>
          <w:tcPr>
            <w:tcW w:w="1569" w:type="dxa"/>
            <w:vMerge w:val="restart"/>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893EC3" w:rsidRDefault="00893EC3" w:rsidP="00893EC3">
            <w:pPr>
              <w:pStyle w:val="RptBodyText"/>
              <w:spacing w:before="60" w:after="60"/>
              <w:rPr>
                <w:rFonts w:cs="Arial"/>
                <w:b/>
                <w:sz w:val="18"/>
                <w:szCs w:val="18"/>
                <w:lang w:val="en-AU"/>
              </w:rPr>
            </w:pPr>
            <w:r>
              <w:rPr>
                <w:rFonts w:cs="Arial"/>
                <w:b/>
                <w:sz w:val="18"/>
                <w:szCs w:val="18"/>
                <w:lang w:val="en-AU"/>
              </w:rPr>
              <w:t xml:space="preserve">Volume score </w:t>
            </w:r>
          </w:p>
          <w:p w:rsidR="00893EC3" w:rsidRDefault="00893EC3" w:rsidP="00893EC3">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893EC3" w:rsidRPr="006D41B6" w:rsidRDefault="00893EC3" w:rsidP="00893EC3">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893EC3" w:rsidRPr="006D41B6" w:rsidRDefault="00893EC3" w:rsidP="00893EC3">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893EC3" w:rsidRPr="006D41B6" w:rsidRDefault="00893EC3" w:rsidP="00893EC3">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893EC3" w:rsidRPr="00A04E68" w:rsidRDefault="00893EC3" w:rsidP="00893EC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7" w:type="dxa"/>
            <w:gridSpan w:val="2"/>
            <w:tcBorders>
              <w:left w:val="single" w:sz="2" w:space="0" w:color="FFFFFF" w:themeColor="background1"/>
              <w:bottom w:val="single" w:sz="4" w:space="0" w:color="auto"/>
            </w:tcBorders>
            <w:shd w:val="clear" w:color="auto" w:fill="FF0000"/>
            <w:vAlign w:val="center"/>
          </w:tcPr>
          <w:p w:rsidR="00893EC3" w:rsidRPr="00373289" w:rsidRDefault="00893EC3" w:rsidP="00893EC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893EC3" w:rsidRPr="006D41B6" w:rsidTr="00AC383E">
        <w:trPr>
          <w:trHeight w:val="143"/>
        </w:trPr>
        <w:tc>
          <w:tcPr>
            <w:tcW w:w="1569" w:type="dxa"/>
            <w:vMerge/>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893EC3" w:rsidRPr="00364489" w:rsidRDefault="00893EC3" w:rsidP="00893EC3">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893EC3" w:rsidRPr="00B6156A" w:rsidRDefault="00893EC3" w:rsidP="00893EC3">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893EC3" w:rsidRPr="00B6156A" w:rsidRDefault="00893EC3" w:rsidP="00893EC3">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893EC3" w:rsidRPr="00B6156A" w:rsidRDefault="00893EC3" w:rsidP="00893EC3">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93EC3" w:rsidRPr="00B6156A" w:rsidRDefault="00893EC3" w:rsidP="00893EC3">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893EC3" w:rsidRPr="00B6156A" w:rsidRDefault="00893EC3" w:rsidP="00893EC3">
            <w:pPr>
              <w:pStyle w:val="RptBodyText"/>
              <w:spacing w:after="0" w:line="80" w:lineRule="exact"/>
              <w:jc w:val="center"/>
              <w:rPr>
                <w:rFonts w:cs="Arial"/>
                <w:b/>
                <w:color w:val="FFFFFF" w:themeColor="background1"/>
                <w:sz w:val="6"/>
                <w:szCs w:val="6"/>
                <w:lang w:val="en-AU"/>
              </w:rPr>
            </w:pPr>
          </w:p>
        </w:tc>
      </w:tr>
      <w:tr w:rsidR="00893EC3" w:rsidRPr="006D41B6" w:rsidTr="00AC383E">
        <w:trPr>
          <w:trHeight w:val="455"/>
        </w:trPr>
        <w:tc>
          <w:tcPr>
            <w:tcW w:w="1569" w:type="dxa"/>
            <w:vMerge/>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893EC3" w:rsidRPr="006D41B6" w:rsidRDefault="00893EC3" w:rsidP="00893EC3">
            <w:pPr>
              <w:pStyle w:val="RptBodyText"/>
              <w:spacing w:after="0"/>
              <w:jc w:val="center"/>
              <w:rPr>
                <w:rFonts w:cs="Arial"/>
                <w:sz w:val="18"/>
                <w:szCs w:val="18"/>
                <w:lang w:val="en-AU"/>
              </w:rPr>
            </w:pPr>
            <w:r>
              <w:rPr>
                <w:rFonts w:cs="Arial"/>
                <w:sz w:val="18"/>
                <w:szCs w:val="18"/>
                <w:lang w:val="en-AU"/>
              </w:rPr>
              <w:t>Not reported</w:t>
            </w:r>
          </w:p>
        </w:tc>
        <w:tc>
          <w:tcPr>
            <w:tcW w:w="2114"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893EC3" w:rsidRPr="006D41B6" w:rsidRDefault="00893EC3" w:rsidP="00893EC3">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93EC3" w:rsidRPr="006D41B6" w:rsidRDefault="00893EC3" w:rsidP="00893EC3">
            <w:pPr>
              <w:pStyle w:val="RptBodyText"/>
              <w:spacing w:after="0"/>
              <w:jc w:val="center"/>
              <w:rPr>
                <w:rFonts w:cs="Arial"/>
                <w:sz w:val="18"/>
                <w:szCs w:val="18"/>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893EC3" w:rsidRPr="00373289" w:rsidRDefault="00893EC3" w:rsidP="00893EC3">
            <w:pPr>
              <w:pStyle w:val="RptBodyText"/>
              <w:spacing w:after="0"/>
              <w:jc w:val="center"/>
              <w:rPr>
                <w:rFonts w:cs="Arial"/>
                <w:b/>
                <w:color w:val="FFFFFF" w:themeColor="background1"/>
                <w:sz w:val="18"/>
                <w:szCs w:val="18"/>
                <w:lang w:val="en-AU"/>
              </w:rPr>
            </w:pPr>
          </w:p>
        </w:tc>
      </w:tr>
      <w:tr w:rsidR="00893EC3" w:rsidRPr="006D41B6" w:rsidTr="00AC383E">
        <w:trPr>
          <w:trHeight w:val="455"/>
        </w:trPr>
        <w:tc>
          <w:tcPr>
            <w:tcW w:w="1569" w:type="dxa"/>
            <w:vMerge/>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893EC3" w:rsidRPr="00DB1831" w:rsidRDefault="00893EC3" w:rsidP="00893EC3">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893EC3" w:rsidRPr="00856D75" w:rsidRDefault="00893EC3" w:rsidP="00893EC3">
            <w:pPr>
              <w:pStyle w:val="RptBodyText"/>
              <w:spacing w:before="60" w:after="60"/>
              <w:jc w:val="right"/>
              <w:rPr>
                <w:rFonts w:cs="Arial"/>
                <w:b/>
                <w:sz w:val="18"/>
                <w:szCs w:val="18"/>
                <w:lang w:val="en-AU"/>
              </w:rPr>
            </w:pPr>
            <w:r>
              <w:rPr>
                <w:rFonts w:cs="Arial"/>
                <w:b/>
                <w:sz w:val="18"/>
                <w:szCs w:val="18"/>
                <w:lang w:val="en-AU"/>
              </w:rPr>
              <w:t>0</w:t>
            </w:r>
          </w:p>
        </w:tc>
        <w:tc>
          <w:tcPr>
            <w:tcW w:w="881" w:type="dxa"/>
            <w:gridSpan w:val="3"/>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NSW:</w:t>
            </w:r>
          </w:p>
        </w:tc>
        <w:tc>
          <w:tcPr>
            <w:tcW w:w="889" w:type="dxa"/>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r>
      <w:tr w:rsidR="00893EC3" w:rsidRPr="006D41B6" w:rsidTr="00AC383E">
        <w:trPr>
          <w:trHeight w:val="455"/>
        </w:trPr>
        <w:tc>
          <w:tcPr>
            <w:tcW w:w="1569" w:type="dxa"/>
            <w:vMerge/>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893EC3" w:rsidRDefault="00893EC3" w:rsidP="00893EC3">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SA:</w:t>
            </w:r>
          </w:p>
        </w:tc>
        <w:tc>
          <w:tcPr>
            <w:tcW w:w="889" w:type="dxa"/>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r>
      <w:tr w:rsidR="00893EC3" w:rsidRPr="006D41B6" w:rsidTr="00AC383E">
        <w:trPr>
          <w:trHeight w:val="455"/>
        </w:trPr>
        <w:tc>
          <w:tcPr>
            <w:tcW w:w="1569" w:type="dxa"/>
            <w:vMerge/>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893EC3" w:rsidRDefault="00893EC3" w:rsidP="00893EC3">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893EC3" w:rsidRPr="00DB1831" w:rsidRDefault="00893EC3" w:rsidP="00893EC3">
            <w:pPr>
              <w:pStyle w:val="RptBodyText"/>
              <w:spacing w:before="60" w:after="60"/>
              <w:rPr>
                <w:rFonts w:cs="Arial"/>
                <w:b/>
                <w:sz w:val="18"/>
                <w:szCs w:val="18"/>
                <w:lang w:val="en-AU"/>
              </w:rPr>
            </w:pPr>
            <w:r>
              <w:rPr>
                <w:rFonts w:cs="Arial"/>
                <w:b/>
                <w:sz w:val="18"/>
                <w:szCs w:val="18"/>
                <w:lang w:val="en-AU"/>
              </w:rPr>
              <w:t>WA:</w:t>
            </w:r>
          </w:p>
        </w:tc>
        <w:tc>
          <w:tcPr>
            <w:tcW w:w="889" w:type="dxa"/>
            <w:shd w:val="clear" w:color="auto" w:fill="auto"/>
            <w:vAlign w:val="center"/>
          </w:tcPr>
          <w:p w:rsidR="00893EC3" w:rsidRPr="006D41B6" w:rsidRDefault="00893EC3" w:rsidP="00893EC3">
            <w:pPr>
              <w:pStyle w:val="RptBodyText"/>
              <w:spacing w:before="60" w:after="60"/>
              <w:jc w:val="right"/>
              <w:rPr>
                <w:rFonts w:cs="Arial"/>
                <w:sz w:val="18"/>
                <w:szCs w:val="18"/>
                <w:lang w:val="en-AU"/>
              </w:rPr>
            </w:pPr>
            <w:r>
              <w:rPr>
                <w:rFonts w:cs="Arial"/>
                <w:sz w:val="18"/>
                <w:szCs w:val="18"/>
                <w:lang w:val="en-AU"/>
              </w:rPr>
              <w:t>0</w:t>
            </w:r>
          </w:p>
        </w:tc>
      </w:tr>
      <w:tr w:rsidR="00893EC3" w:rsidRPr="006D41B6" w:rsidTr="00AC383E">
        <w:tc>
          <w:tcPr>
            <w:tcW w:w="1569" w:type="dxa"/>
            <w:vMerge w:val="restart"/>
            <w:shd w:val="clear" w:color="auto" w:fill="F2F2F2" w:themeFill="background1" w:themeFillShade="F2"/>
            <w:vAlign w:val="center"/>
          </w:tcPr>
          <w:p w:rsidR="00893EC3" w:rsidRPr="00856D75" w:rsidRDefault="00893EC3" w:rsidP="00893EC3">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893EC3" w:rsidRPr="006D41B6" w:rsidRDefault="00893EC3" w:rsidP="00893EC3">
            <w:pPr>
              <w:pStyle w:val="RptBodyText"/>
              <w:spacing w:before="60" w:after="60"/>
              <w:rPr>
                <w:rFonts w:cs="Arial"/>
                <w:sz w:val="18"/>
                <w:szCs w:val="18"/>
                <w:lang w:val="en-AU"/>
              </w:rPr>
            </w:pPr>
            <w:r>
              <w:rPr>
                <w:rFonts w:cs="Arial"/>
                <w:sz w:val="18"/>
                <w:szCs w:val="18"/>
                <w:lang w:val="en-AU"/>
              </w:rPr>
              <w:t>T</w:t>
            </w:r>
            <w:r w:rsidRPr="00FF6AD3">
              <w:rPr>
                <w:rFonts w:cs="Arial"/>
                <w:sz w:val="18"/>
                <w:szCs w:val="18"/>
                <w:lang w:val="en-AU"/>
              </w:rPr>
              <w:t>ellurium and tellurium compounds are considered to be mildly toxic and need to be handled with care, al</w:t>
            </w:r>
            <w:r>
              <w:rPr>
                <w:rFonts w:cs="Arial"/>
                <w:sz w:val="18"/>
                <w:szCs w:val="18"/>
                <w:lang w:val="en-AU"/>
              </w:rPr>
              <w:t>though acute poisoning is rare. T</w:t>
            </w:r>
            <w:r w:rsidRPr="00FF6AD3">
              <w:rPr>
                <w:rFonts w:cs="Arial"/>
                <w:sz w:val="18"/>
                <w:szCs w:val="18"/>
                <w:lang w:val="en-AU"/>
              </w:rPr>
              <w:t>ellurium poisoning is particularly difficult to treat as many chelation agents used in the treatment of metal toxicities will increase the toxicity of tellurium. Tellurium is not reported to be carcinogenic.</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Acute toxicity</w:t>
            </w:r>
          </w:p>
        </w:tc>
        <w:tc>
          <w:tcPr>
            <w:tcW w:w="5714" w:type="dxa"/>
            <w:gridSpan w:val="14"/>
            <w:vAlign w:val="center"/>
          </w:tcPr>
          <w:p w:rsidR="00893EC3" w:rsidRDefault="00893EC3" w:rsidP="00893EC3">
            <w:pPr>
              <w:pStyle w:val="RptBodyText"/>
              <w:spacing w:before="60" w:after="60" w:line="240" w:lineRule="exact"/>
              <w:rPr>
                <w:rFonts w:cs="Arial"/>
                <w:sz w:val="18"/>
                <w:szCs w:val="18"/>
                <w:lang w:val="en-AU"/>
              </w:rPr>
            </w:pPr>
            <w:r w:rsidRPr="00B035E7">
              <w:rPr>
                <w:rFonts w:cs="Arial"/>
                <w:b/>
                <w:sz w:val="18"/>
                <w:szCs w:val="18"/>
                <w:lang w:val="en-AU"/>
              </w:rPr>
              <w:t>Low</w:t>
            </w:r>
            <w:r>
              <w:rPr>
                <w:rFonts w:cs="Arial"/>
                <w:sz w:val="18"/>
                <w:szCs w:val="18"/>
                <w:lang w:val="en-AU"/>
              </w:rPr>
              <w:t xml:space="preserve">: </w:t>
            </w:r>
            <w:r w:rsidRPr="00B035E7">
              <w:rPr>
                <w:rFonts w:cs="Arial"/>
                <w:sz w:val="18"/>
                <w:szCs w:val="18"/>
                <w:lang w:val="en-AU"/>
              </w:rPr>
              <w:t>Harmful by inhalation, in contact with skin and if swallowed</w:t>
            </w:r>
            <w:r>
              <w:rPr>
                <w:rFonts w:cs="Arial"/>
                <w:sz w:val="18"/>
                <w:szCs w:val="18"/>
                <w:lang w:val="en-AU"/>
              </w:rPr>
              <w:t>.</w:t>
            </w:r>
          </w:p>
          <w:p w:rsidR="00893EC3" w:rsidRPr="006D41B6" w:rsidRDefault="00893EC3" w:rsidP="00893EC3">
            <w:pPr>
              <w:pStyle w:val="RptBodyText"/>
              <w:spacing w:before="60" w:after="60" w:line="240" w:lineRule="exact"/>
              <w:rPr>
                <w:rFonts w:cs="Arial"/>
                <w:sz w:val="18"/>
                <w:szCs w:val="18"/>
                <w:lang w:val="en-AU"/>
              </w:rPr>
            </w:pPr>
            <w:r w:rsidRPr="00FF6AD3">
              <w:rPr>
                <w:rFonts w:cs="Arial"/>
                <w:sz w:val="18"/>
                <w:szCs w:val="18"/>
                <w:lang w:val="en-AU"/>
              </w:rPr>
              <w:t xml:space="preserve">Humans exposed to </w:t>
            </w:r>
            <w:r>
              <w:rPr>
                <w:rFonts w:cs="Arial"/>
                <w:sz w:val="18"/>
                <w:szCs w:val="18"/>
                <w:lang w:val="en-AU"/>
              </w:rPr>
              <w:t xml:space="preserve">even small concentrations </w:t>
            </w:r>
            <w:r w:rsidRPr="00FF6AD3">
              <w:rPr>
                <w:rFonts w:cs="Arial"/>
                <w:sz w:val="18"/>
                <w:szCs w:val="18"/>
                <w:lang w:val="en-AU"/>
              </w:rPr>
              <w:t>in air exude a foul garlic-like odour k</w:t>
            </w:r>
            <w:r>
              <w:rPr>
                <w:rFonts w:cs="Arial"/>
                <w:sz w:val="18"/>
                <w:szCs w:val="18"/>
                <w:lang w:val="en-AU"/>
              </w:rPr>
              <w:t>nown as "tellurium breath.”</w:t>
            </w:r>
            <w:r>
              <w:rPr>
                <w:rFonts w:cs="Arial"/>
                <w:sz w:val="18"/>
                <w:szCs w:val="18"/>
                <w:vertAlign w:val="superscript"/>
                <w:lang w:val="en-AU"/>
              </w:rPr>
              <w:t>1</w:t>
            </w:r>
            <w:r>
              <w:rPr>
                <w:rFonts w:cs="Arial"/>
                <w:sz w:val="18"/>
                <w:szCs w:val="18"/>
                <w:lang w:val="en-AU"/>
              </w:rPr>
              <w:t xml:space="preserve"> T</w:t>
            </w:r>
            <w:r w:rsidRPr="00FF6AD3">
              <w:rPr>
                <w:rFonts w:cs="Arial"/>
                <w:sz w:val="18"/>
                <w:szCs w:val="18"/>
                <w:lang w:val="en-AU"/>
              </w:rPr>
              <w:t xml:space="preserve">ellurium </w:t>
            </w:r>
            <w:r>
              <w:rPr>
                <w:rFonts w:cs="Arial"/>
                <w:sz w:val="18"/>
                <w:szCs w:val="18"/>
                <w:lang w:val="en-AU"/>
              </w:rPr>
              <w:t xml:space="preserve">is </w:t>
            </w:r>
            <w:r w:rsidRPr="00FF6AD3">
              <w:rPr>
                <w:rFonts w:cs="Arial"/>
                <w:sz w:val="18"/>
                <w:szCs w:val="18"/>
                <w:lang w:val="en-AU"/>
              </w:rPr>
              <w:t>metabolized by the body</w:t>
            </w:r>
            <w:r>
              <w:rPr>
                <w:rFonts w:cs="Arial"/>
                <w:sz w:val="18"/>
                <w:szCs w:val="18"/>
                <w:lang w:val="en-AU"/>
              </w:rPr>
              <w:t xml:space="preserve"> </w:t>
            </w:r>
            <w:r w:rsidRPr="00FF6AD3">
              <w:rPr>
                <w:rFonts w:cs="Arial"/>
                <w:sz w:val="18"/>
                <w:szCs w:val="18"/>
                <w:lang w:val="en-AU"/>
              </w:rPr>
              <w:t>to dimethyl telluride, (CH</w:t>
            </w:r>
            <w:r w:rsidRPr="00B035E7">
              <w:rPr>
                <w:rFonts w:cs="Arial"/>
                <w:sz w:val="18"/>
                <w:szCs w:val="18"/>
                <w:vertAlign w:val="subscript"/>
                <w:lang w:val="en-AU"/>
              </w:rPr>
              <w:t>3</w:t>
            </w:r>
            <w:r w:rsidRPr="00FF6AD3">
              <w:rPr>
                <w:rFonts w:cs="Arial"/>
                <w:sz w:val="18"/>
                <w:szCs w:val="18"/>
                <w:lang w:val="en-AU"/>
              </w:rPr>
              <w:t>)</w:t>
            </w:r>
            <w:r w:rsidRPr="00B035E7">
              <w:rPr>
                <w:rFonts w:cs="Arial"/>
                <w:sz w:val="18"/>
                <w:szCs w:val="18"/>
                <w:vertAlign w:val="subscript"/>
                <w:lang w:val="en-AU"/>
              </w:rPr>
              <w:t>2</w:t>
            </w:r>
            <w:r>
              <w:rPr>
                <w:rFonts w:cs="Arial"/>
                <w:sz w:val="18"/>
                <w:szCs w:val="18"/>
                <w:lang w:val="en-AU"/>
              </w:rPr>
              <w:t xml:space="preserve">Te, a </w:t>
            </w:r>
            <w:r w:rsidRPr="00FF6AD3">
              <w:rPr>
                <w:rFonts w:cs="Arial"/>
                <w:sz w:val="18"/>
                <w:szCs w:val="18"/>
                <w:lang w:val="en-AU"/>
              </w:rPr>
              <w:t xml:space="preserve">volatile compound with a highly pungent garlic-like smell. </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Chronic toxicity</w:t>
            </w:r>
          </w:p>
        </w:tc>
        <w:tc>
          <w:tcPr>
            <w:tcW w:w="5714" w:type="dxa"/>
            <w:gridSpan w:val="14"/>
            <w:vAlign w:val="center"/>
          </w:tcPr>
          <w:p w:rsidR="00893EC3" w:rsidRPr="00B035E7" w:rsidRDefault="00893EC3" w:rsidP="00893EC3">
            <w:pPr>
              <w:pStyle w:val="RptBodyText"/>
              <w:spacing w:before="60" w:after="60"/>
              <w:rPr>
                <w:rFonts w:cs="Arial"/>
                <w:b/>
                <w:sz w:val="18"/>
                <w:szCs w:val="18"/>
                <w:lang w:val="en-AU"/>
              </w:rPr>
            </w:pPr>
            <w:r>
              <w:rPr>
                <w:rFonts w:cs="Arial"/>
                <w:b/>
                <w:sz w:val="18"/>
                <w:szCs w:val="18"/>
                <w:lang w:val="en-AU"/>
              </w:rPr>
              <w:t>None known</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Carcinogenicity</w:t>
            </w:r>
          </w:p>
        </w:tc>
        <w:tc>
          <w:tcPr>
            <w:tcW w:w="5714" w:type="dxa"/>
            <w:gridSpan w:val="14"/>
            <w:vAlign w:val="center"/>
          </w:tcPr>
          <w:p w:rsidR="00893EC3" w:rsidRPr="00B035E7" w:rsidRDefault="00893EC3" w:rsidP="00893EC3">
            <w:pPr>
              <w:pStyle w:val="RptBodyText"/>
              <w:spacing w:before="60" w:after="60"/>
              <w:rPr>
                <w:rFonts w:cs="Arial"/>
                <w:b/>
                <w:sz w:val="18"/>
                <w:szCs w:val="18"/>
                <w:lang w:val="en-AU"/>
              </w:rPr>
            </w:pPr>
            <w:r w:rsidRPr="00B035E7">
              <w:rPr>
                <w:rFonts w:cs="Arial"/>
                <w:b/>
                <w:sz w:val="18"/>
                <w:szCs w:val="18"/>
                <w:lang w:val="en-AU"/>
              </w:rPr>
              <w:t>None</w:t>
            </w:r>
            <w:r>
              <w:rPr>
                <w:rFonts w:cs="Arial"/>
                <w:b/>
                <w:sz w:val="18"/>
                <w:szCs w:val="18"/>
                <w:lang w:val="en-AU"/>
              </w:rPr>
              <w:t xml:space="preserve"> known</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Reproductive toxicity</w:t>
            </w:r>
          </w:p>
        </w:tc>
        <w:tc>
          <w:tcPr>
            <w:tcW w:w="5714" w:type="dxa"/>
            <w:gridSpan w:val="14"/>
            <w:vAlign w:val="center"/>
          </w:tcPr>
          <w:p w:rsidR="00893EC3" w:rsidRPr="00B035E7" w:rsidRDefault="00893EC3" w:rsidP="00893EC3">
            <w:pPr>
              <w:pStyle w:val="RptBodyText"/>
              <w:spacing w:before="60" w:after="60"/>
              <w:rPr>
                <w:rFonts w:cs="Arial"/>
                <w:b/>
                <w:sz w:val="18"/>
                <w:szCs w:val="18"/>
                <w:lang w:val="en-AU"/>
              </w:rPr>
            </w:pPr>
            <w:r w:rsidRPr="00B035E7">
              <w:rPr>
                <w:rFonts w:cs="Arial"/>
                <w:b/>
                <w:sz w:val="18"/>
                <w:szCs w:val="18"/>
                <w:lang w:val="en-AU"/>
              </w:rPr>
              <w:t>None known</w:t>
            </w:r>
          </w:p>
        </w:tc>
      </w:tr>
      <w:tr w:rsidR="00893EC3" w:rsidRPr="006D41B6" w:rsidTr="00AC383E">
        <w:tc>
          <w:tcPr>
            <w:tcW w:w="1569" w:type="dxa"/>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4" w:type="dxa"/>
            <w:gridSpan w:val="16"/>
            <w:shd w:val="clear" w:color="auto" w:fill="auto"/>
            <w:vAlign w:val="center"/>
          </w:tcPr>
          <w:p w:rsidR="00893EC3" w:rsidRDefault="00B7057D" w:rsidP="00893EC3">
            <w:pPr>
              <w:pStyle w:val="RptBodyText"/>
              <w:spacing w:before="60" w:after="60"/>
              <w:rPr>
                <w:rFonts w:cs="Arial"/>
                <w:sz w:val="18"/>
                <w:szCs w:val="18"/>
                <w:lang w:val="en-AU"/>
              </w:rPr>
            </w:pPr>
            <w:r>
              <w:rPr>
                <w:rFonts w:cs="Arial"/>
                <w:sz w:val="18"/>
                <w:szCs w:val="18"/>
                <w:lang w:val="en-AU"/>
              </w:rPr>
              <w:t>Inhalation of</w:t>
            </w:r>
            <w:r w:rsidR="0070733D">
              <w:rPr>
                <w:rFonts w:cs="Arial"/>
                <w:sz w:val="18"/>
                <w:szCs w:val="18"/>
                <w:lang w:val="en-AU"/>
              </w:rPr>
              <w:t xml:space="preserve"> dusts from </w:t>
            </w:r>
            <w:r>
              <w:rPr>
                <w:rFonts w:cs="Arial"/>
                <w:sz w:val="18"/>
                <w:szCs w:val="18"/>
                <w:lang w:val="en-AU"/>
              </w:rPr>
              <w:t>metal refining operations is a possible source of workplace exposure to tellurium compounds. Such exposure has been linked to the ‘garlic breath’ phenomenon, which is reported as a good indicator of tellurium ‘poisoning’, even at mild levels.</w:t>
            </w:r>
            <w:r>
              <w:rPr>
                <w:rFonts w:cs="Arial"/>
                <w:sz w:val="18"/>
                <w:szCs w:val="18"/>
                <w:vertAlign w:val="superscript"/>
                <w:lang w:val="en-AU"/>
              </w:rPr>
              <w:t>2</w:t>
            </w:r>
          </w:p>
          <w:p w:rsidR="00A75AC4" w:rsidRPr="00A75AC4" w:rsidRDefault="00A75AC4" w:rsidP="00D25BE1">
            <w:pPr>
              <w:pStyle w:val="RptBodyText"/>
              <w:spacing w:before="60" w:after="60"/>
              <w:rPr>
                <w:rFonts w:cs="Arial"/>
                <w:sz w:val="18"/>
                <w:szCs w:val="18"/>
                <w:lang w:val="en-AU"/>
              </w:rPr>
            </w:pPr>
            <w:r>
              <w:rPr>
                <w:rFonts w:cs="Arial"/>
                <w:sz w:val="18"/>
                <w:szCs w:val="18"/>
                <w:lang w:val="en-AU"/>
              </w:rPr>
              <w:t xml:space="preserve">Should a future recycling industry emerge for dealing with end of life solar panels, there may be a new issue of potential exposure. While the cadmium telluride chemical </w:t>
            </w:r>
            <w:r w:rsidR="00D25BE1">
              <w:rPr>
                <w:rFonts w:cs="Arial"/>
                <w:sz w:val="18"/>
                <w:szCs w:val="18"/>
                <w:lang w:val="en-AU"/>
              </w:rPr>
              <w:t>structure found</w:t>
            </w:r>
            <w:r>
              <w:rPr>
                <w:rFonts w:cs="Arial"/>
                <w:sz w:val="18"/>
                <w:szCs w:val="18"/>
                <w:lang w:val="en-AU"/>
              </w:rPr>
              <w:t xml:space="preserve"> in solar panels would appear to be a relatively safe way to ‘contain’ cadmium toxicity</w:t>
            </w:r>
            <w:r w:rsidR="00D25BE1">
              <w:rPr>
                <w:rFonts w:cs="Arial"/>
                <w:sz w:val="18"/>
                <w:szCs w:val="18"/>
                <w:lang w:val="en-AU"/>
              </w:rPr>
              <w:t xml:space="preserve"> (see ‘Physical/ chemical description’), </w:t>
            </w:r>
            <w:r w:rsidR="00D25BE1" w:rsidRPr="00D25BE1">
              <w:rPr>
                <w:rFonts w:cs="Arial"/>
                <w:sz w:val="18"/>
                <w:szCs w:val="18"/>
                <w:lang w:val="en-AU"/>
              </w:rPr>
              <w:t>highly concentrated H</w:t>
            </w:r>
            <w:r w:rsidR="00D25BE1" w:rsidRPr="00D25BE1">
              <w:rPr>
                <w:rFonts w:cs="Arial"/>
                <w:sz w:val="18"/>
                <w:szCs w:val="18"/>
                <w:vertAlign w:val="subscript"/>
                <w:lang w:val="en-AU"/>
              </w:rPr>
              <w:t>2</w:t>
            </w:r>
            <w:r w:rsidR="00D25BE1" w:rsidRPr="00D25BE1">
              <w:rPr>
                <w:rFonts w:cs="Arial"/>
                <w:sz w:val="18"/>
                <w:szCs w:val="18"/>
                <w:lang w:val="en-AU"/>
              </w:rPr>
              <w:t>SO</w:t>
            </w:r>
            <w:r w:rsidR="00D25BE1" w:rsidRPr="00D25BE1">
              <w:rPr>
                <w:rFonts w:cs="Arial"/>
                <w:sz w:val="18"/>
                <w:szCs w:val="18"/>
                <w:vertAlign w:val="subscript"/>
                <w:lang w:val="en-AU"/>
              </w:rPr>
              <w:t xml:space="preserve">4 </w:t>
            </w:r>
            <w:r w:rsidR="00D25BE1" w:rsidRPr="00D25BE1">
              <w:rPr>
                <w:rFonts w:cs="Arial"/>
                <w:sz w:val="18"/>
                <w:szCs w:val="18"/>
                <w:lang w:val="en-AU"/>
              </w:rPr>
              <w:t>and H</w:t>
            </w:r>
            <w:r w:rsidR="00D25BE1" w:rsidRPr="00D25BE1">
              <w:rPr>
                <w:rFonts w:cs="Arial"/>
                <w:sz w:val="18"/>
                <w:szCs w:val="18"/>
                <w:vertAlign w:val="subscript"/>
                <w:lang w:val="en-AU"/>
              </w:rPr>
              <w:t>2</w:t>
            </w:r>
            <w:r w:rsidR="00D25BE1" w:rsidRPr="00D25BE1">
              <w:rPr>
                <w:rFonts w:cs="Arial"/>
                <w:sz w:val="18"/>
                <w:szCs w:val="18"/>
                <w:lang w:val="en-AU"/>
              </w:rPr>
              <w:t>O</w:t>
            </w:r>
            <w:r w:rsidR="00D25BE1" w:rsidRPr="00D25BE1">
              <w:rPr>
                <w:rFonts w:cs="Arial"/>
                <w:sz w:val="18"/>
                <w:szCs w:val="18"/>
                <w:vertAlign w:val="subscript"/>
                <w:lang w:val="en-AU"/>
              </w:rPr>
              <w:t>2</w:t>
            </w:r>
            <w:r w:rsidR="00D25BE1" w:rsidRPr="00D25BE1">
              <w:rPr>
                <w:rFonts w:cs="Arial"/>
                <w:sz w:val="18"/>
                <w:szCs w:val="18"/>
                <w:lang w:val="en-AU"/>
              </w:rPr>
              <w:t xml:space="preserve"> </w:t>
            </w:r>
            <w:r w:rsidR="00D25BE1">
              <w:rPr>
                <w:rFonts w:cs="Arial"/>
                <w:sz w:val="18"/>
                <w:szCs w:val="18"/>
                <w:lang w:val="en-AU"/>
              </w:rPr>
              <w:t>ar</w:t>
            </w:r>
            <w:r w:rsidR="00D25BE1" w:rsidRPr="00D25BE1">
              <w:rPr>
                <w:rFonts w:cs="Arial"/>
                <w:sz w:val="18"/>
                <w:szCs w:val="18"/>
                <w:lang w:val="en-AU"/>
              </w:rPr>
              <w:t xml:space="preserve">e needed to extract </w:t>
            </w:r>
            <w:r w:rsidR="00D25BE1">
              <w:rPr>
                <w:rFonts w:cs="Arial"/>
                <w:sz w:val="18"/>
                <w:szCs w:val="18"/>
                <w:lang w:val="en-AU"/>
              </w:rPr>
              <w:t xml:space="preserve">and recover </w:t>
            </w:r>
            <w:r w:rsidR="00D25BE1" w:rsidRPr="00D25BE1">
              <w:rPr>
                <w:rFonts w:cs="Arial"/>
                <w:sz w:val="18"/>
                <w:szCs w:val="18"/>
                <w:lang w:val="en-AU"/>
              </w:rPr>
              <w:t>Cd and Te</w:t>
            </w:r>
            <w:r w:rsidR="00D25BE1">
              <w:rPr>
                <w:rFonts w:cs="Arial"/>
                <w:sz w:val="18"/>
                <w:szCs w:val="18"/>
                <w:lang w:val="en-AU"/>
              </w:rPr>
              <w:t xml:space="preserve"> in the recycling process. Not only are these strong acids and their wastes hazardous, toxic </w:t>
            </w:r>
            <w:r w:rsidR="00D25BE1" w:rsidRPr="00D25BE1">
              <w:rPr>
                <w:rFonts w:cs="Arial"/>
                <w:sz w:val="18"/>
                <w:szCs w:val="18"/>
                <w:lang w:val="en-AU"/>
              </w:rPr>
              <w:t xml:space="preserve">hydrogen telluride gas </w:t>
            </w:r>
            <w:r w:rsidR="00D25BE1">
              <w:rPr>
                <w:rFonts w:cs="Arial"/>
                <w:sz w:val="18"/>
                <w:szCs w:val="18"/>
                <w:lang w:val="en-AU"/>
              </w:rPr>
              <w:t>and</w:t>
            </w:r>
            <w:r w:rsidR="00D25BE1" w:rsidRPr="00D25BE1">
              <w:rPr>
                <w:rFonts w:cs="Arial"/>
                <w:sz w:val="18"/>
                <w:szCs w:val="18"/>
                <w:lang w:val="en-AU"/>
              </w:rPr>
              <w:t xml:space="preserve"> cadmium salt</w:t>
            </w:r>
            <w:r w:rsidR="00D25BE1">
              <w:rPr>
                <w:rFonts w:cs="Arial"/>
                <w:sz w:val="18"/>
                <w:szCs w:val="18"/>
                <w:lang w:val="en-AU"/>
              </w:rPr>
              <w:t>s would be formed, which would need to be carefully managed.</w:t>
            </w:r>
          </w:p>
        </w:tc>
      </w:tr>
      <w:tr w:rsidR="00893EC3" w:rsidRPr="006D41B6" w:rsidTr="00AC383E">
        <w:tc>
          <w:tcPr>
            <w:tcW w:w="1569" w:type="dxa"/>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4" w:type="dxa"/>
            <w:gridSpan w:val="16"/>
            <w:shd w:val="clear" w:color="auto" w:fill="auto"/>
            <w:vAlign w:val="center"/>
          </w:tcPr>
          <w:p w:rsidR="00893EC3" w:rsidRPr="006D41B6" w:rsidRDefault="00B7057D" w:rsidP="00893EC3">
            <w:pPr>
              <w:pStyle w:val="RptBodyText"/>
              <w:spacing w:before="60" w:after="60"/>
              <w:rPr>
                <w:rFonts w:cs="Arial"/>
                <w:sz w:val="18"/>
                <w:szCs w:val="18"/>
                <w:lang w:val="en-AU"/>
              </w:rPr>
            </w:pPr>
            <w:r>
              <w:rPr>
                <w:rFonts w:cs="Arial"/>
                <w:sz w:val="18"/>
                <w:szCs w:val="18"/>
                <w:lang w:val="en-AU"/>
              </w:rPr>
              <w:t>No population scale impacts identified.</w:t>
            </w:r>
          </w:p>
        </w:tc>
      </w:tr>
      <w:tr w:rsidR="00893EC3" w:rsidRPr="006D41B6" w:rsidTr="00AC383E">
        <w:tc>
          <w:tcPr>
            <w:tcW w:w="1569" w:type="dxa"/>
            <w:vMerge w:val="restart"/>
            <w:shd w:val="clear" w:color="auto" w:fill="F2F2F2" w:themeFill="background1" w:themeFillShade="F2"/>
            <w:vAlign w:val="center"/>
          </w:tcPr>
          <w:p w:rsidR="00893EC3" w:rsidRPr="00856D75" w:rsidRDefault="00893EC3" w:rsidP="00893EC3">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893EC3" w:rsidRDefault="00D25BE1" w:rsidP="00D25BE1">
            <w:pPr>
              <w:pStyle w:val="RptBodyText"/>
              <w:spacing w:before="60" w:after="60"/>
              <w:rPr>
                <w:rFonts w:cs="Arial"/>
                <w:sz w:val="18"/>
                <w:szCs w:val="18"/>
                <w:lang w:val="en-AU"/>
              </w:rPr>
            </w:pPr>
            <w:r>
              <w:rPr>
                <w:rFonts w:cs="Arial"/>
                <w:sz w:val="18"/>
                <w:szCs w:val="18"/>
                <w:lang w:val="en-AU"/>
              </w:rPr>
              <w:t>Tellurium and compounds must be rated as strongly toxic to the aquatic environment, based on hazard criteria associated with cadmium telluride. However, there is a suggestion in the literature that this is overly cautious</w:t>
            </w:r>
            <w:r>
              <w:rPr>
                <w:rFonts w:cs="Arial"/>
                <w:sz w:val="18"/>
                <w:szCs w:val="18"/>
                <w:vertAlign w:val="superscript"/>
                <w:lang w:val="en-AU"/>
              </w:rPr>
              <w:t>3</w:t>
            </w:r>
            <w:r>
              <w:rPr>
                <w:rFonts w:cs="Arial"/>
                <w:sz w:val="18"/>
                <w:szCs w:val="18"/>
                <w:lang w:val="en-AU"/>
              </w:rPr>
              <w:t>, based on the toxicities exhibited by cadmium salts generally, rather than actual toxicity of cadmium telluride, the most likely form of tellurium to impact the environment.</w:t>
            </w:r>
          </w:p>
          <w:p w:rsidR="00904630" w:rsidRDefault="00904630" w:rsidP="00904630">
            <w:pPr>
              <w:pStyle w:val="RptBodyText"/>
              <w:spacing w:before="60" w:after="60"/>
              <w:rPr>
                <w:rFonts w:cs="Arial"/>
                <w:sz w:val="18"/>
                <w:szCs w:val="18"/>
                <w:lang w:val="en-AU"/>
              </w:rPr>
            </w:pPr>
            <w:r>
              <w:rPr>
                <w:rFonts w:cs="Arial"/>
                <w:sz w:val="18"/>
                <w:szCs w:val="18"/>
                <w:lang w:val="en-AU"/>
              </w:rPr>
              <w:t>Recent a</w:t>
            </w:r>
            <w:r w:rsidR="00D25BE1" w:rsidRPr="00D25BE1">
              <w:rPr>
                <w:rFonts w:cs="Arial"/>
                <w:sz w:val="18"/>
                <w:szCs w:val="18"/>
                <w:lang w:val="en-AU"/>
              </w:rPr>
              <w:t xml:space="preserve">quatic toxicity testing </w:t>
            </w:r>
            <w:r>
              <w:rPr>
                <w:rFonts w:cs="Arial"/>
                <w:sz w:val="18"/>
                <w:szCs w:val="18"/>
                <w:lang w:val="en-AU"/>
              </w:rPr>
              <w:t>showed</w:t>
            </w:r>
            <w:r w:rsidR="00D25BE1" w:rsidRPr="00D25BE1">
              <w:rPr>
                <w:rFonts w:cs="Arial"/>
                <w:sz w:val="18"/>
                <w:szCs w:val="18"/>
                <w:lang w:val="en-AU"/>
              </w:rPr>
              <w:t xml:space="preserve"> no effects (lethal or sublethal) from </w:t>
            </w:r>
            <w:r>
              <w:rPr>
                <w:rFonts w:cs="Arial"/>
                <w:sz w:val="18"/>
                <w:szCs w:val="18"/>
                <w:lang w:val="en-AU"/>
              </w:rPr>
              <w:t>cadmium telluride</w:t>
            </w:r>
            <w:r w:rsidR="00D25BE1" w:rsidRPr="00D25BE1">
              <w:rPr>
                <w:rFonts w:cs="Arial"/>
                <w:sz w:val="18"/>
                <w:szCs w:val="18"/>
                <w:lang w:val="en-AU"/>
              </w:rPr>
              <w:t xml:space="preserve"> at aquatic saturation for zebrafish over 96 h</w:t>
            </w:r>
            <w:r>
              <w:rPr>
                <w:rFonts w:cs="Arial"/>
                <w:sz w:val="18"/>
                <w:szCs w:val="18"/>
                <w:lang w:val="en-AU"/>
              </w:rPr>
              <w:t xml:space="preserve">ours. </w:t>
            </w:r>
            <w:r w:rsidRPr="00904630">
              <w:rPr>
                <w:rFonts w:cs="Arial"/>
                <w:sz w:val="18"/>
                <w:szCs w:val="18"/>
                <w:vertAlign w:val="superscript"/>
                <w:lang w:val="en-AU"/>
              </w:rPr>
              <w:t>4</w:t>
            </w:r>
            <w:r>
              <w:rPr>
                <w:rFonts w:cs="Arial"/>
                <w:sz w:val="18"/>
                <w:szCs w:val="18"/>
                <w:lang w:val="en-AU"/>
              </w:rPr>
              <w:t xml:space="preserve"> </w:t>
            </w:r>
          </w:p>
          <w:p w:rsidR="00D25BE1" w:rsidRPr="00904630" w:rsidRDefault="00904630" w:rsidP="00904630">
            <w:pPr>
              <w:pStyle w:val="RptBodyText"/>
              <w:spacing w:before="60" w:after="60"/>
              <w:rPr>
                <w:rFonts w:cs="Arial"/>
                <w:sz w:val="18"/>
                <w:szCs w:val="18"/>
                <w:lang w:val="en-AU"/>
              </w:rPr>
            </w:pPr>
            <w:r>
              <w:rPr>
                <w:rFonts w:cs="Arial"/>
                <w:sz w:val="18"/>
                <w:szCs w:val="18"/>
                <w:lang w:val="en-AU"/>
              </w:rPr>
              <w:t>The environmental impacts from tellurium compounds are only recently beginning to be investigated.</w:t>
            </w:r>
          </w:p>
        </w:tc>
      </w:tr>
      <w:tr w:rsidR="00323F89" w:rsidRPr="006D41B6" w:rsidTr="00AC383E">
        <w:tc>
          <w:tcPr>
            <w:tcW w:w="1569" w:type="dxa"/>
            <w:vMerge/>
            <w:shd w:val="clear" w:color="auto" w:fill="F2F2F2" w:themeFill="background1" w:themeFillShade="F2"/>
            <w:vAlign w:val="center"/>
          </w:tcPr>
          <w:p w:rsidR="00323F89" w:rsidRPr="006D41B6" w:rsidRDefault="00323F89" w:rsidP="00323F8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23F89" w:rsidRPr="003C2F02" w:rsidRDefault="00323F89" w:rsidP="00323F89">
            <w:pPr>
              <w:pStyle w:val="RptBodyText"/>
              <w:spacing w:before="60" w:after="60"/>
              <w:rPr>
                <w:rFonts w:cs="Arial"/>
                <w:b/>
                <w:sz w:val="18"/>
                <w:szCs w:val="18"/>
                <w:lang w:val="en-AU"/>
              </w:rPr>
            </w:pPr>
            <w:r w:rsidRPr="003C2F02">
              <w:rPr>
                <w:rFonts w:cs="Arial"/>
                <w:b/>
                <w:sz w:val="18"/>
                <w:szCs w:val="18"/>
                <w:lang w:val="en-AU"/>
              </w:rPr>
              <w:t>Acute ecotoxicity</w:t>
            </w:r>
          </w:p>
        </w:tc>
        <w:tc>
          <w:tcPr>
            <w:tcW w:w="5714" w:type="dxa"/>
            <w:gridSpan w:val="14"/>
            <w:vAlign w:val="center"/>
          </w:tcPr>
          <w:p w:rsidR="00323F89" w:rsidRPr="006D41B6" w:rsidRDefault="00323F89" w:rsidP="00323F89">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Very toxic to aquatic organisms.</w:t>
            </w:r>
          </w:p>
        </w:tc>
      </w:tr>
      <w:tr w:rsidR="00323F89" w:rsidRPr="006D41B6" w:rsidTr="00AC383E">
        <w:tc>
          <w:tcPr>
            <w:tcW w:w="1569" w:type="dxa"/>
            <w:vMerge/>
            <w:shd w:val="clear" w:color="auto" w:fill="F2F2F2" w:themeFill="background1" w:themeFillShade="F2"/>
            <w:vAlign w:val="center"/>
          </w:tcPr>
          <w:p w:rsidR="00323F89" w:rsidRPr="006D41B6" w:rsidRDefault="00323F89" w:rsidP="00323F8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23F89" w:rsidRPr="003C2F02" w:rsidRDefault="00323F89" w:rsidP="00323F89">
            <w:pPr>
              <w:pStyle w:val="RptBodyText"/>
              <w:spacing w:before="60" w:after="60"/>
              <w:rPr>
                <w:rFonts w:cs="Arial"/>
                <w:b/>
                <w:sz w:val="18"/>
                <w:szCs w:val="18"/>
                <w:lang w:val="en-AU"/>
              </w:rPr>
            </w:pPr>
            <w:r w:rsidRPr="003C2F02">
              <w:rPr>
                <w:rFonts w:cs="Arial"/>
                <w:b/>
                <w:sz w:val="18"/>
                <w:szCs w:val="18"/>
                <w:lang w:val="en-AU"/>
              </w:rPr>
              <w:t>Chronic ecotoxicity</w:t>
            </w:r>
          </w:p>
        </w:tc>
        <w:tc>
          <w:tcPr>
            <w:tcW w:w="5714" w:type="dxa"/>
            <w:gridSpan w:val="14"/>
            <w:vAlign w:val="center"/>
          </w:tcPr>
          <w:p w:rsidR="00323F89" w:rsidRPr="006D41B6" w:rsidRDefault="00323F89" w:rsidP="00323F89">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May cause long-term adverse effects in the aquatic environment.</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Persistence</w:t>
            </w:r>
          </w:p>
        </w:tc>
        <w:tc>
          <w:tcPr>
            <w:tcW w:w="5714" w:type="dxa"/>
            <w:gridSpan w:val="14"/>
            <w:vAlign w:val="center"/>
          </w:tcPr>
          <w:p w:rsidR="00893EC3" w:rsidRPr="00323F89" w:rsidRDefault="00323F89" w:rsidP="00893EC3">
            <w:pPr>
              <w:pStyle w:val="RptBodyText"/>
              <w:spacing w:before="60" w:after="60"/>
              <w:rPr>
                <w:rFonts w:cs="Arial"/>
                <w:sz w:val="18"/>
                <w:szCs w:val="18"/>
                <w:lang w:val="en-AU"/>
              </w:rPr>
            </w:pPr>
            <w:r w:rsidRPr="00323F89">
              <w:rPr>
                <w:rFonts w:cs="Arial"/>
                <w:b/>
                <w:sz w:val="18"/>
                <w:szCs w:val="18"/>
                <w:lang w:val="en-AU"/>
              </w:rPr>
              <w:t>Low</w:t>
            </w:r>
            <w:r>
              <w:rPr>
                <w:rFonts w:cs="Arial"/>
                <w:sz w:val="18"/>
                <w:szCs w:val="18"/>
                <w:lang w:val="en-AU"/>
              </w:rPr>
              <w:t>.</w:t>
            </w:r>
          </w:p>
        </w:tc>
      </w:tr>
      <w:tr w:rsidR="00893EC3" w:rsidRPr="006D41B6" w:rsidTr="00AC383E">
        <w:tc>
          <w:tcPr>
            <w:tcW w:w="1569" w:type="dxa"/>
            <w:vMerge/>
            <w:shd w:val="clear" w:color="auto" w:fill="F2F2F2" w:themeFill="background1" w:themeFillShade="F2"/>
            <w:vAlign w:val="center"/>
          </w:tcPr>
          <w:p w:rsidR="00893EC3" w:rsidRPr="006D41B6" w:rsidRDefault="00893EC3" w:rsidP="00893EC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Bioaccumulation</w:t>
            </w:r>
          </w:p>
        </w:tc>
        <w:tc>
          <w:tcPr>
            <w:tcW w:w="5714" w:type="dxa"/>
            <w:gridSpan w:val="14"/>
            <w:vAlign w:val="center"/>
          </w:tcPr>
          <w:p w:rsidR="00893EC3" w:rsidRPr="006D41B6" w:rsidRDefault="00323F89" w:rsidP="00893EC3">
            <w:pPr>
              <w:pStyle w:val="RptBodyText"/>
              <w:spacing w:before="60" w:after="60"/>
              <w:rPr>
                <w:rFonts w:cs="Arial"/>
                <w:sz w:val="18"/>
                <w:szCs w:val="18"/>
                <w:lang w:val="en-AU"/>
              </w:rPr>
            </w:pPr>
            <w:r w:rsidRPr="00323F89">
              <w:rPr>
                <w:rFonts w:cs="Arial"/>
                <w:b/>
                <w:sz w:val="18"/>
                <w:szCs w:val="18"/>
                <w:lang w:val="en-AU"/>
              </w:rPr>
              <w:t>Low</w:t>
            </w:r>
            <w:r>
              <w:rPr>
                <w:rFonts w:cs="Arial"/>
                <w:sz w:val="18"/>
                <w:szCs w:val="18"/>
                <w:lang w:val="en-AU"/>
              </w:rPr>
              <w:t>: Not known to be bioaccumulative.</w:t>
            </w:r>
          </w:p>
        </w:tc>
      </w:tr>
      <w:tr w:rsidR="00893EC3" w:rsidRPr="004509D9" w:rsidTr="00AC383E">
        <w:trPr>
          <w:trHeight w:val="683"/>
        </w:trPr>
        <w:tc>
          <w:tcPr>
            <w:tcW w:w="1569" w:type="dxa"/>
            <w:vMerge w:val="restart"/>
            <w:shd w:val="clear" w:color="auto" w:fill="F2F2F2" w:themeFill="background1" w:themeFillShade="F2"/>
            <w:vAlign w:val="center"/>
          </w:tcPr>
          <w:p w:rsidR="00893EC3" w:rsidRPr="004509D9" w:rsidRDefault="00893EC3" w:rsidP="00893EC3">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893EC3" w:rsidRPr="004509D9" w:rsidRDefault="00893EC3" w:rsidP="00893EC3">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893EC3" w:rsidRPr="004509D9" w:rsidRDefault="00893EC3" w:rsidP="00893EC3">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893EC3" w:rsidRPr="004509D9" w:rsidRDefault="00893EC3" w:rsidP="00893EC3">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893EC3" w:rsidRPr="004509D9" w:rsidRDefault="00893EC3" w:rsidP="00893EC3">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893EC3" w:rsidRPr="004509D9" w:rsidRDefault="00893EC3" w:rsidP="00893EC3">
            <w:pPr>
              <w:pStyle w:val="RptBodyText"/>
              <w:spacing w:before="60" w:after="60"/>
              <w:jc w:val="center"/>
              <w:rPr>
                <w:rFonts w:cs="Arial"/>
                <w:b/>
                <w:sz w:val="18"/>
                <w:szCs w:val="18"/>
                <w:lang w:val="en-AU"/>
              </w:rPr>
            </w:pPr>
            <w:r w:rsidRPr="004509D9">
              <w:rPr>
                <w:rFonts w:cs="Arial"/>
                <w:b/>
                <w:sz w:val="18"/>
                <w:szCs w:val="18"/>
                <w:lang w:val="en-AU"/>
              </w:rPr>
              <w:t>Recovery</w:t>
            </w:r>
          </w:p>
        </w:tc>
        <w:tc>
          <w:tcPr>
            <w:tcW w:w="1422" w:type="dxa"/>
            <w:gridSpan w:val="3"/>
            <w:shd w:val="clear" w:color="auto" w:fill="F2F2F2" w:themeFill="background1" w:themeFillShade="F2"/>
            <w:vAlign w:val="center"/>
          </w:tcPr>
          <w:p w:rsidR="00893EC3" w:rsidRPr="004509D9" w:rsidRDefault="00893EC3" w:rsidP="00893EC3">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893EC3" w:rsidRPr="006D41B6" w:rsidTr="00904630">
        <w:trPr>
          <w:trHeight w:val="472"/>
        </w:trPr>
        <w:tc>
          <w:tcPr>
            <w:tcW w:w="1569" w:type="dxa"/>
            <w:vMerge/>
            <w:shd w:val="clear" w:color="auto" w:fill="F2F2F2" w:themeFill="background1" w:themeFillShade="F2"/>
            <w:vAlign w:val="center"/>
          </w:tcPr>
          <w:p w:rsidR="00893EC3" w:rsidRPr="004509D9" w:rsidRDefault="00893EC3" w:rsidP="00893EC3">
            <w:pPr>
              <w:pStyle w:val="RptBodyText"/>
              <w:spacing w:before="60" w:after="60"/>
              <w:rPr>
                <w:rFonts w:cs="Arial"/>
                <w:b/>
                <w:sz w:val="18"/>
                <w:szCs w:val="18"/>
                <w:lang w:val="en-AU"/>
              </w:rPr>
            </w:pPr>
          </w:p>
        </w:tc>
        <w:tc>
          <w:tcPr>
            <w:tcW w:w="1203" w:type="dxa"/>
            <w:shd w:val="clear" w:color="auto" w:fill="FFFFD9"/>
            <w:vAlign w:val="center"/>
          </w:tcPr>
          <w:p w:rsidR="00893EC3" w:rsidRPr="007666F7" w:rsidRDefault="00904630" w:rsidP="00893EC3">
            <w:pPr>
              <w:pStyle w:val="RptBodyText"/>
              <w:spacing w:after="0"/>
              <w:jc w:val="center"/>
              <w:rPr>
                <w:rFonts w:cs="Arial"/>
                <w:color w:val="FFFFFF" w:themeColor="background1"/>
                <w:sz w:val="18"/>
                <w:szCs w:val="18"/>
                <w:lang w:val="en-AU"/>
              </w:rPr>
            </w:pPr>
            <w:r w:rsidRPr="00904630">
              <w:rPr>
                <w:rFonts w:cs="Arial"/>
                <w:sz w:val="18"/>
                <w:szCs w:val="18"/>
                <w:lang w:val="en-AU"/>
              </w:rPr>
              <w:t>Low</w:t>
            </w:r>
          </w:p>
        </w:tc>
        <w:tc>
          <w:tcPr>
            <w:tcW w:w="1279" w:type="dxa"/>
            <w:gridSpan w:val="2"/>
            <w:shd w:val="clear" w:color="auto" w:fill="FFFFD9"/>
            <w:vAlign w:val="center"/>
          </w:tcPr>
          <w:p w:rsidR="00893EC3" w:rsidRPr="006D41B6" w:rsidRDefault="00904630" w:rsidP="00893EC3">
            <w:pPr>
              <w:pStyle w:val="RptBodyText"/>
              <w:spacing w:after="0"/>
              <w:jc w:val="center"/>
              <w:rPr>
                <w:rFonts w:cs="Arial"/>
                <w:sz w:val="18"/>
                <w:szCs w:val="18"/>
                <w:lang w:val="en-AU"/>
              </w:rPr>
            </w:pPr>
            <w:r>
              <w:rPr>
                <w:rFonts w:cs="Arial"/>
                <w:sz w:val="18"/>
                <w:szCs w:val="18"/>
                <w:lang w:val="en-AU"/>
              </w:rPr>
              <w:t>Low</w:t>
            </w:r>
          </w:p>
        </w:tc>
        <w:tc>
          <w:tcPr>
            <w:tcW w:w="1217" w:type="dxa"/>
            <w:gridSpan w:val="3"/>
            <w:shd w:val="clear" w:color="auto" w:fill="FFFFFF" w:themeFill="background1"/>
            <w:vAlign w:val="center"/>
          </w:tcPr>
          <w:p w:rsidR="00893EC3" w:rsidRPr="006D41B6" w:rsidRDefault="00904630" w:rsidP="00893EC3">
            <w:pPr>
              <w:pStyle w:val="RptBodyText"/>
              <w:spacing w:after="0"/>
              <w:jc w:val="center"/>
              <w:rPr>
                <w:rFonts w:cs="Arial"/>
                <w:sz w:val="18"/>
                <w:szCs w:val="18"/>
                <w:lang w:val="en-AU"/>
              </w:rPr>
            </w:pPr>
            <w:r>
              <w:rPr>
                <w:rFonts w:cs="Arial"/>
                <w:sz w:val="18"/>
                <w:szCs w:val="18"/>
                <w:lang w:val="en-AU"/>
              </w:rPr>
              <w:t>N/A</w:t>
            </w:r>
          </w:p>
        </w:tc>
        <w:tc>
          <w:tcPr>
            <w:tcW w:w="1167" w:type="dxa"/>
            <w:gridSpan w:val="4"/>
            <w:shd w:val="clear" w:color="auto" w:fill="FFFFD9"/>
            <w:vAlign w:val="center"/>
          </w:tcPr>
          <w:p w:rsidR="00893EC3" w:rsidRPr="006D41B6" w:rsidRDefault="00904630" w:rsidP="00893EC3">
            <w:pPr>
              <w:pStyle w:val="RptBodyText"/>
              <w:spacing w:after="0"/>
              <w:jc w:val="center"/>
              <w:rPr>
                <w:rFonts w:cs="Arial"/>
                <w:sz w:val="18"/>
                <w:szCs w:val="18"/>
                <w:lang w:val="en-AU"/>
              </w:rPr>
            </w:pPr>
            <w:r>
              <w:rPr>
                <w:rFonts w:cs="Arial"/>
                <w:sz w:val="18"/>
                <w:szCs w:val="18"/>
                <w:lang w:val="en-AU"/>
              </w:rPr>
              <w:t>Low</w:t>
            </w:r>
          </w:p>
        </w:tc>
        <w:tc>
          <w:tcPr>
            <w:tcW w:w="1166" w:type="dxa"/>
            <w:gridSpan w:val="3"/>
            <w:shd w:val="clear" w:color="auto" w:fill="FFFFFF" w:themeFill="background1"/>
            <w:vAlign w:val="center"/>
          </w:tcPr>
          <w:p w:rsidR="00893EC3" w:rsidRPr="006D41B6" w:rsidRDefault="00893EC3" w:rsidP="00893EC3">
            <w:pPr>
              <w:pStyle w:val="RptBodyText"/>
              <w:spacing w:after="0"/>
              <w:jc w:val="center"/>
              <w:rPr>
                <w:rFonts w:cs="Arial"/>
                <w:sz w:val="18"/>
                <w:szCs w:val="18"/>
                <w:lang w:val="en-AU"/>
              </w:rPr>
            </w:pPr>
            <w:r>
              <w:rPr>
                <w:rFonts w:cs="Arial"/>
                <w:sz w:val="18"/>
                <w:szCs w:val="18"/>
                <w:lang w:val="en-AU"/>
              </w:rPr>
              <w:t>N/A</w:t>
            </w:r>
          </w:p>
        </w:tc>
        <w:tc>
          <w:tcPr>
            <w:tcW w:w="1422" w:type="dxa"/>
            <w:gridSpan w:val="3"/>
            <w:shd w:val="clear" w:color="auto" w:fill="FFFFD9"/>
            <w:vAlign w:val="center"/>
          </w:tcPr>
          <w:p w:rsidR="00893EC3" w:rsidRPr="006D41B6" w:rsidRDefault="00893EC3" w:rsidP="00893EC3">
            <w:pPr>
              <w:pStyle w:val="RptBodyText"/>
              <w:spacing w:after="0"/>
              <w:jc w:val="center"/>
              <w:rPr>
                <w:rFonts w:cs="Arial"/>
                <w:sz w:val="18"/>
                <w:szCs w:val="18"/>
                <w:lang w:val="en-AU"/>
              </w:rPr>
            </w:pPr>
            <w:r>
              <w:rPr>
                <w:rFonts w:cs="Arial"/>
                <w:sz w:val="18"/>
                <w:szCs w:val="18"/>
                <w:lang w:val="en-AU"/>
              </w:rPr>
              <w:t>Low</w:t>
            </w:r>
          </w:p>
        </w:tc>
      </w:tr>
      <w:tr w:rsidR="00893EC3" w:rsidRPr="006D41B6" w:rsidTr="00AC383E">
        <w:tc>
          <w:tcPr>
            <w:tcW w:w="1569" w:type="dxa"/>
            <w:shd w:val="clear" w:color="auto" w:fill="F2F2F2" w:themeFill="background1" w:themeFillShade="F2"/>
            <w:vAlign w:val="center"/>
          </w:tcPr>
          <w:p w:rsidR="00893EC3" w:rsidRPr="004509D9" w:rsidRDefault="00893EC3" w:rsidP="00893EC3">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4" w:type="dxa"/>
            <w:gridSpan w:val="16"/>
            <w:shd w:val="clear" w:color="auto" w:fill="FFFFFF" w:themeFill="background1"/>
            <w:vAlign w:val="center"/>
          </w:tcPr>
          <w:p w:rsidR="00893EC3" w:rsidRPr="004B3E5F" w:rsidRDefault="00893EC3" w:rsidP="00893EC3">
            <w:pPr>
              <w:pStyle w:val="RptBodyText"/>
              <w:spacing w:before="60" w:after="60"/>
              <w:rPr>
                <w:rFonts w:cs="Arial"/>
                <w:sz w:val="18"/>
                <w:szCs w:val="18"/>
                <w:vertAlign w:val="superscript"/>
                <w:lang w:val="en-AU"/>
              </w:rPr>
            </w:pPr>
            <w:r>
              <w:rPr>
                <w:rFonts w:cs="Arial"/>
                <w:sz w:val="18"/>
                <w:szCs w:val="18"/>
                <w:lang w:val="en-AU"/>
              </w:rPr>
              <w:t>There was no evidence found of an Australian environmental incident relating to tellurium. However, in</w:t>
            </w:r>
            <w:r w:rsidRPr="0069799C">
              <w:rPr>
                <w:rFonts w:cs="Arial"/>
                <w:sz w:val="18"/>
                <w:szCs w:val="18"/>
                <w:lang w:val="en-AU"/>
              </w:rPr>
              <w:t xml:space="preserve"> the gold rush of 1893, diggers in Kalgoorlie discarded a pyritic material which got in their way as they searched for pure gold. The Kalgoorlie waste was thus used to fill in potholes or as part of sidewalks. Three years passed before it was realized that this waste was calaverite, a </w:t>
            </w:r>
            <w:r>
              <w:rPr>
                <w:rFonts w:cs="Arial"/>
                <w:sz w:val="18"/>
                <w:szCs w:val="18"/>
                <w:lang w:val="en-AU"/>
              </w:rPr>
              <w:t>mineral form of gold telluride (AuTe</w:t>
            </w:r>
            <w:r>
              <w:rPr>
                <w:rFonts w:cs="Arial"/>
                <w:sz w:val="18"/>
                <w:szCs w:val="18"/>
                <w:vertAlign w:val="subscript"/>
                <w:lang w:val="en-AU"/>
              </w:rPr>
              <w:t>2</w:t>
            </w:r>
            <w:r>
              <w:rPr>
                <w:rFonts w:cs="Arial"/>
                <w:sz w:val="18"/>
                <w:szCs w:val="18"/>
                <w:lang w:val="en-AU"/>
              </w:rPr>
              <w:t>)</w:t>
            </w:r>
            <w:r w:rsidRPr="0069799C">
              <w:rPr>
                <w:rFonts w:cs="Arial"/>
                <w:sz w:val="18"/>
                <w:szCs w:val="18"/>
                <w:lang w:val="en-AU"/>
              </w:rPr>
              <w:t>. This led to a second gold rush in 1896 which included mining the streets.</w:t>
            </w:r>
            <w:r w:rsidR="004B3E5F">
              <w:rPr>
                <w:rFonts w:cs="Arial"/>
                <w:sz w:val="18"/>
                <w:szCs w:val="18"/>
                <w:vertAlign w:val="superscript"/>
                <w:lang w:val="en-AU"/>
              </w:rPr>
              <w:t>5</w:t>
            </w:r>
          </w:p>
        </w:tc>
      </w:tr>
      <w:tr w:rsidR="00893EC3" w:rsidRPr="006D41B6" w:rsidTr="00DC199F">
        <w:trPr>
          <w:trHeight w:val="1309"/>
        </w:trPr>
        <w:tc>
          <w:tcPr>
            <w:tcW w:w="1569" w:type="dxa"/>
            <w:vMerge w:val="restart"/>
            <w:shd w:val="clear" w:color="auto" w:fill="F2F2F2" w:themeFill="background1" w:themeFillShade="F2"/>
            <w:vAlign w:val="center"/>
          </w:tcPr>
          <w:p w:rsidR="00893EC3" w:rsidRPr="004509D9" w:rsidRDefault="00893EC3" w:rsidP="00893EC3">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4" w:type="dxa"/>
            <w:gridSpan w:val="14"/>
            <w:vAlign w:val="center"/>
          </w:tcPr>
          <w:p w:rsidR="00893EC3" w:rsidRPr="006D41B6" w:rsidRDefault="00893EC3" w:rsidP="00893EC3">
            <w:pPr>
              <w:pStyle w:val="RptBodyText"/>
              <w:spacing w:before="60" w:after="60"/>
              <w:rPr>
                <w:rFonts w:cs="Arial"/>
                <w:sz w:val="18"/>
                <w:szCs w:val="18"/>
                <w:lang w:val="en-AU"/>
              </w:rPr>
            </w:pPr>
            <w:r>
              <w:rPr>
                <w:rFonts w:cs="Arial"/>
                <w:sz w:val="18"/>
                <w:szCs w:val="18"/>
                <w:lang w:val="en-AU"/>
              </w:rPr>
              <w:t>Companies that handle tellurium containing wastes are licensed by environmental regulators to control industrial processes and equipment so as to limit environmental emissions of these pollutants.</w:t>
            </w:r>
          </w:p>
        </w:tc>
      </w:tr>
      <w:tr w:rsidR="00893EC3" w:rsidRPr="006D41B6" w:rsidTr="00DC199F">
        <w:trPr>
          <w:trHeight w:val="1795"/>
        </w:trPr>
        <w:tc>
          <w:tcPr>
            <w:tcW w:w="1569" w:type="dxa"/>
            <w:vMerge/>
            <w:shd w:val="clear" w:color="auto" w:fill="F2F2F2" w:themeFill="background1" w:themeFillShade="F2"/>
            <w:vAlign w:val="center"/>
          </w:tcPr>
          <w:p w:rsidR="00893EC3" w:rsidRDefault="00893EC3" w:rsidP="00893EC3">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Pr>
                <w:rFonts w:cs="Arial"/>
                <w:b/>
                <w:sz w:val="18"/>
                <w:szCs w:val="18"/>
                <w:lang w:val="en-AU"/>
              </w:rPr>
              <w:t>Industry – exposure controls</w:t>
            </w:r>
          </w:p>
        </w:tc>
        <w:tc>
          <w:tcPr>
            <w:tcW w:w="5714" w:type="dxa"/>
            <w:gridSpan w:val="14"/>
            <w:vAlign w:val="center"/>
          </w:tcPr>
          <w:p w:rsidR="00893EC3" w:rsidRPr="006D41B6" w:rsidRDefault="00893EC3" w:rsidP="00893EC3">
            <w:pPr>
              <w:pStyle w:val="RptBodyText"/>
              <w:spacing w:before="60" w:after="60"/>
              <w:rPr>
                <w:rFonts w:cs="Arial"/>
                <w:sz w:val="18"/>
                <w:szCs w:val="18"/>
                <w:lang w:val="en-AU"/>
              </w:rPr>
            </w:pPr>
            <w:r>
              <w:rPr>
                <w:rFonts w:cs="Arial"/>
                <w:sz w:val="18"/>
                <w:szCs w:val="18"/>
                <w:lang w:val="en-AU"/>
              </w:rPr>
              <w:t>Potential industrial sources of waste tellurium or its compounds have strict emissions control equipment in place, as required by workplace health and safety and environmental regulators. Additionally at-risk workers wear appropriate personal protective equipment (PPE), particularly relating to restricting exposure to airborne sources of tellurium.</w:t>
            </w:r>
          </w:p>
        </w:tc>
      </w:tr>
      <w:tr w:rsidR="00893EC3" w:rsidRPr="006D41B6" w:rsidTr="00AC383E">
        <w:tc>
          <w:tcPr>
            <w:tcW w:w="1569" w:type="dxa"/>
            <w:vMerge/>
            <w:shd w:val="clear" w:color="auto" w:fill="F2F2F2" w:themeFill="background1" w:themeFillShade="F2"/>
            <w:vAlign w:val="center"/>
          </w:tcPr>
          <w:p w:rsidR="00893EC3" w:rsidRPr="004509D9" w:rsidRDefault="00893EC3" w:rsidP="00893EC3">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893EC3" w:rsidRPr="003C2F02" w:rsidRDefault="00893EC3" w:rsidP="00893EC3">
            <w:pPr>
              <w:pStyle w:val="RptBodyText"/>
              <w:spacing w:before="60" w:after="60"/>
              <w:rPr>
                <w:rFonts w:cs="Arial"/>
                <w:b/>
                <w:sz w:val="18"/>
                <w:szCs w:val="18"/>
                <w:lang w:val="en-AU"/>
              </w:rPr>
            </w:pPr>
            <w:r w:rsidRPr="003C2F02">
              <w:rPr>
                <w:rFonts w:cs="Arial"/>
                <w:b/>
                <w:sz w:val="18"/>
                <w:szCs w:val="18"/>
                <w:lang w:val="en-AU"/>
              </w:rPr>
              <w:t>Government</w:t>
            </w:r>
          </w:p>
        </w:tc>
        <w:tc>
          <w:tcPr>
            <w:tcW w:w="5714" w:type="dxa"/>
            <w:gridSpan w:val="14"/>
            <w:vAlign w:val="center"/>
          </w:tcPr>
          <w:p w:rsidR="00893EC3" w:rsidRPr="006D41B6" w:rsidRDefault="00893EC3" w:rsidP="00893EC3">
            <w:pPr>
              <w:pStyle w:val="RptBodyText"/>
              <w:spacing w:before="60" w:after="60"/>
              <w:rPr>
                <w:rFonts w:cs="Arial"/>
                <w:sz w:val="18"/>
                <w:szCs w:val="18"/>
                <w:lang w:val="en-AU"/>
              </w:rPr>
            </w:pPr>
            <w:r w:rsidRPr="00C37047">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893EC3" w:rsidRPr="006D41B6" w:rsidTr="00AC383E">
        <w:tc>
          <w:tcPr>
            <w:tcW w:w="1569" w:type="dxa"/>
            <w:shd w:val="clear" w:color="auto" w:fill="F2F2F2" w:themeFill="background1" w:themeFillShade="F2"/>
            <w:vAlign w:val="center"/>
          </w:tcPr>
          <w:p w:rsidR="00893EC3" w:rsidRPr="00E40467" w:rsidRDefault="00893EC3" w:rsidP="00893EC3">
            <w:pPr>
              <w:pStyle w:val="RptBodyText"/>
              <w:spacing w:before="60" w:after="60"/>
              <w:rPr>
                <w:rFonts w:cs="Arial"/>
                <w:b/>
                <w:sz w:val="18"/>
                <w:szCs w:val="18"/>
                <w:lang w:val="en-AU"/>
              </w:rPr>
            </w:pPr>
            <w:r w:rsidRPr="00E40467">
              <w:rPr>
                <w:rFonts w:cs="Arial"/>
                <w:b/>
                <w:sz w:val="18"/>
                <w:szCs w:val="18"/>
                <w:lang w:val="en-AU"/>
              </w:rPr>
              <w:t>References</w:t>
            </w:r>
          </w:p>
        </w:tc>
        <w:tc>
          <w:tcPr>
            <w:tcW w:w="7454" w:type="dxa"/>
            <w:gridSpan w:val="16"/>
            <w:shd w:val="clear" w:color="auto" w:fill="FFFFFF" w:themeFill="background1"/>
            <w:vAlign w:val="center"/>
          </w:tcPr>
          <w:p w:rsidR="00893EC3" w:rsidRDefault="00B7057D" w:rsidP="00B7057D">
            <w:pPr>
              <w:pStyle w:val="NormalWeb"/>
              <w:spacing w:before="120" w:beforeAutospacing="0" w:after="120" w:afterAutospacing="0"/>
              <w:rPr>
                <w:rFonts w:ascii="Arial" w:hAnsi="Arial" w:cs="Arial"/>
                <w:sz w:val="18"/>
                <w:szCs w:val="18"/>
              </w:rPr>
            </w:pPr>
            <w:r w:rsidRPr="00B7057D">
              <w:rPr>
                <w:rFonts w:ascii="Arial" w:hAnsi="Arial" w:cs="Arial"/>
                <w:sz w:val="18"/>
                <w:szCs w:val="18"/>
              </w:rPr>
              <w:t>1.</w:t>
            </w:r>
            <w:r>
              <w:rPr>
                <w:rFonts w:ascii="Arial" w:hAnsi="Arial" w:cs="Arial"/>
                <w:sz w:val="18"/>
                <w:szCs w:val="18"/>
              </w:rPr>
              <w:t xml:space="preserve"> </w:t>
            </w:r>
            <w:r w:rsidR="00893EC3" w:rsidRPr="005255CF">
              <w:rPr>
                <w:rFonts w:ascii="Arial" w:hAnsi="Arial" w:cs="Arial"/>
                <w:sz w:val="18"/>
                <w:szCs w:val="18"/>
              </w:rPr>
              <w:t>Lide, D. R., ed. (2005). CRC Handbook of Chemistry and Physics (86th ed.). Boca Raton (FL): CRC Press.</w:t>
            </w:r>
          </w:p>
          <w:p w:rsidR="00B7057D" w:rsidRDefault="00B7057D" w:rsidP="00B7057D">
            <w:pPr>
              <w:pStyle w:val="NormalWeb"/>
              <w:spacing w:before="120" w:beforeAutospacing="0" w:after="120" w:afterAutospacing="0"/>
              <w:rPr>
                <w:rFonts w:ascii="Arial" w:hAnsi="Arial" w:cs="Arial"/>
                <w:sz w:val="18"/>
                <w:szCs w:val="18"/>
              </w:rPr>
            </w:pPr>
            <w:r>
              <w:rPr>
                <w:rFonts w:ascii="Arial" w:hAnsi="Arial" w:cs="Arial"/>
                <w:sz w:val="18"/>
                <w:szCs w:val="18"/>
              </w:rPr>
              <w:t xml:space="preserve">2. Lightfoot N (2012). Laurentian University, Sudbury, Canada. </w:t>
            </w:r>
            <w:r w:rsidRPr="00B7057D">
              <w:rPr>
                <w:rFonts w:ascii="Arial" w:hAnsi="Arial" w:cs="Arial"/>
                <w:sz w:val="18"/>
                <w:szCs w:val="18"/>
              </w:rPr>
              <w:t>Occupational tellurium exposure and garlic odour</w:t>
            </w:r>
            <w:r>
              <w:rPr>
                <w:rFonts w:ascii="Arial" w:hAnsi="Arial" w:cs="Arial"/>
                <w:sz w:val="18"/>
                <w:szCs w:val="18"/>
              </w:rPr>
              <w:t xml:space="preserve">. </w:t>
            </w:r>
            <w:r w:rsidRPr="00B7057D">
              <w:rPr>
                <w:rFonts w:ascii="Arial" w:hAnsi="Arial" w:cs="Arial"/>
                <w:i/>
                <w:sz w:val="18"/>
                <w:szCs w:val="18"/>
              </w:rPr>
              <w:t>Occupational Medicine</w:t>
            </w:r>
            <w:r w:rsidRPr="00B7057D">
              <w:rPr>
                <w:rFonts w:ascii="Arial" w:hAnsi="Arial" w:cs="Arial"/>
                <w:sz w:val="18"/>
                <w:szCs w:val="18"/>
              </w:rPr>
              <w:t xml:space="preserve"> (Impact Factor: 1.47). 12/2010; 61(2):132-5.</w:t>
            </w:r>
          </w:p>
          <w:p w:rsidR="00D25BE1" w:rsidRDefault="00B7057D" w:rsidP="004B3E5F">
            <w:pPr>
              <w:pStyle w:val="NormalWeb"/>
              <w:spacing w:before="120" w:beforeAutospacing="0" w:after="0" w:afterAutospacing="0"/>
              <w:rPr>
                <w:rFonts w:ascii="Arial" w:hAnsi="Arial" w:cs="Arial"/>
                <w:sz w:val="18"/>
                <w:szCs w:val="18"/>
              </w:rPr>
            </w:pPr>
            <w:r>
              <w:rPr>
                <w:rFonts w:ascii="Arial" w:hAnsi="Arial" w:cs="Arial"/>
                <w:sz w:val="18"/>
                <w:szCs w:val="18"/>
              </w:rPr>
              <w:t>3</w:t>
            </w:r>
            <w:r w:rsidR="00893EC3">
              <w:rPr>
                <w:rFonts w:ascii="Arial" w:hAnsi="Arial" w:cs="Arial"/>
                <w:sz w:val="18"/>
                <w:szCs w:val="18"/>
              </w:rPr>
              <w:t xml:space="preserve">. </w:t>
            </w:r>
            <w:r w:rsidR="00904630" w:rsidRPr="00904630">
              <w:rPr>
                <w:rFonts w:ascii="Arial" w:hAnsi="Arial" w:cs="Arial"/>
                <w:sz w:val="18"/>
                <w:szCs w:val="18"/>
              </w:rPr>
              <w:t xml:space="preserve">Surawut C, Manaskorn </w:t>
            </w:r>
            <w:r w:rsidR="00904630">
              <w:rPr>
                <w:rFonts w:ascii="Arial" w:hAnsi="Arial" w:cs="Arial"/>
                <w:sz w:val="18"/>
                <w:szCs w:val="18"/>
              </w:rPr>
              <w:t>R</w:t>
            </w:r>
            <w:r w:rsidR="00904630" w:rsidRPr="00904630">
              <w:rPr>
                <w:rFonts w:ascii="Arial" w:hAnsi="Arial" w:cs="Arial"/>
                <w:sz w:val="18"/>
                <w:szCs w:val="18"/>
              </w:rPr>
              <w:t xml:space="preserve">, Thantip </w:t>
            </w:r>
            <w:r w:rsidR="00904630">
              <w:rPr>
                <w:rFonts w:ascii="Arial" w:hAnsi="Arial" w:cs="Arial"/>
                <w:sz w:val="18"/>
                <w:szCs w:val="18"/>
              </w:rPr>
              <w:t>P</w:t>
            </w:r>
            <w:r w:rsidR="00904630" w:rsidRPr="00904630">
              <w:rPr>
                <w:rFonts w:ascii="Arial" w:hAnsi="Arial" w:cs="Arial"/>
                <w:sz w:val="18"/>
                <w:szCs w:val="18"/>
              </w:rPr>
              <w:t xml:space="preserve">, Chanathip </w:t>
            </w:r>
            <w:r w:rsidR="00904630">
              <w:rPr>
                <w:rFonts w:ascii="Arial" w:hAnsi="Arial" w:cs="Arial"/>
                <w:sz w:val="18"/>
                <w:szCs w:val="18"/>
              </w:rPr>
              <w:t>P</w:t>
            </w:r>
            <w:r w:rsidR="00904630" w:rsidRPr="00904630">
              <w:rPr>
                <w:rFonts w:ascii="Arial" w:hAnsi="Arial" w:cs="Arial"/>
                <w:sz w:val="18"/>
                <w:szCs w:val="18"/>
              </w:rPr>
              <w:t xml:space="preserve">, Chulalak </w:t>
            </w:r>
            <w:r w:rsidR="00904630">
              <w:rPr>
                <w:rFonts w:ascii="Arial" w:hAnsi="Arial" w:cs="Arial"/>
                <w:sz w:val="18"/>
                <w:szCs w:val="18"/>
              </w:rPr>
              <w:t>C</w:t>
            </w:r>
            <w:r w:rsidR="00904630" w:rsidRPr="00904630">
              <w:rPr>
                <w:rFonts w:ascii="Arial" w:hAnsi="Arial" w:cs="Arial"/>
                <w:sz w:val="18"/>
                <w:szCs w:val="18"/>
              </w:rPr>
              <w:t>, Pongkiatkul</w:t>
            </w:r>
            <w:r w:rsidR="00904630">
              <w:rPr>
                <w:rFonts w:ascii="Arial" w:hAnsi="Arial" w:cs="Arial"/>
                <w:sz w:val="18"/>
                <w:szCs w:val="18"/>
              </w:rPr>
              <w:t xml:space="preserve"> P (2012). </w:t>
            </w:r>
            <w:r w:rsidR="00904630" w:rsidRPr="00904630">
              <w:rPr>
                <w:rFonts w:ascii="Arial" w:hAnsi="Arial" w:cs="Arial"/>
                <w:sz w:val="18"/>
                <w:szCs w:val="18"/>
              </w:rPr>
              <w:t>Review of Environmental, Health and Safety of CdTe Photovoltaic Installations throughout Their Life-Cycle</w:t>
            </w:r>
            <w:r w:rsidR="00904630">
              <w:rPr>
                <w:rFonts w:ascii="Arial" w:hAnsi="Arial" w:cs="Arial"/>
                <w:sz w:val="18"/>
                <w:szCs w:val="18"/>
              </w:rPr>
              <w:t xml:space="preserve">. </w:t>
            </w:r>
            <w:r w:rsidR="00D25BE1">
              <w:rPr>
                <w:rFonts w:ascii="Arial" w:hAnsi="Arial" w:cs="Arial"/>
                <w:sz w:val="18"/>
                <w:szCs w:val="18"/>
              </w:rPr>
              <w:t xml:space="preserve">Accessed on 16 April, 2015 from: </w:t>
            </w:r>
            <w:hyperlink r:id="rId144" w:history="1">
              <w:r w:rsidR="00D25BE1" w:rsidRPr="00FF3350">
                <w:rPr>
                  <w:rStyle w:val="Hyperlink"/>
                  <w:rFonts w:ascii="Arial" w:hAnsi="Arial" w:cs="Arial"/>
                  <w:sz w:val="18"/>
                  <w:szCs w:val="18"/>
                </w:rPr>
                <w:t>http://www.pv-thin.org/wp-content/uploads/2013/09/CdTe-peer-review_-Thailand.pdf</w:t>
              </w:r>
            </w:hyperlink>
            <w:r w:rsidR="00D25BE1">
              <w:rPr>
                <w:rFonts w:ascii="Arial" w:hAnsi="Arial" w:cs="Arial"/>
                <w:sz w:val="18"/>
                <w:szCs w:val="18"/>
              </w:rPr>
              <w:t xml:space="preserve"> </w:t>
            </w:r>
          </w:p>
          <w:p w:rsidR="00904630" w:rsidRPr="00904630" w:rsidRDefault="00D25BE1" w:rsidP="004B3E5F">
            <w:pPr>
              <w:pStyle w:val="NormalWeb"/>
              <w:spacing w:before="120" w:beforeAutospacing="0" w:after="0" w:afterAutospacing="0"/>
              <w:rPr>
                <w:rFonts w:ascii="Arial" w:hAnsi="Arial" w:cs="Arial"/>
                <w:sz w:val="18"/>
                <w:szCs w:val="18"/>
              </w:rPr>
            </w:pPr>
            <w:r>
              <w:rPr>
                <w:rFonts w:ascii="Arial" w:hAnsi="Arial" w:cs="Arial"/>
                <w:sz w:val="18"/>
                <w:szCs w:val="18"/>
              </w:rPr>
              <w:t xml:space="preserve">4. </w:t>
            </w:r>
            <w:r w:rsidR="00904630" w:rsidRPr="00904630">
              <w:rPr>
                <w:rFonts w:ascii="Arial" w:hAnsi="Arial" w:cs="Arial"/>
                <w:sz w:val="18"/>
                <w:szCs w:val="18"/>
              </w:rPr>
              <w:t>Kaczmar, S., Evaluating the read-across approach on CdTe toxicity for CdTe photovoltaics, SETAC North</w:t>
            </w:r>
            <w:r w:rsidR="00904630">
              <w:rPr>
                <w:rFonts w:ascii="Arial" w:hAnsi="Arial" w:cs="Arial"/>
                <w:sz w:val="18"/>
                <w:szCs w:val="18"/>
              </w:rPr>
              <w:t xml:space="preserve"> </w:t>
            </w:r>
            <w:r w:rsidR="00904630" w:rsidRPr="00904630">
              <w:rPr>
                <w:rFonts w:ascii="Arial" w:hAnsi="Arial" w:cs="Arial"/>
                <w:sz w:val="18"/>
                <w:szCs w:val="18"/>
              </w:rPr>
              <w:t>America 32nd Annual Meeting, Boston, November 2011.</w:t>
            </w:r>
          </w:p>
          <w:p w:rsidR="00893EC3" w:rsidRDefault="004B3E5F" w:rsidP="00904630">
            <w:pPr>
              <w:pStyle w:val="NormalWeb"/>
              <w:spacing w:before="120" w:beforeAutospacing="0" w:after="120" w:afterAutospacing="0"/>
              <w:rPr>
                <w:rFonts w:ascii="Arial" w:hAnsi="Arial" w:cs="Arial"/>
                <w:sz w:val="18"/>
                <w:szCs w:val="18"/>
              </w:rPr>
            </w:pPr>
            <w:r>
              <w:rPr>
                <w:rFonts w:ascii="Arial" w:hAnsi="Arial" w:cs="Arial"/>
                <w:sz w:val="18"/>
                <w:szCs w:val="18"/>
              </w:rPr>
              <w:t xml:space="preserve">5. </w:t>
            </w:r>
            <w:r w:rsidR="00904630" w:rsidRPr="00904630">
              <w:rPr>
                <w:rFonts w:ascii="Arial" w:hAnsi="Arial" w:cs="Arial"/>
                <w:sz w:val="18"/>
                <w:szCs w:val="18"/>
              </w:rPr>
              <w:t>America 32nd Annual Meeting, Boston, November 2011.</w:t>
            </w:r>
            <w:r w:rsidR="00893EC3" w:rsidRPr="0069799C">
              <w:rPr>
                <w:rFonts w:ascii="Arial" w:hAnsi="Arial" w:cs="Arial"/>
                <w:sz w:val="18"/>
                <w:szCs w:val="18"/>
              </w:rPr>
              <w:t xml:space="preserve">Fortey, Richard (2004). The Earth: An Intimate History. </w:t>
            </w:r>
            <w:r w:rsidR="00893EC3" w:rsidRPr="00FF6AD3">
              <w:rPr>
                <w:rFonts w:ascii="Arial" w:hAnsi="Arial" w:cs="Arial"/>
                <w:i/>
                <w:sz w:val="18"/>
                <w:szCs w:val="18"/>
              </w:rPr>
              <w:t>Harper Perennial</w:t>
            </w:r>
            <w:r w:rsidR="00893EC3">
              <w:rPr>
                <w:rFonts w:ascii="Arial" w:hAnsi="Arial" w:cs="Arial"/>
                <w:sz w:val="18"/>
                <w:szCs w:val="18"/>
              </w:rPr>
              <w:t>. p. 230.</w:t>
            </w:r>
          </w:p>
          <w:p w:rsidR="00893EC3" w:rsidRPr="00AC383E" w:rsidRDefault="004B3E5F" w:rsidP="00B7057D">
            <w:pPr>
              <w:pStyle w:val="NormalWeb"/>
              <w:spacing w:before="120" w:beforeAutospacing="0" w:after="0" w:afterAutospacing="0"/>
              <w:rPr>
                <w:rFonts w:ascii="Arial" w:hAnsi="Arial" w:cs="Arial"/>
                <w:sz w:val="18"/>
                <w:szCs w:val="18"/>
              </w:rPr>
            </w:pPr>
            <w:r>
              <w:rPr>
                <w:rFonts w:ascii="Arial" w:hAnsi="Arial" w:cs="Arial"/>
                <w:sz w:val="18"/>
                <w:szCs w:val="18"/>
              </w:rPr>
              <w:t>6</w:t>
            </w:r>
            <w:r w:rsidR="00B7057D">
              <w:rPr>
                <w:rFonts w:ascii="Arial" w:hAnsi="Arial" w:cs="Arial"/>
                <w:sz w:val="18"/>
                <w:szCs w:val="18"/>
              </w:rPr>
              <w:t xml:space="preserve">. </w:t>
            </w:r>
            <w:r w:rsidR="00893EC3">
              <w:rPr>
                <w:rFonts w:ascii="Arial" w:hAnsi="Arial" w:cs="Arial"/>
                <w:sz w:val="18"/>
                <w:szCs w:val="18"/>
              </w:rPr>
              <w:t>Crystran Ltd (2012).</w:t>
            </w:r>
            <w:r w:rsidR="00893EC3" w:rsidRPr="00AC383E">
              <w:rPr>
                <w:rFonts w:ascii="Arial" w:hAnsi="Arial" w:cs="Arial"/>
                <w:sz w:val="18"/>
                <w:szCs w:val="18"/>
              </w:rPr>
              <w:t xml:space="preserve"> MSDS for</w:t>
            </w:r>
            <w:r w:rsidR="00893EC3">
              <w:rPr>
                <w:rFonts w:ascii="Arial" w:hAnsi="Arial" w:cs="Arial"/>
                <w:sz w:val="18"/>
                <w:szCs w:val="18"/>
              </w:rPr>
              <w:t xml:space="preserve"> cadmium telluride</w:t>
            </w:r>
            <w:r w:rsidR="00893EC3" w:rsidRPr="00AC383E">
              <w:rPr>
                <w:rFonts w:ascii="Arial" w:hAnsi="Arial" w:cs="Arial"/>
                <w:sz w:val="18"/>
                <w:szCs w:val="18"/>
              </w:rPr>
              <w:t>. Accessed on 16 April 2015 from:</w:t>
            </w:r>
          </w:p>
          <w:p w:rsidR="00893EC3" w:rsidRPr="00AC383E" w:rsidRDefault="00C871AC" w:rsidP="00893EC3">
            <w:pPr>
              <w:pStyle w:val="NormalWeb"/>
              <w:spacing w:before="0" w:beforeAutospacing="0" w:after="120" w:afterAutospacing="0"/>
              <w:rPr>
                <w:rFonts w:ascii="Arial" w:hAnsi="Arial" w:cs="Arial"/>
                <w:sz w:val="18"/>
                <w:szCs w:val="18"/>
              </w:rPr>
            </w:pPr>
            <w:hyperlink r:id="rId145" w:history="1">
              <w:r w:rsidR="00893EC3" w:rsidRPr="00FF3350">
                <w:rPr>
                  <w:rStyle w:val="Hyperlink"/>
                  <w:rFonts w:ascii="Arial" w:hAnsi="Arial" w:cs="Arial"/>
                  <w:sz w:val="18"/>
                  <w:szCs w:val="18"/>
                </w:rPr>
                <w:t>http://www.crystran.co.uk/userfiles/files/cadmium-telluride-cdte-msds.pdf</w:t>
              </w:r>
            </w:hyperlink>
            <w:r w:rsidR="00893EC3">
              <w:rPr>
                <w:rFonts w:ascii="Arial" w:hAnsi="Arial" w:cs="Arial"/>
                <w:sz w:val="18"/>
                <w:szCs w:val="18"/>
              </w:rPr>
              <w:t xml:space="preserve"> </w:t>
            </w:r>
          </w:p>
        </w:tc>
      </w:tr>
    </w:tbl>
    <w:p w:rsidR="00202918" w:rsidRDefault="00202918" w:rsidP="00202918">
      <w:pPr>
        <w:spacing w:line="240" w:lineRule="auto"/>
      </w:pPr>
    </w:p>
    <w:p w:rsidR="00202918" w:rsidRDefault="00202918" w:rsidP="000A1865">
      <w:pPr>
        <w:pStyle w:val="RptHeading-Level2"/>
      </w:pPr>
      <w:r>
        <w:br w:type="page"/>
      </w:r>
      <w:bookmarkStart w:id="32" w:name="_Toc421446759"/>
      <w:r w:rsidR="000A1865" w:rsidRPr="000A1865">
        <w:t>Mercury; mercury compounds</w:t>
      </w:r>
      <w:bookmarkEnd w:id="32"/>
    </w:p>
    <w:tbl>
      <w:tblPr>
        <w:tblStyle w:val="TableGrid"/>
        <w:tblW w:w="0" w:type="auto"/>
        <w:tblLook w:val="04A0"/>
      </w:tblPr>
      <w:tblGrid>
        <w:gridCol w:w="1565"/>
        <w:gridCol w:w="1203"/>
        <w:gridCol w:w="536"/>
        <w:gridCol w:w="742"/>
        <w:gridCol w:w="134"/>
        <w:gridCol w:w="374"/>
        <w:gridCol w:w="709"/>
        <w:gridCol w:w="341"/>
        <w:gridCol w:w="174"/>
        <w:gridCol w:w="366"/>
        <w:gridCol w:w="285"/>
        <w:gridCol w:w="238"/>
        <w:gridCol w:w="764"/>
        <w:gridCol w:w="163"/>
        <w:gridCol w:w="225"/>
        <w:gridCol w:w="308"/>
        <w:gridCol w:w="896"/>
      </w:tblGrid>
      <w:tr w:rsidR="00202918" w:rsidRPr="000B31F4" w:rsidTr="0031664E">
        <w:trPr>
          <w:tblHeader/>
        </w:trPr>
        <w:tc>
          <w:tcPr>
            <w:tcW w:w="4180"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0A1865" w:rsidP="00202918">
            <w:pPr>
              <w:pStyle w:val="RptBodyText"/>
              <w:spacing w:before="60" w:after="60"/>
              <w:rPr>
                <w:rFonts w:cs="Arial"/>
                <w:b/>
                <w:color w:val="FFFFFF" w:themeColor="background1"/>
                <w:szCs w:val="18"/>
                <w:lang w:val="en-AU"/>
              </w:rPr>
            </w:pPr>
            <w:r w:rsidRPr="000A1865">
              <w:rPr>
                <w:rFonts w:cs="Arial"/>
                <w:b/>
                <w:color w:val="FFFFFF" w:themeColor="background1"/>
                <w:szCs w:val="18"/>
                <w:lang w:val="en-AU"/>
              </w:rPr>
              <w:t>Mercury; mercury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B911CE">
              <w:rPr>
                <w:rFonts w:cs="Arial"/>
                <w:b/>
                <w:color w:val="FFFFFF" w:themeColor="background1"/>
                <w:szCs w:val="18"/>
                <w:lang w:val="en-AU"/>
              </w:rPr>
              <w:t>29</w:t>
            </w:r>
          </w:p>
        </w:tc>
        <w:tc>
          <w:tcPr>
            <w:tcW w:w="1653"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B911CE">
              <w:rPr>
                <w:rFonts w:cs="Arial"/>
                <w:b/>
                <w:color w:val="FFFFFF" w:themeColor="background1"/>
                <w:szCs w:val="18"/>
                <w:lang w:val="en-AU"/>
              </w:rPr>
              <w:t>1010, A1030</w:t>
            </w:r>
            <w:r w:rsidRPr="000B31F4">
              <w:rPr>
                <w:rFonts w:cs="Arial"/>
                <w:b/>
                <w:color w:val="FFFFFF" w:themeColor="background1"/>
                <w:szCs w:val="18"/>
                <w:lang w:val="en-AU"/>
              </w:rPr>
              <w:t xml:space="preserve"> </w:t>
            </w:r>
          </w:p>
        </w:tc>
        <w:tc>
          <w:tcPr>
            <w:tcW w:w="1592"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B911CE"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D120</w:t>
            </w:r>
          </w:p>
        </w:tc>
      </w:tr>
      <w:tr w:rsidR="007D3F9F" w:rsidRPr="00373289" w:rsidTr="0031664E">
        <w:tc>
          <w:tcPr>
            <w:tcW w:w="1565" w:type="dxa"/>
            <w:vMerge w:val="restart"/>
            <w:shd w:val="clear" w:color="auto" w:fill="F2F2F2" w:themeFill="background1" w:themeFillShade="F2"/>
            <w:vAlign w:val="center"/>
          </w:tcPr>
          <w:p w:rsidR="007D3F9F" w:rsidRPr="00373289" w:rsidRDefault="007D3F9F" w:rsidP="007D3F9F">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7D3F9F" w:rsidRDefault="007D3F9F" w:rsidP="007D3F9F">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7D3F9F" w:rsidRDefault="007D3F9F" w:rsidP="007D3F9F">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Moderate</w:t>
            </w: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7D3F9F" w:rsidRPr="006D41B6" w:rsidRDefault="007D3F9F" w:rsidP="007D3F9F">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7D3F9F" w:rsidRPr="00A04E68"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4" w:type="dxa"/>
            <w:gridSpan w:val="2"/>
            <w:tcBorders>
              <w:left w:val="single" w:sz="2" w:space="0" w:color="FFFFFF" w:themeColor="background1"/>
              <w:bottom w:val="single" w:sz="4" w:space="0" w:color="auto"/>
            </w:tcBorders>
            <w:shd w:val="clear" w:color="auto" w:fill="FF0000"/>
            <w:vAlign w:val="center"/>
          </w:tcPr>
          <w:p w:rsidR="007D3F9F" w:rsidRPr="00373289" w:rsidRDefault="007D3F9F" w:rsidP="007D3F9F">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31664E">
        <w:trPr>
          <w:trHeight w:val="134"/>
        </w:trPr>
        <w:tc>
          <w:tcPr>
            <w:tcW w:w="1565"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31664E">
        <w:trPr>
          <w:trHeight w:val="368"/>
        </w:trPr>
        <w:tc>
          <w:tcPr>
            <w:tcW w:w="1565"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63" w:type="dxa"/>
            <w:gridSpan w:val="4"/>
            <w:tcBorders>
              <w:top w:val="single" w:sz="4" w:space="0" w:color="auto"/>
              <w:left w:val="nil"/>
              <w:bottom w:val="single" w:sz="4" w:space="0" w:color="auto"/>
              <w:right w:val="single" w:sz="4" w:space="0" w:color="auto"/>
            </w:tcBorders>
            <w:shd w:val="clear" w:color="auto" w:fill="FFC000"/>
            <w:vAlign w:val="center"/>
          </w:tcPr>
          <w:p w:rsidR="00202918" w:rsidRPr="00673620" w:rsidRDefault="00202918" w:rsidP="00202918">
            <w:pPr>
              <w:pStyle w:val="RptBodyText"/>
              <w:spacing w:after="0"/>
              <w:jc w:val="center"/>
              <w:rPr>
                <w:rFonts w:cs="Arial"/>
                <w:b/>
                <w:sz w:val="18"/>
                <w:szCs w:val="18"/>
                <w:lang w:val="en-AU"/>
              </w:rPr>
            </w:pPr>
            <w:r w:rsidRPr="00673620">
              <w:rPr>
                <w:rFonts w:cs="Arial"/>
                <w:b/>
                <w:sz w:val="18"/>
                <w:szCs w:val="18"/>
                <w:lang w:val="en-AU"/>
              </w:rPr>
              <w:t>3.1 – 3.8</w:t>
            </w:r>
          </w:p>
        </w:tc>
        <w:tc>
          <w:tcPr>
            <w:tcW w:w="1152"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204"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9" w:type="dxa"/>
            <w:gridSpan w:val="14"/>
            <w:tcBorders>
              <w:top w:val="single" w:sz="4" w:space="0" w:color="auto"/>
            </w:tcBorders>
            <w:vAlign w:val="center"/>
          </w:tcPr>
          <w:p w:rsidR="004F308D" w:rsidRDefault="004F308D" w:rsidP="004F308D">
            <w:pPr>
              <w:pStyle w:val="RptBodyText"/>
              <w:spacing w:before="60" w:after="60"/>
              <w:rPr>
                <w:rFonts w:cs="Arial"/>
                <w:sz w:val="18"/>
                <w:szCs w:val="18"/>
                <w:lang w:val="en-AU"/>
              </w:rPr>
            </w:pPr>
            <w:r w:rsidRPr="004F308D">
              <w:rPr>
                <w:rFonts w:cs="Arial"/>
                <w:sz w:val="18"/>
                <w:szCs w:val="18"/>
                <w:lang w:val="en-AU"/>
              </w:rPr>
              <w:t>Mercury is used in its pure form</w:t>
            </w:r>
            <w:r>
              <w:rPr>
                <w:rFonts w:cs="Arial"/>
                <w:sz w:val="18"/>
                <w:szCs w:val="18"/>
                <w:lang w:val="en-AU"/>
              </w:rPr>
              <w:t xml:space="preserve"> in thermometers and barometers, </w:t>
            </w:r>
            <w:r w:rsidRPr="004F308D">
              <w:rPr>
                <w:rFonts w:cs="Arial"/>
                <w:sz w:val="18"/>
                <w:szCs w:val="18"/>
                <w:lang w:val="en-AU"/>
              </w:rPr>
              <w:t xml:space="preserve"> </w:t>
            </w:r>
            <w:r>
              <w:rPr>
                <w:rFonts w:cs="Arial"/>
                <w:sz w:val="18"/>
                <w:szCs w:val="18"/>
                <w:lang w:val="en-AU"/>
              </w:rPr>
              <w:t>some</w:t>
            </w:r>
            <w:r w:rsidRPr="004F308D">
              <w:rPr>
                <w:rFonts w:cs="Arial"/>
                <w:sz w:val="18"/>
                <w:szCs w:val="18"/>
                <w:lang w:val="en-AU"/>
              </w:rPr>
              <w:t xml:space="preserve"> batteries</w:t>
            </w:r>
            <w:r>
              <w:rPr>
                <w:rFonts w:cs="Arial"/>
                <w:sz w:val="18"/>
                <w:szCs w:val="18"/>
                <w:lang w:val="en-AU"/>
              </w:rPr>
              <w:t xml:space="preserve">, fluorescent lighting, </w:t>
            </w:r>
            <w:r w:rsidRPr="004F308D">
              <w:rPr>
                <w:rFonts w:cs="Arial"/>
                <w:sz w:val="18"/>
                <w:szCs w:val="18"/>
                <w:lang w:val="en-AU"/>
              </w:rPr>
              <w:t>as a catalyst in the chemical manufacturing industry</w:t>
            </w:r>
            <w:r>
              <w:rPr>
                <w:rFonts w:cs="Arial"/>
                <w:sz w:val="18"/>
                <w:szCs w:val="18"/>
                <w:lang w:val="en-AU"/>
              </w:rPr>
              <w:t xml:space="preserve">, in </w:t>
            </w:r>
            <w:r w:rsidRPr="004F308D">
              <w:rPr>
                <w:rFonts w:cs="Arial"/>
                <w:sz w:val="18"/>
                <w:szCs w:val="18"/>
                <w:lang w:val="en-AU"/>
              </w:rPr>
              <w:t>thermostats</w:t>
            </w:r>
            <w:r>
              <w:rPr>
                <w:rFonts w:cs="Arial"/>
                <w:sz w:val="18"/>
                <w:szCs w:val="18"/>
                <w:lang w:val="en-AU"/>
              </w:rPr>
              <w:t xml:space="preserve">, </w:t>
            </w:r>
            <w:r w:rsidRPr="004F308D">
              <w:rPr>
                <w:rFonts w:cs="Arial"/>
                <w:sz w:val="18"/>
                <w:szCs w:val="18"/>
                <w:lang w:val="en-AU"/>
              </w:rPr>
              <w:t xml:space="preserve"> dental amalgams</w:t>
            </w:r>
            <w:r>
              <w:rPr>
                <w:rFonts w:cs="Arial"/>
                <w:sz w:val="18"/>
                <w:szCs w:val="18"/>
                <w:lang w:val="en-AU"/>
              </w:rPr>
              <w:t xml:space="preserve"> and</w:t>
            </w:r>
            <w:r w:rsidRPr="004F308D">
              <w:rPr>
                <w:rFonts w:cs="Arial"/>
                <w:sz w:val="18"/>
                <w:szCs w:val="18"/>
                <w:lang w:val="en-AU"/>
              </w:rPr>
              <w:t xml:space="preserve">. It is also used in the mining industry to extract gold and silver ores. </w:t>
            </w:r>
          </w:p>
          <w:p w:rsidR="004F308D" w:rsidRDefault="004F308D" w:rsidP="004F308D">
            <w:pPr>
              <w:pStyle w:val="RptBodyText"/>
              <w:spacing w:before="60" w:after="60"/>
              <w:rPr>
                <w:rFonts w:cs="Arial"/>
                <w:sz w:val="18"/>
                <w:szCs w:val="18"/>
                <w:lang w:val="en-AU"/>
              </w:rPr>
            </w:pPr>
            <w:r w:rsidRPr="004F308D">
              <w:rPr>
                <w:rFonts w:cs="Arial"/>
                <w:sz w:val="18"/>
                <w:szCs w:val="18"/>
                <w:lang w:val="en-AU"/>
              </w:rPr>
              <w:t>Mercuric chloride is used in th</w:t>
            </w:r>
            <w:r>
              <w:rPr>
                <w:rFonts w:cs="Arial"/>
                <w:sz w:val="18"/>
                <w:szCs w:val="18"/>
                <w:lang w:val="en-AU"/>
              </w:rPr>
              <w:t>e manufacture of disinfectants</w:t>
            </w:r>
            <w:r w:rsidRPr="004F308D">
              <w:rPr>
                <w:rFonts w:cs="Arial"/>
                <w:sz w:val="18"/>
                <w:szCs w:val="18"/>
                <w:lang w:val="en-AU"/>
              </w:rPr>
              <w:t xml:space="preserve">, </w:t>
            </w:r>
            <w:r>
              <w:rPr>
                <w:rFonts w:cs="Arial"/>
                <w:sz w:val="18"/>
                <w:szCs w:val="18"/>
                <w:lang w:val="en-AU"/>
              </w:rPr>
              <w:t>as a catalyst, i</w:t>
            </w:r>
            <w:r w:rsidRPr="004F308D">
              <w:rPr>
                <w:rFonts w:cs="Arial"/>
                <w:sz w:val="18"/>
                <w:szCs w:val="18"/>
                <w:lang w:val="en-AU"/>
              </w:rPr>
              <w:t>n photography and embalming.</w:t>
            </w:r>
            <w:r w:rsidR="00F85F2F">
              <w:rPr>
                <w:rFonts w:cs="Arial"/>
                <w:sz w:val="18"/>
                <w:szCs w:val="18"/>
                <w:lang w:val="en-AU"/>
              </w:rPr>
              <w:t xml:space="preserve"> </w:t>
            </w:r>
            <w:r w:rsidR="00F85F2F" w:rsidRPr="00F85F2F">
              <w:rPr>
                <w:rFonts w:cs="Arial"/>
                <w:sz w:val="18"/>
                <w:szCs w:val="18"/>
                <w:lang w:val="en-AU"/>
              </w:rPr>
              <w:t>Mercury salts are sometimes used in skin lightening creams and as antiseptic creams and ointments.</w:t>
            </w:r>
          </w:p>
          <w:p w:rsidR="004F308D" w:rsidRPr="006D41B6" w:rsidRDefault="004F308D" w:rsidP="00F85F2F">
            <w:pPr>
              <w:pStyle w:val="RptBodyText"/>
              <w:spacing w:before="60" w:after="60"/>
              <w:rPr>
                <w:rFonts w:cs="Arial"/>
                <w:sz w:val="18"/>
                <w:szCs w:val="18"/>
                <w:lang w:val="en-AU"/>
              </w:rPr>
            </w:pPr>
            <w:r>
              <w:rPr>
                <w:rFonts w:cs="Arial"/>
                <w:sz w:val="18"/>
                <w:szCs w:val="18"/>
                <w:lang w:val="en-AU"/>
              </w:rPr>
              <w:t xml:space="preserve">Wastes of mercury compounds in Australia </w:t>
            </w:r>
            <w:r w:rsidR="00F85F2F">
              <w:rPr>
                <w:rFonts w:cs="Arial"/>
                <w:sz w:val="18"/>
                <w:szCs w:val="18"/>
                <w:lang w:val="en-AU"/>
              </w:rPr>
              <w:t>include</w:t>
            </w:r>
            <w:r>
              <w:rPr>
                <w:rFonts w:cs="Arial"/>
                <w:sz w:val="18"/>
                <w:szCs w:val="18"/>
                <w:lang w:val="en-AU"/>
              </w:rPr>
              <w:t xml:space="preserve"> </w:t>
            </w:r>
            <w:r w:rsidR="00F85F2F">
              <w:rPr>
                <w:rFonts w:cs="Arial"/>
                <w:sz w:val="18"/>
                <w:szCs w:val="18"/>
                <w:lang w:val="en-AU"/>
              </w:rPr>
              <w:t>end of life fluorescent light tubes and healthcare sources, as well as spent catalysts from chemical, petrochemical and mining industries.</w:t>
            </w: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202918" w:rsidP="00202918">
            <w:pPr>
              <w:pStyle w:val="RptBodyText"/>
              <w:spacing w:before="60" w:after="60"/>
              <w:rPr>
                <w:rFonts w:cs="Arial"/>
                <w:sz w:val="18"/>
                <w:szCs w:val="18"/>
                <w:lang w:val="en-AU"/>
              </w:rPr>
            </w:pPr>
            <w:r>
              <w:rPr>
                <w:rFonts w:cs="Arial"/>
                <w:sz w:val="18"/>
                <w:szCs w:val="18"/>
                <w:lang w:val="en-AU"/>
              </w:rPr>
              <w:t>Solid and liquid</w:t>
            </w:r>
          </w:p>
        </w:tc>
        <w:tc>
          <w:tcPr>
            <w:tcW w:w="3760"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9" w:type="dxa"/>
            <w:gridSpan w:val="14"/>
            <w:vAlign w:val="center"/>
          </w:tcPr>
          <w:p w:rsidR="004F308D" w:rsidRPr="004F308D" w:rsidRDefault="004F308D" w:rsidP="004F308D">
            <w:pPr>
              <w:pStyle w:val="RptBodyText"/>
              <w:spacing w:before="60" w:after="60"/>
              <w:rPr>
                <w:rFonts w:cs="Arial"/>
                <w:sz w:val="18"/>
                <w:szCs w:val="18"/>
                <w:lang w:val="en-AU"/>
              </w:rPr>
            </w:pPr>
            <w:r w:rsidRPr="004F308D">
              <w:rPr>
                <w:rFonts w:cs="Arial"/>
                <w:sz w:val="18"/>
                <w:szCs w:val="18"/>
                <w:lang w:val="en-AU"/>
              </w:rPr>
              <w:t xml:space="preserve">Mercury combines with other elements, such as chlorine, sulfur, or oxygen, to form </w:t>
            </w:r>
            <w:r>
              <w:rPr>
                <w:rFonts w:cs="Arial"/>
                <w:sz w:val="18"/>
                <w:szCs w:val="18"/>
                <w:lang w:val="en-AU"/>
              </w:rPr>
              <w:t>inorganic mercury compounds or salts</w:t>
            </w:r>
            <w:r w:rsidRPr="004F308D">
              <w:rPr>
                <w:rFonts w:cs="Arial"/>
                <w:sz w:val="18"/>
                <w:szCs w:val="18"/>
                <w:lang w:val="en-AU"/>
              </w:rPr>
              <w:t>, which are usually white powders or crystals. Mercury also combines with carbon to make organic mercury compounds</w:t>
            </w:r>
            <w:r w:rsidR="000246BE">
              <w:rPr>
                <w:rFonts w:cs="Arial"/>
                <w:sz w:val="18"/>
                <w:szCs w:val="18"/>
                <w:lang w:val="en-AU"/>
              </w:rPr>
              <w:t>, the most hazardous form of mercury</w:t>
            </w:r>
            <w:r w:rsidRPr="004F308D">
              <w:rPr>
                <w:rFonts w:cs="Arial"/>
                <w:sz w:val="18"/>
                <w:szCs w:val="18"/>
                <w:lang w:val="en-AU"/>
              </w:rPr>
              <w:t>. The most common one, methylmercury, is produced mainly by microscopic organisms in the water and soil. More mercury in the environment can increase the amounts of methylmercury that these small organisms make.</w:t>
            </w:r>
          </w:p>
          <w:p w:rsidR="00202918" w:rsidRPr="006D41B6" w:rsidRDefault="003F2552" w:rsidP="004F308D">
            <w:pPr>
              <w:pStyle w:val="RptBodyText"/>
              <w:spacing w:before="60" w:after="60"/>
              <w:rPr>
                <w:rFonts w:cs="Arial"/>
                <w:sz w:val="18"/>
                <w:szCs w:val="18"/>
                <w:lang w:val="en-AU"/>
              </w:rPr>
            </w:pPr>
            <w:r>
              <w:rPr>
                <w:rFonts w:cs="Arial"/>
                <w:sz w:val="18"/>
                <w:szCs w:val="18"/>
                <w:lang w:val="en-AU"/>
              </w:rPr>
              <w:t>Metallic m</w:t>
            </w:r>
            <w:r w:rsidR="004F308D" w:rsidRPr="004F308D">
              <w:rPr>
                <w:rFonts w:cs="Arial"/>
                <w:sz w:val="18"/>
                <w:szCs w:val="18"/>
                <w:lang w:val="en-AU"/>
              </w:rPr>
              <w:t>ercury is a dense liquid that vapori</w:t>
            </w:r>
            <w:r w:rsidR="004F308D">
              <w:rPr>
                <w:rFonts w:cs="Arial"/>
                <w:sz w:val="18"/>
                <w:szCs w:val="18"/>
                <w:lang w:val="en-AU"/>
              </w:rPr>
              <w:t xml:space="preserve">zes easily at room temperature. </w:t>
            </w:r>
            <w:r w:rsidR="004F308D" w:rsidRPr="004F308D">
              <w:rPr>
                <w:rFonts w:cs="Arial"/>
                <w:sz w:val="18"/>
                <w:szCs w:val="18"/>
                <w:lang w:val="en-AU"/>
              </w:rPr>
              <w:t>Mercury vapours are colourless and odourless, though they can be seen with the aid of an ultraviolet light.</w:t>
            </w:r>
          </w:p>
        </w:tc>
      </w:tr>
      <w:tr w:rsidR="00CB71A3" w:rsidRPr="006D41B6" w:rsidTr="0031664E">
        <w:tc>
          <w:tcPr>
            <w:tcW w:w="1565" w:type="dxa"/>
            <w:vMerge w:val="restart"/>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760"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D1B71" w:rsidRPr="006D41B6" w:rsidTr="0031664E">
        <w:tc>
          <w:tcPr>
            <w:tcW w:w="1565" w:type="dxa"/>
            <w:vMerge/>
            <w:shd w:val="clear" w:color="auto" w:fill="F2F2F2" w:themeFill="background1" w:themeFillShade="F2"/>
            <w:vAlign w:val="center"/>
          </w:tcPr>
          <w:p w:rsidR="004D1B71" w:rsidRPr="006D41B6" w:rsidRDefault="004D1B71"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60"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1C71BF" w:rsidRPr="006D41B6" w:rsidTr="0031664E">
        <w:tc>
          <w:tcPr>
            <w:tcW w:w="1565"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1C71BF" w:rsidRPr="006D41B6" w:rsidRDefault="001C71BF" w:rsidP="00E76005">
            <w:pPr>
              <w:pStyle w:val="RptBodyText"/>
              <w:spacing w:before="60" w:after="60"/>
              <w:rPr>
                <w:rFonts w:cs="Arial"/>
                <w:sz w:val="18"/>
                <w:szCs w:val="18"/>
                <w:lang w:val="en-AU"/>
              </w:rPr>
            </w:pPr>
            <w:r>
              <w:rPr>
                <w:rFonts w:cs="Arial"/>
                <w:sz w:val="18"/>
                <w:szCs w:val="18"/>
                <w:lang w:val="en-AU"/>
              </w:rPr>
              <w:t>N/A</w:t>
            </w:r>
          </w:p>
        </w:tc>
        <w:tc>
          <w:tcPr>
            <w:tcW w:w="3760" w:type="dxa"/>
            <w:gridSpan w:val="10"/>
            <w:shd w:val="clear" w:color="auto" w:fill="auto"/>
            <w:vAlign w:val="center"/>
          </w:tcPr>
          <w:p w:rsidR="001C71BF" w:rsidRPr="006D41B6" w:rsidRDefault="001C71BF" w:rsidP="00E76005">
            <w:pPr>
              <w:pStyle w:val="RptBodyText"/>
              <w:spacing w:before="60" w:after="60"/>
              <w:rPr>
                <w:rFonts w:cs="Arial"/>
                <w:sz w:val="18"/>
                <w:szCs w:val="18"/>
                <w:lang w:val="en-AU"/>
              </w:rPr>
            </w:pPr>
            <w:r>
              <w:rPr>
                <w:rFonts w:cs="Arial"/>
                <w:sz w:val="18"/>
                <w:szCs w:val="18"/>
                <w:lang w:val="en-AU"/>
              </w:rPr>
              <w:t>N/A</w:t>
            </w: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0" w:type="dxa"/>
            <w:gridSpan w:val="10"/>
            <w:vAlign w:val="center"/>
          </w:tcPr>
          <w:p w:rsidR="00202918" w:rsidRPr="006D41B6" w:rsidRDefault="004A118B" w:rsidP="00202918">
            <w:pPr>
              <w:pStyle w:val="RptBodyText"/>
              <w:spacing w:before="60" w:after="60"/>
              <w:rPr>
                <w:rFonts w:cs="Arial"/>
                <w:sz w:val="18"/>
                <w:szCs w:val="18"/>
                <w:lang w:val="en-AU"/>
              </w:rPr>
            </w:pPr>
            <w:r>
              <w:rPr>
                <w:rFonts w:cs="Arial"/>
                <w:sz w:val="18"/>
                <w:szCs w:val="18"/>
                <w:lang w:val="en-AU"/>
              </w:rPr>
              <w:t>Other heavy metals</w:t>
            </w:r>
          </w:p>
        </w:tc>
      </w:tr>
      <w:tr w:rsidR="00202918" w:rsidRPr="00373289" w:rsidTr="0031664E">
        <w:tc>
          <w:tcPr>
            <w:tcW w:w="1565"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19" w:type="dxa"/>
            <w:gridSpan w:val="14"/>
            <w:vAlign w:val="center"/>
          </w:tcPr>
          <w:p w:rsidR="00202918" w:rsidRPr="00500229" w:rsidRDefault="004F5352" w:rsidP="00A84092">
            <w:pPr>
              <w:pStyle w:val="RptBodyText"/>
              <w:spacing w:before="60" w:after="60"/>
              <w:rPr>
                <w:rFonts w:cs="Arial"/>
                <w:sz w:val="18"/>
                <w:szCs w:val="18"/>
                <w:lang w:val="en-AU"/>
              </w:rPr>
            </w:pPr>
            <w:r w:rsidRPr="00500229">
              <w:rPr>
                <w:rFonts w:cs="Arial"/>
                <w:color w:val="000000"/>
                <w:sz w:val="18"/>
              </w:rPr>
              <w:t>Mercury containing</w:t>
            </w:r>
            <w:r w:rsidR="00A84092" w:rsidRPr="00500229">
              <w:rPr>
                <w:rFonts w:cs="Arial"/>
                <w:color w:val="000000"/>
                <w:sz w:val="18"/>
              </w:rPr>
              <w:t xml:space="preserve"> lamps from targeted collection programs are a key source of mercury waste. Industrial sources include electricity generation, chemical manufacturing, petroleum refining, mining and public utilities such as hospitals, research institutions and rail infrastructure.</w:t>
            </w:r>
          </w:p>
        </w:tc>
      </w:tr>
      <w:tr w:rsidR="00202918" w:rsidRPr="006D41B6" w:rsidTr="0031664E">
        <w:tc>
          <w:tcPr>
            <w:tcW w:w="1565" w:type="dxa"/>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19" w:type="dxa"/>
            <w:gridSpan w:val="14"/>
            <w:tcBorders>
              <w:bottom w:val="single" w:sz="2" w:space="0" w:color="auto"/>
            </w:tcBorders>
            <w:vAlign w:val="center"/>
          </w:tcPr>
          <w:p w:rsidR="00202918" w:rsidRDefault="004A118B" w:rsidP="00202918">
            <w:pPr>
              <w:pStyle w:val="RptBodyText"/>
              <w:spacing w:before="60" w:after="60"/>
              <w:rPr>
                <w:rFonts w:cs="Arial"/>
                <w:sz w:val="18"/>
                <w:szCs w:val="18"/>
                <w:lang w:val="en-AU"/>
              </w:rPr>
            </w:pPr>
            <w:r>
              <w:rPr>
                <w:rFonts w:cs="Arial"/>
                <w:sz w:val="18"/>
                <w:szCs w:val="18"/>
                <w:lang w:val="en-AU"/>
              </w:rPr>
              <w:t xml:space="preserve">Mercury recycling exists in Australia, for separation and recycling of metallic mercury from </w:t>
            </w:r>
            <w:r w:rsidR="00A84092">
              <w:rPr>
                <w:rFonts w:cs="Arial"/>
                <w:sz w:val="18"/>
                <w:szCs w:val="18"/>
                <w:lang w:val="en-AU"/>
              </w:rPr>
              <w:t>all sources</w:t>
            </w:r>
            <w:r>
              <w:rPr>
                <w:rFonts w:cs="Arial"/>
                <w:sz w:val="18"/>
                <w:szCs w:val="18"/>
                <w:lang w:val="en-AU"/>
              </w:rPr>
              <w:t>.</w:t>
            </w:r>
            <w:r w:rsidR="009B6BC1">
              <w:rPr>
                <w:rFonts w:cs="Arial"/>
                <w:sz w:val="18"/>
                <w:szCs w:val="18"/>
                <w:lang w:val="en-AU"/>
              </w:rPr>
              <w:t xml:space="preserve"> However, the majority end of life mercury-containing lighting finds in way into </w:t>
            </w:r>
            <w:r w:rsidR="000246BE">
              <w:rPr>
                <w:rFonts w:cs="Arial"/>
                <w:sz w:val="18"/>
                <w:szCs w:val="18"/>
                <w:lang w:val="en-AU"/>
              </w:rPr>
              <w:t xml:space="preserve">municipal solid waste </w:t>
            </w:r>
            <w:r w:rsidR="009B6BC1">
              <w:rPr>
                <w:rFonts w:cs="Arial"/>
                <w:sz w:val="18"/>
                <w:szCs w:val="18"/>
                <w:lang w:val="en-AU"/>
              </w:rPr>
              <w:t>landfill, from disposal within the general waste stream.</w:t>
            </w:r>
          </w:p>
          <w:p w:rsidR="00A84092" w:rsidRPr="00D50A5A" w:rsidRDefault="000246BE" w:rsidP="00A84092">
            <w:pPr>
              <w:pStyle w:val="RptBodyText"/>
              <w:spacing w:before="60" w:after="60"/>
              <w:rPr>
                <w:rFonts w:cs="Arial"/>
                <w:sz w:val="18"/>
                <w:szCs w:val="18"/>
                <w:lang w:val="en-AU"/>
              </w:rPr>
            </w:pPr>
            <w:r>
              <w:rPr>
                <w:rFonts w:cs="Arial"/>
                <w:sz w:val="18"/>
                <w:szCs w:val="18"/>
                <w:lang w:val="en-AU"/>
              </w:rPr>
              <w:t>M</w:t>
            </w:r>
            <w:r w:rsidR="00A84092">
              <w:rPr>
                <w:rFonts w:cs="Arial"/>
                <w:sz w:val="18"/>
                <w:szCs w:val="18"/>
                <w:lang w:val="en-AU"/>
              </w:rPr>
              <w:t>ercury may</w:t>
            </w:r>
            <w:r>
              <w:rPr>
                <w:rFonts w:cs="Arial"/>
                <w:sz w:val="18"/>
                <w:szCs w:val="18"/>
                <w:lang w:val="en-AU"/>
              </w:rPr>
              <w:t xml:space="preserve"> also</w:t>
            </w:r>
            <w:r w:rsidR="00A84092">
              <w:rPr>
                <w:rFonts w:cs="Arial"/>
                <w:sz w:val="18"/>
                <w:szCs w:val="18"/>
                <w:lang w:val="en-AU"/>
              </w:rPr>
              <w:t xml:space="preserve"> be present at low levels in other hazardous waste, which will undergo chemical/ physical treatment to immobilise the hazard, then the stabilised material will be disposed of in hazardous waste landfill.</w:t>
            </w:r>
          </w:p>
        </w:tc>
      </w:tr>
      <w:tr w:rsidR="00202918" w:rsidRPr="006D41B6" w:rsidTr="0031664E">
        <w:trPr>
          <w:trHeight w:val="455"/>
        </w:trPr>
        <w:tc>
          <w:tcPr>
            <w:tcW w:w="1565" w:type="dxa"/>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202918" w:rsidRDefault="00202918" w:rsidP="00202918">
            <w:pPr>
              <w:pStyle w:val="RptBodyText"/>
              <w:spacing w:before="60" w:after="60"/>
              <w:rPr>
                <w:rFonts w:cs="Arial"/>
                <w:b/>
                <w:sz w:val="18"/>
                <w:szCs w:val="18"/>
                <w:lang w:val="en-AU"/>
              </w:rPr>
            </w:pPr>
            <w:r>
              <w:rPr>
                <w:rFonts w:cs="Arial"/>
                <w:b/>
                <w:sz w:val="18"/>
                <w:szCs w:val="18"/>
                <w:lang w:val="en-AU"/>
              </w:rPr>
              <w:t xml:space="preserve">Volume score </w:t>
            </w:r>
          </w:p>
          <w:p w:rsidR="00202918" w:rsidRDefault="00202918" w:rsidP="0020291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1 – 5%</w:t>
            </w: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02918" w:rsidRPr="00A04E68"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4" w:type="dxa"/>
            <w:gridSpan w:val="2"/>
            <w:tcBorders>
              <w:left w:val="single" w:sz="2" w:space="0" w:color="FFFFFF" w:themeColor="background1"/>
              <w:bottom w:val="single" w:sz="4" w:space="0" w:color="auto"/>
            </w:tcBorders>
            <w:shd w:val="clear" w:color="auto" w:fill="FF0000"/>
            <w:vAlign w:val="center"/>
          </w:tcPr>
          <w:p w:rsidR="00202918" w:rsidRPr="00373289"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02918" w:rsidRPr="006D41B6" w:rsidTr="0031664E">
        <w:trPr>
          <w:trHeight w:val="143"/>
        </w:trPr>
        <w:tc>
          <w:tcPr>
            <w:tcW w:w="1565"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Pr="00364489" w:rsidRDefault="00202918" w:rsidP="0020291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3"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5F6A1A" w:rsidRPr="006D41B6" w:rsidTr="0031664E">
        <w:trPr>
          <w:trHeight w:val="455"/>
        </w:trPr>
        <w:tc>
          <w:tcPr>
            <w:tcW w:w="1565" w:type="dxa"/>
            <w:vMerge/>
            <w:shd w:val="clear" w:color="auto" w:fill="F2F2F2" w:themeFill="background1" w:themeFillShade="F2"/>
            <w:vAlign w:val="center"/>
          </w:tcPr>
          <w:p w:rsidR="005F6A1A" w:rsidRPr="00DB1831" w:rsidRDefault="005F6A1A"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5F6A1A" w:rsidRPr="00DB1831" w:rsidRDefault="005F6A1A"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5F6A1A" w:rsidRPr="006D41B6" w:rsidRDefault="005F6A1A" w:rsidP="00202918">
            <w:pPr>
              <w:pStyle w:val="RptBodyText"/>
              <w:spacing w:after="0"/>
              <w:jc w:val="center"/>
              <w:rPr>
                <w:rFonts w:cs="Arial"/>
                <w:sz w:val="18"/>
                <w:szCs w:val="18"/>
                <w:lang w:val="en-AU"/>
              </w:rPr>
            </w:pPr>
            <w:r>
              <w:rPr>
                <w:rFonts w:cs="Arial"/>
                <w:sz w:val="18"/>
                <w:szCs w:val="18"/>
                <w:lang w:val="en-AU"/>
              </w:rPr>
              <w:t>0.03%</w:t>
            </w:r>
          </w:p>
        </w:tc>
        <w:tc>
          <w:tcPr>
            <w:tcW w:w="2113"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5F6A1A" w:rsidRPr="006D41B6" w:rsidRDefault="005F6A1A" w:rsidP="00202918">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5F6A1A" w:rsidRPr="006D41B6" w:rsidRDefault="005F6A1A" w:rsidP="00202918">
            <w:pPr>
              <w:pStyle w:val="RptBodyText"/>
              <w:spacing w:after="0"/>
              <w:jc w:val="center"/>
              <w:rPr>
                <w:rFonts w:cs="Arial"/>
                <w:sz w:val="18"/>
                <w:szCs w:val="18"/>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5F6A1A" w:rsidRPr="00373289" w:rsidRDefault="005F6A1A" w:rsidP="00202918">
            <w:pPr>
              <w:pStyle w:val="RptBodyText"/>
              <w:spacing w:after="0"/>
              <w:jc w:val="center"/>
              <w:rPr>
                <w:rFonts w:cs="Arial"/>
                <w:b/>
                <w:color w:val="FFFFFF" w:themeColor="background1"/>
                <w:sz w:val="18"/>
                <w:szCs w:val="18"/>
                <w:lang w:val="en-AU"/>
              </w:rPr>
            </w:pPr>
          </w:p>
        </w:tc>
      </w:tr>
      <w:tr w:rsidR="00202918" w:rsidRPr="006D41B6" w:rsidTr="0031664E">
        <w:trPr>
          <w:trHeight w:val="455"/>
        </w:trPr>
        <w:tc>
          <w:tcPr>
            <w:tcW w:w="1565"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202918" w:rsidRPr="00856D75" w:rsidRDefault="005F6A1A" w:rsidP="00202918">
            <w:pPr>
              <w:pStyle w:val="RptBodyText"/>
              <w:spacing w:before="60" w:after="60"/>
              <w:jc w:val="right"/>
              <w:rPr>
                <w:rFonts w:cs="Arial"/>
                <w:b/>
                <w:sz w:val="18"/>
                <w:szCs w:val="18"/>
                <w:lang w:val="en-AU"/>
              </w:rPr>
            </w:pPr>
            <w:r>
              <w:rPr>
                <w:rFonts w:cs="Arial"/>
                <w:b/>
                <w:sz w:val="18"/>
                <w:szCs w:val="18"/>
                <w:lang w:val="en-AU"/>
              </w:rPr>
              <w:t>2,191</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ACT:</w:t>
            </w:r>
          </w:p>
        </w:tc>
        <w:tc>
          <w:tcPr>
            <w:tcW w:w="1287" w:type="dxa"/>
            <w:gridSpan w:val="3"/>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17</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NSW:</w:t>
            </w:r>
          </w:p>
        </w:tc>
        <w:tc>
          <w:tcPr>
            <w:tcW w:w="896" w:type="dxa"/>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1,684</w:t>
            </w:r>
          </w:p>
        </w:tc>
      </w:tr>
      <w:tr w:rsidR="00202918" w:rsidRPr="006D41B6" w:rsidTr="0031664E">
        <w:trPr>
          <w:trHeight w:val="455"/>
        </w:trPr>
        <w:tc>
          <w:tcPr>
            <w:tcW w:w="1565"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51</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Qld:</w:t>
            </w:r>
          </w:p>
        </w:tc>
        <w:tc>
          <w:tcPr>
            <w:tcW w:w="1287" w:type="dxa"/>
            <w:gridSpan w:val="3"/>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324</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SA:</w:t>
            </w:r>
          </w:p>
        </w:tc>
        <w:tc>
          <w:tcPr>
            <w:tcW w:w="896" w:type="dxa"/>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28</w:t>
            </w:r>
          </w:p>
        </w:tc>
      </w:tr>
      <w:tr w:rsidR="00202918" w:rsidRPr="006D41B6" w:rsidTr="0031664E">
        <w:trPr>
          <w:trHeight w:val="455"/>
        </w:trPr>
        <w:tc>
          <w:tcPr>
            <w:tcW w:w="1565"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Vic:</w:t>
            </w:r>
          </w:p>
        </w:tc>
        <w:tc>
          <w:tcPr>
            <w:tcW w:w="1287" w:type="dxa"/>
            <w:gridSpan w:val="3"/>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45</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WA:</w:t>
            </w:r>
          </w:p>
        </w:tc>
        <w:tc>
          <w:tcPr>
            <w:tcW w:w="896" w:type="dxa"/>
            <w:shd w:val="clear" w:color="auto" w:fill="auto"/>
            <w:vAlign w:val="center"/>
          </w:tcPr>
          <w:p w:rsidR="00202918" w:rsidRPr="006D41B6" w:rsidRDefault="005F6A1A" w:rsidP="00202918">
            <w:pPr>
              <w:pStyle w:val="RptBodyText"/>
              <w:spacing w:before="60" w:after="60"/>
              <w:jc w:val="right"/>
              <w:rPr>
                <w:rFonts w:cs="Arial"/>
                <w:sz w:val="18"/>
                <w:szCs w:val="18"/>
                <w:lang w:val="en-AU"/>
              </w:rPr>
            </w:pPr>
            <w:r>
              <w:rPr>
                <w:rFonts w:cs="Arial"/>
                <w:sz w:val="18"/>
                <w:szCs w:val="18"/>
                <w:lang w:val="en-AU"/>
              </w:rPr>
              <w:t>43</w:t>
            </w:r>
          </w:p>
        </w:tc>
      </w:tr>
      <w:tr w:rsidR="00202918" w:rsidRPr="006D41B6" w:rsidTr="0031664E">
        <w:tc>
          <w:tcPr>
            <w:tcW w:w="1565"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19" w:type="dxa"/>
            <w:gridSpan w:val="14"/>
            <w:vAlign w:val="center"/>
          </w:tcPr>
          <w:p w:rsidR="00063F92" w:rsidRDefault="0031664E" w:rsidP="0031664E">
            <w:pPr>
              <w:pStyle w:val="RptBodyText"/>
              <w:spacing w:before="60" w:after="60"/>
              <w:rPr>
                <w:rFonts w:cs="Arial"/>
                <w:sz w:val="18"/>
                <w:szCs w:val="18"/>
                <w:lang w:val="en-AU"/>
              </w:rPr>
            </w:pPr>
            <w:r w:rsidRPr="0031664E">
              <w:rPr>
                <w:rFonts w:cs="Arial"/>
                <w:sz w:val="18"/>
                <w:szCs w:val="18"/>
                <w:lang w:val="en-AU"/>
              </w:rPr>
              <w:t xml:space="preserve">Eating fish contaminated with mercury </w:t>
            </w:r>
            <w:r>
              <w:rPr>
                <w:rFonts w:cs="Arial"/>
                <w:sz w:val="18"/>
                <w:szCs w:val="18"/>
                <w:lang w:val="en-AU"/>
              </w:rPr>
              <w:t xml:space="preserve">has caused poisoning in humans. </w:t>
            </w:r>
            <w:r w:rsidR="00063F92" w:rsidRPr="00063F92">
              <w:rPr>
                <w:rFonts w:cs="Arial"/>
                <w:sz w:val="18"/>
                <w:szCs w:val="18"/>
                <w:lang w:val="en-AU"/>
              </w:rPr>
              <w:t>Organic forms of mercury are subject to bioaccumulation and bioconcentration in the food chain and higher aquatic organisms may contain significant amounts of mercury.</w:t>
            </w:r>
            <w:r w:rsidR="00063F92">
              <w:rPr>
                <w:rFonts w:cs="Arial"/>
                <w:sz w:val="18"/>
                <w:szCs w:val="18"/>
                <w:lang w:val="en-AU"/>
              </w:rPr>
              <w:t xml:space="preserve"> </w:t>
            </w:r>
          </w:p>
          <w:p w:rsidR="00063F92" w:rsidRPr="006D41B6" w:rsidRDefault="00063F92" w:rsidP="0031664E">
            <w:pPr>
              <w:pStyle w:val="RptBodyText"/>
              <w:spacing w:before="60" w:after="60"/>
              <w:rPr>
                <w:rFonts w:cs="Arial"/>
                <w:sz w:val="18"/>
                <w:szCs w:val="18"/>
                <w:lang w:val="en-AU"/>
              </w:rPr>
            </w:pPr>
            <w:r>
              <w:rPr>
                <w:rFonts w:cs="Arial"/>
                <w:sz w:val="18"/>
                <w:szCs w:val="18"/>
                <w:lang w:val="en-AU"/>
              </w:rPr>
              <w:t>Organic mercury compounds are more toxic than inorganic mercury compounds. M</w:t>
            </w:r>
            <w:r w:rsidRPr="00063F92">
              <w:rPr>
                <w:rFonts w:cs="Arial"/>
                <w:sz w:val="18"/>
                <w:szCs w:val="18"/>
                <w:lang w:val="en-AU"/>
              </w:rPr>
              <w:t>ethylmercury can cross biological membranes, especially in the brain, spinal cord, peripheral ne</w:t>
            </w:r>
            <w:r>
              <w:rPr>
                <w:rFonts w:cs="Arial"/>
                <w:sz w:val="18"/>
                <w:szCs w:val="18"/>
                <w:lang w:val="en-AU"/>
              </w:rPr>
              <w:t xml:space="preserve">rves and the placenta with </w:t>
            </w:r>
            <w:r w:rsidRPr="00063F92">
              <w:rPr>
                <w:rFonts w:cs="Arial"/>
                <w:sz w:val="18"/>
                <w:szCs w:val="18"/>
                <w:lang w:val="en-AU"/>
              </w:rPr>
              <w:t>foetuses appearing to be at higher risk than adults.</w:t>
            </w: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toxicity</w:t>
            </w:r>
          </w:p>
        </w:tc>
        <w:tc>
          <w:tcPr>
            <w:tcW w:w="5719" w:type="dxa"/>
            <w:gridSpan w:val="14"/>
            <w:vAlign w:val="center"/>
          </w:tcPr>
          <w:p w:rsidR="002C621B" w:rsidRPr="006D41B6" w:rsidRDefault="00063F92" w:rsidP="00063F92">
            <w:pPr>
              <w:pStyle w:val="RptBodyText"/>
              <w:spacing w:before="60" w:after="60"/>
              <w:rPr>
                <w:rFonts w:cs="Arial"/>
                <w:sz w:val="18"/>
                <w:szCs w:val="18"/>
                <w:lang w:val="en-AU"/>
              </w:rPr>
            </w:pPr>
            <w:r w:rsidRPr="00063F92">
              <w:rPr>
                <w:rFonts w:cs="Arial"/>
                <w:b/>
                <w:sz w:val="18"/>
                <w:szCs w:val="18"/>
                <w:lang w:val="en-AU"/>
              </w:rPr>
              <w:t>High</w:t>
            </w:r>
            <w:r>
              <w:rPr>
                <w:rFonts w:cs="Arial"/>
                <w:sz w:val="18"/>
                <w:szCs w:val="18"/>
                <w:lang w:val="en-AU"/>
              </w:rPr>
              <w:t xml:space="preserve">: Very toxic by inhalation, in contact with skin and if swallowed. </w:t>
            </w:r>
            <w:r w:rsidR="002C621B" w:rsidRPr="002C621B">
              <w:rPr>
                <w:rFonts w:cs="Arial"/>
                <w:sz w:val="18"/>
                <w:szCs w:val="18"/>
                <w:lang w:val="en-AU"/>
              </w:rPr>
              <w:t xml:space="preserve">Acute mercury poisoning is usually </w:t>
            </w:r>
            <w:r w:rsidR="002C621B">
              <w:rPr>
                <w:rFonts w:cs="Arial"/>
                <w:sz w:val="18"/>
                <w:szCs w:val="18"/>
                <w:lang w:val="en-AU"/>
              </w:rPr>
              <w:t>caused by</w:t>
            </w:r>
            <w:r w:rsidR="002C621B" w:rsidRPr="002C621B">
              <w:rPr>
                <w:rFonts w:cs="Arial"/>
                <w:sz w:val="18"/>
                <w:szCs w:val="18"/>
                <w:lang w:val="en-AU"/>
              </w:rPr>
              <w:t xml:space="preserve"> soluble inorganic salts.</w:t>
            </w:r>
            <w:r w:rsidR="002C621B">
              <w:rPr>
                <w:rFonts w:cs="Arial"/>
                <w:sz w:val="18"/>
                <w:szCs w:val="18"/>
                <w:lang w:val="en-AU"/>
              </w:rPr>
              <w:t xml:space="preserve"> </w:t>
            </w:r>
            <w:r w:rsidR="002C621B" w:rsidRPr="002C621B">
              <w:rPr>
                <w:rFonts w:cs="Arial"/>
                <w:sz w:val="18"/>
                <w:szCs w:val="18"/>
                <w:lang w:val="en-AU"/>
              </w:rPr>
              <w:t>High levels of mercury vapour are extremely irritating to the lung and may cause erosive bronchitis, bronchiolitis or pneumonia.</w:t>
            </w: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Chronic toxicity</w:t>
            </w:r>
          </w:p>
        </w:tc>
        <w:tc>
          <w:tcPr>
            <w:tcW w:w="5719" w:type="dxa"/>
            <w:gridSpan w:val="14"/>
            <w:vAlign w:val="center"/>
          </w:tcPr>
          <w:p w:rsidR="002C621B" w:rsidRPr="006D41B6" w:rsidRDefault="00063F92" w:rsidP="00063F92">
            <w:pPr>
              <w:pStyle w:val="RptBodyText"/>
              <w:spacing w:before="60" w:after="60"/>
              <w:rPr>
                <w:rFonts w:cs="Arial"/>
                <w:sz w:val="18"/>
                <w:szCs w:val="18"/>
                <w:lang w:val="en-AU"/>
              </w:rPr>
            </w:pPr>
            <w:r w:rsidRPr="00063F92">
              <w:rPr>
                <w:rFonts w:cs="Arial"/>
                <w:b/>
                <w:sz w:val="18"/>
                <w:szCs w:val="18"/>
                <w:lang w:val="en-AU"/>
              </w:rPr>
              <w:t>High</w:t>
            </w:r>
            <w:r>
              <w:rPr>
                <w:rFonts w:cs="Arial"/>
                <w:sz w:val="18"/>
                <w:szCs w:val="18"/>
                <w:lang w:val="en-AU"/>
              </w:rPr>
              <w:t xml:space="preserve">: Danger of cumulative effect. </w:t>
            </w:r>
            <w:r w:rsidR="002C621B" w:rsidRPr="002C621B">
              <w:rPr>
                <w:rFonts w:cs="Arial"/>
                <w:sz w:val="18"/>
                <w:szCs w:val="18"/>
                <w:lang w:val="en-AU"/>
              </w:rPr>
              <w:t>Chronic mercury toxicity is more frequently seen than acute toxicity, due to its cumulative nature. Tremors, mental disturbances and gingivitis (inflammation of the mucous membranes surrounding the teeth) have been reported following occupational exposure. Both metallic mercury and mercury compounds have given rise to contact dermatitis.</w:t>
            </w: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Carcinogenicity</w:t>
            </w:r>
          </w:p>
        </w:tc>
        <w:tc>
          <w:tcPr>
            <w:tcW w:w="5719" w:type="dxa"/>
            <w:gridSpan w:val="14"/>
            <w:vAlign w:val="center"/>
          </w:tcPr>
          <w:p w:rsidR="00202918" w:rsidRPr="006D41B6" w:rsidRDefault="00063F92" w:rsidP="00202918">
            <w:pPr>
              <w:pStyle w:val="RptBodyText"/>
              <w:spacing w:before="60" w:after="60"/>
              <w:rPr>
                <w:rFonts w:cs="Arial"/>
                <w:sz w:val="18"/>
                <w:szCs w:val="18"/>
                <w:lang w:val="en-AU"/>
              </w:rPr>
            </w:pPr>
            <w:r>
              <w:rPr>
                <w:rFonts w:cs="Arial"/>
                <w:b/>
                <w:sz w:val="18"/>
                <w:szCs w:val="18"/>
                <w:lang w:val="en-AU"/>
              </w:rPr>
              <w:t>Negligible</w:t>
            </w:r>
            <w:r w:rsidR="002C621B">
              <w:rPr>
                <w:rFonts w:cs="Arial"/>
                <w:sz w:val="18"/>
                <w:szCs w:val="18"/>
                <w:lang w:val="en-AU"/>
              </w:rPr>
              <w:t>.</w:t>
            </w:r>
            <w:r>
              <w:rPr>
                <w:rFonts w:cs="Arial"/>
                <w:sz w:val="18"/>
                <w:szCs w:val="18"/>
                <w:lang w:val="en-AU"/>
              </w:rPr>
              <w:t xml:space="preserve"> Mercury is not a human carcinogen.</w:t>
            </w:r>
          </w:p>
        </w:tc>
      </w:tr>
      <w:tr w:rsidR="00202918" w:rsidRPr="006D41B6" w:rsidTr="0031664E">
        <w:tc>
          <w:tcPr>
            <w:tcW w:w="1565"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Reproductive toxicity</w:t>
            </w:r>
          </w:p>
        </w:tc>
        <w:tc>
          <w:tcPr>
            <w:tcW w:w="5719" w:type="dxa"/>
            <w:gridSpan w:val="14"/>
            <w:vAlign w:val="center"/>
          </w:tcPr>
          <w:p w:rsidR="00202918" w:rsidRDefault="00063F92" w:rsidP="00202918">
            <w:pPr>
              <w:pStyle w:val="RptBodyText"/>
              <w:spacing w:before="60" w:after="60"/>
              <w:rPr>
                <w:rFonts w:cs="Arial"/>
                <w:sz w:val="18"/>
                <w:szCs w:val="18"/>
                <w:lang w:val="en-AU"/>
              </w:rPr>
            </w:pPr>
            <w:r w:rsidRPr="00063F92">
              <w:rPr>
                <w:rFonts w:cs="Arial"/>
                <w:b/>
                <w:sz w:val="18"/>
                <w:szCs w:val="18"/>
                <w:lang w:val="en-AU"/>
              </w:rPr>
              <w:t>High</w:t>
            </w:r>
            <w:r>
              <w:rPr>
                <w:rFonts w:cs="Arial"/>
                <w:sz w:val="18"/>
                <w:szCs w:val="18"/>
                <w:lang w:val="en-AU"/>
              </w:rPr>
              <w:t xml:space="preserve">: May cause harm to the unborn child. </w:t>
            </w:r>
          </w:p>
          <w:p w:rsidR="002C621B" w:rsidRPr="006D41B6" w:rsidRDefault="002C621B" w:rsidP="002C621B">
            <w:pPr>
              <w:pStyle w:val="RptBodyText"/>
              <w:spacing w:before="60" w:after="60"/>
              <w:rPr>
                <w:rFonts w:cs="Arial"/>
                <w:sz w:val="18"/>
                <w:szCs w:val="18"/>
                <w:lang w:val="en-AU"/>
              </w:rPr>
            </w:pPr>
            <w:r w:rsidRPr="002C621B">
              <w:rPr>
                <w:rFonts w:cs="Arial"/>
                <w:sz w:val="18"/>
                <w:szCs w:val="18"/>
                <w:lang w:val="en-AU"/>
              </w:rPr>
              <w:t xml:space="preserve">Delayed achievement of developmental milestones, and a history of seizures and abnormal reflexes were seen in infants born to women affected in </w:t>
            </w:r>
            <w:r>
              <w:rPr>
                <w:rFonts w:cs="Arial"/>
                <w:sz w:val="18"/>
                <w:szCs w:val="18"/>
                <w:lang w:val="en-AU"/>
              </w:rPr>
              <w:t>an</w:t>
            </w:r>
            <w:r w:rsidRPr="002C621B">
              <w:rPr>
                <w:rFonts w:cs="Arial"/>
                <w:sz w:val="18"/>
                <w:szCs w:val="18"/>
                <w:lang w:val="en-AU"/>
              </w:rPr>
              <w:t xml:space="preserve"> Iraqi poisoning episode where methylmercury treated wheat was eaten.</w:t>
            </w:r>
          </w:p>
        </w:tc>
      </w:tr>
      <w:tr w:rsidR="00202918" w:rsidRPr="006D41B6" w:rsidTr="0031664E">
        <w:tc>
          <w:tcPr>
            <w:tcW w:w="1565" w:type="dxa"/>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8" w:type="dxa"/>
            <w:gridSpan w:val="16"/>
            <w:shd w:val="clear" w:color="auto" w:fill="auto"/>
            <w:vAlign w:val="center"/>
          </w:tcPr>
          <w:p w:rsidR="00202918" w:rsidRPr="006D41B6" w:rsidRDefault="00F85F2F" w:rsidP="00F85F2F">
            <w:pPr>
              <w:pStyle w:val="RptBodyText"/>
              <w:spacing w:before="60" w:after="60"/>
              <w:rPr>
                <w:rFonts w:cs="Arial"/>
                <w:sz w:val="18"/>
                <w:szCs w:val="18"/>
                <w:lang w:val="en-AU"/>
              </w:rPr>
            </w:pPr>
            <w:r w:rsidRPr="00F85F2F">
              <w:rPr>
                <w:rFonts w:cs="Arial"/>
                <w:sz w:val="18"/>
                <w:szCs w:val="18"/>
                <w:lang w:val="en-AU"/>
              </w:rPr>
              <w:t>Workplace environments presenting the largest potential sources of occupational exposure to mercury include chlorine-alkali production facilities, m</w:t>
            </w:r>
            <w:r>
              <w:rPr>
                <w:rFonts w:cs="Arial"/>
                <w:sz w:val="18"/>
                <w:szCs w:val="18"/>
                <w:lang w:val="en-AU"/>
              </w:rPr>
              <w:t>ining and processing operations</w:t>
            </w:r>
            <w:r w:rsidRPr="00F85F2F">
              <w:rPr>
                <w:rFonts w:cs="Arial"/>
                <w:sz w:val="18"/>
                <w:szCs w:val="18"/>
                <w:lang w:val="en-AU"/>
              </w:rPr>
              <w:t xml:space="preserve"> and the manufacture and use of instruments containing liquid mercury. Occupational exposure is mainly via inhalation of vapour.</w:t>
            </w:r>
          </w:p>
        </w:tc>
      </w:tr>
      <w:tr w:rsidR="00202918" w:rsidRPr="006D41B6" w:rsidTr="0031664E">
        <w:tc>
          <w:tcPr>
            <w:tcW w:w="1565" w:type="dxa"/>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8" w:type="dxa"/>
            <w:gridSpan w:val="16"/>
            <w:shd w:val="clear" w:color="auto" w:fill="auto"/>
            <w:vAlign w:val="center"/>
          </w:tcPr>
          <w:p w:rsidR="00202918" w:rsidRDefault="00F85F2F" w:rsidP="000B1CC1">
            <w:pPr>
              <w:pStyle w:val="RptBodyText"/>
              <w:spacing w:before="60" w:after="60"/>
              <w:rPr>
                <w:rFonts w:cs="Arial"/>
                <w:sz w:val="18"/>
                <w:szCs w:val="18"/>
                <w:lang w:val="en-AU"/>
              </w:rPr>
            </w:pPr>
            <w:r w:rsidRPr="00F85F2F">
              <w:rPr>
                <w:rFonts w:cs="Arial"/>
                <w:sz w:val="18"/>
                <w:szCs w:val="18"/>
                <w:lang w:val="en-AU"/>
              </w:rPr>
              <w:t>Potential sources of mercury exposure for the general population include inhalation from ambient air, ingestion in water and foodstuffs, and dental and medical treatments. Of these, dietary exposure is the major sour</w:t>
            </w:r>
            <w:r w:rsidR="000B1CC1">
              <w:rPr>
                <w:rFonts w:cs="Arial"/>
                <w:sz w:val="18"/>
                <w:szCs w:val="18"/>
                <w:lang w:val="en-AU"/>
              </w:rPr>
              <w:t>ce of non-occupational exposure, often through e</w:t>
            </w:r>
            <w:r w:rsidR="000B1CC1" w:rsidRPr="000B1CC1">
              <w:rPr>
                <w:rFonts w:cs="Arial"/>
                <w:sz w:val="18"/>
                <w:szCs w:val="18"/>
                <w:lang w:val="en-AU"/>
              </w:rPr>
              <w:t>ating fish or shellfish contaminated</w:t>
            </w:r>
            <w:r w:rsidR="000B1CC1">
              <w:rPr>
                <w:rFonts w:cs="Arial"/>
                <w:sz w:val="18"/>
                <w:szCs w:val="18"/>
                <w:lang w:val="en-AU"/>
              </w:rPr>
              <w:t xml:space="preserve"> </w:t>
            </w:r>
            <w:r w:rsidR="000B1CC1" w:rsidRPr="000B1CC1">
              <w:rPr>
                <w:rFonts w:cs="Arial"/>
                <w:sz w:val="18"/>
                <w:szCs w:val="18"/>
                <w:lang w:val="en-AU"/>
              </w:rPr>
              <w:t>with methylmercury</w:t>
            </w:r>
            <w:r w:rsidR="000B1CC1">
              <w:rPr>
                <w:rFonts w:cs="Arial"/>
                <w:sz w:val="18"/>
                <w:szCs w:val="18"/>
                <w:lang w:val="en-AU"/>
              </w:rPr>
              <w:t>. The next most likely source of mercury exposure to the general population is via in-mouth releases and ingestion</w:t>
            </w:r>
            <w:r w:rsidR="000B1CC1" w:rsidRPr="000B1CC1">
              <w:rPr>
                <w:rFonts w:cs="Arial"/>
                <w:sz w:val="18"/>
                <w:szCs w:val="18"/>
                <w:lang w:val="en-AU"/>
              </w:rPr>
              <w:t xml:space="preserve"> from dental </w:t>
            </w:r>
            <w:r w:rsidR="000B1CC1">
              <w:rPr>
                <w:rFonts w:cs="Arial"/>
                <w:sz w:val="18"/>
                <w:szCs w:val="18"/>
                <w:lang w:val="en-AU"/>
              </w:rPr>
              <w:t xml:space="preserve">fillings. </w:t>
            </w:r>
            <w:r w:rsidR="000B1CC1" w:rsidRPr="000B1CC1">
              <w:rPr>
                <w:rFonts w:cs="Arial"/>
                <w:sz w:val="18"/>
                <w:szCs w:val="18"/>
                <w:lang w:val="en-AU"/>
              </w:rPr>
              <w:t>Increased breath levels of mercury ranging from 0.1 to 16.2 ng/L (mean 8.2) were detected in 167 people with dental restoration as compared to 0.008 to 0.1 ng/L (mean 0.06) in five people with no amalgams.</w:t>
            </w:r>
            <w:r w:rsidR="00C7087E">
              <w:rPr>
                <w:rFonts w:cs="Arial"/>
                <w:sz w:val="18"/>
                <w:szCs w:val="18"/>
                <w:vertAlign w:val="superscript"/>
                <w:lang w:val="en-AU"/>
              </w:rPr>
              <w:t>1</w:t>
            </w:r>
            <w:r w:rsidR="000B1CC1">
              <w:rPr>
                <w:rFonts w:cs="Arial"/>
                <w:sz w:val="18"/>
                <w:szCs w:val="18"/>
                <w:lang w:val="en-AU"/>
              </w:rPr>
              <w:t xml:space="preserve"> </w:t>
            </w:r>
          </w:p>
          <w:p w:rsidR="00F85F2F" w:rsidRPr="006D41B6" w:rsidRDefault="00623B2C" w:rsidP="00C7087E">
            <w:pPr>
              <w:pStyle w:val="RptBodyText"/>
              <w:spacing w:before="60" w:after="60"/>
              <w:rPr>
                <w:rFonts w:cs="Arial"/>
                <w:sz w:val="18"/>
                <w:szCs w:val="18"/>
                <w:lang w:val="en-AU"/>
              </w:rPr>
            </w:pPr>
            <w:r w:rsidRPr="00623B2C">
              <w:rPr>
                <w:rFonts w:cs="Arial"/>
                <w:sz w:val="18"/>
                <w:szCs w:val="18"/>
                <w:lang w:val="en-AU"/>
              </w:rPr>
              <w:t>There is transfer of inorganic me</w:t>
            </w:r>
            <w:r>
              <w:rPr>
                <w:rFonts w:cs="Arial"/>
                <w:sz w:val="18"/>
                <w:szCs w:val="18"/>
                <w:lang w:val="en-AU"/>
              </w:rPr>
              <w:t xml:space="preserve">rcury from blood to breast milk </w:t>
            </w:r>
            <w:r w:rsidRPr="00623B2C">
              <w:rPr>
                <w:rFonts w:cs="Arial"/>
                <w:sz w:val="18"/>
                <w:szCs w:val="18"/>
                <w:lang w:val="en-AU"/>
              </w:rPr>
              <w:t>and</w:t>
            </w:r>
            <w:r>
              <w:rPr>
                <w:rFonts w:cs="Arial"/>
                <w:sz w:val="18"/>
                <w:szCs w:val="18"/>
                <w:lang w:val="en-AU"/>
              </w:rPr>
              <w:t xml:space="preserve"> </w:t>
            </w:r>
            <w:r w:rsidRPr="00623B2C">
              <w:rPr>
                <w:rFonts w:cs="Arial"/>
                <w:sz w:val="18"/>
                <w:szCs w:val="18"/>
                <w:lang w:val="en-AU"/>
              </w:rPr>
              <w:t>a</w:t>
            </w:r>
            <w:r>
              <w:rPr>
                <w:rFonts w:cs="Arial"/>
                <w:sz w:val="18"/>
                <w:szCs w:val="18"/>
                <w:lang w:val="en-AU"/>
              </w:rPr>
              <w:t xml:space="preserve"> Swedish </w:t>
            </w:r>
            <w:r w:rsidRPr="00623B2C">
              <w:rPr>
                <w:rFonts w:cs="Arial"/>
                <w:sz w:val="18"/>
                <w:szCs w:val="18"/>
                <w:lang w:val="en-AU"/>
              </w:rPr>
              <w:t>study</w:t>
            </w:r>
            <w:r>
              <w:rPr>
                <w:rFonts w:cs="Arial"/>
                <w:sz w:val="18"/>
                <w:szCs w:val="18"/>
                <w:lang w:val="en-AU"/>
              </w:rPr>
              <w:t xml:space="preserve"> </w:t>
            </w:r>
            <w:r w:rsidRPr="00623B2C">
              <w:rPr>
                <w:rFonts w:cs="Arial"/>
                <w:sz w:val="18"/>
                <w:szCs w:val="18"/>
                <w:lang w:val="en-AU"/>
              </w:rPr>
              <w:t>suggested</w:t>
            </w:r>
            <w:r>
              <w:rPr>
                <w:rFonts w:cs="Arial"/>
                <w:sz w:val="18"/>
                <w:szCs w:val="18"/>
                <w:lang w:val="en-AU"/>
              </w:rPr>
              <w:t xml:space="preserve"> </w:t>
            </w:r>
            <w:r w:rsidRPr="00623B2C">
              <w:rPr>
                <w:rFonts w:cs="Arial"/>
                <w:sz w:val="18"/>
                <w:szCs w:val="18"/>
                <w:lang w:val="en-AU"/>
              </w:rPr>
              <w:t xml:space="preserve">that exposure of infants to mercury from this source </w:t>
            </w:r>
            <w:r w:rsidR="009B6BC1">
              <w:rPr>
                <w:rFonts w:cs="Arial"/>
                <w:sz w:val="18"/>
                <w:szCs w:val="18"/>
                <w:lang w:val="en-AU"/>
              </w:rPr>
              <w:t>was mainly from</w:t>
            </w:r>
            <w:r w:rsidRPr="00623B2C">
              <w:rPr>
                <w:rFonts w:cs="Arial"/>
                <w:sz w:val="18"/>
                <w:szCs w:val="18"/>
                <w:lang w:val="en-AU"/>
              </w:rPr>
              <w:t xml:space="preserve"> the mother's amalgam fillings</w:t>
            </w:r>
            <w:r w:rsidR="00C7087E">
              <w:rPr>
                <w:rFonts w:cs="Arial"/>
                <w:sz w:val="18"/>
                <w:szCs w:val="18"/>
                <w:lang w:val="en-AU"/>
              </w:rPr>
              <w:t>.</w:t>
            </w:r>
            <w:r w:rsidR="00C7087E">
              <w:rPr>
                <w:rFonts w:cs="Arial"/>
                <w:sz w:val="18"/>
                <w:szCs w:val="18"/>
                <w:vertAlign w:val="superscript"/>
                <w:lang w:val="en-AU"/>
              </w:rPr>
              <w:t xml:space="preserve"> 2</w:t>
            </w:r>
          </w:p>
        </w:tc>
      </w:tr>
      <w:tr w:rsidR="00202918" w:rsidRPr="006D41B6" w:rsidTr="0031664E">
        <w:tc>
          <w:tcPr>
            <w:tcW w:w="1565"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19" w:type="dxa"/>
            <w:gridSpan w:val="14"/>
            <w:vAlign w:val="center"/>
          </w:tcPr>
          <w:p w:rsidR="00202918" w:rsidRPr="006D41B6" w:rsidRDefault="0031664E" w:rsidP="0031664E">
            <w:pPr>
              <w:pStyle w:val="RptBodyText"/>
              <w:spacing w:before="60" w:after="60"/>
              <w:rPr>
                <w:rFonts w:cs="Arial"/>
                <w:sz w:val="18"/>
                <w:szCs w:val="18"/>
                <w:lang w:val="en-AU"/>
              </w:rPr>
            </w:pPr>
            <w:r w:rsidRPr="0031664E">
              <w:rPr>
                <w:rFonts w:cs="Arial"/>
                <w:sz w:val="18"/>
                <w:szCs w:val="18"/>
                <w:lang w:val="en-AU"/>
              </w:rPr>
              <w:t>Both mercury and its compounds have high acute (short-term) and have high chronic (long-term) toxicity on aquatic life.</w:t>
            </w:r>
            <w:r>
              <w:rPr>
                <w:rFonts w:cs="Arial"/>
                <w:sz w:val="18"/>
                <w:szCs w:val="18"/>
                <w:lang w:val="en-AU"/>
              </w:rPr>
              <w:t xml:space="preserve"> </w:t>
            </w:r>
            <w:r w:rsidRPr="0031664E">
              <w:rPr>
                <w:rFonts w:cs="Arial"/>
                <w:sz w:val="18"/>
                <w:szCs w:val="18"/>
                <w:lang w:val="en-AU"/>
              </w:rPr>
              <w:t xml:space="preserve">There is </w:t>
            </w:r>
            <w:r>
              <w:rPr>
                <w:rFonts w:cs="Arial"/>
                <w:sz w:val="18"/>
                <w:szCs w:val="18"/>
                <w:lang w:val="en-AU"/>
              </w:rPr>
              <w:t>in</w:t>
            </w:r>
            <w:r w:rsidRPr="0031664E">
              <w:rPr>
                <w:rFonts w:cs="Arial"/>
                <w:sz w:val="18"/>
                <w:szCs w:val="18"/>
                <w:lang w:val="en-AU"/>
              </w:rPr>
              <w:t>sufficient data to determine the acute toxicity of mercury and its compounds on plants, birds or land animals. Mercury and its compounds are highly persistent in water and the environment and will concentrate in the tissues of fish. These concentrations will be considerably higher than the water from which the fish is taken.</w:t>
            </w:r>
          </w:p>
        </w:tc>
      </w:tr>
      <w:tr w:rsidR="002D4E82" w:rsidRPr="006D41B6" w:rsidTr="0031664E">
        <w:tc>
          <w:tcPr>
            <w:tcW w:w="1565" w:type="dxa"/>
            <w:vMerge/>
            <w:shd w:val="clear" w:color="auto" w:fill="F2F2F2" w:themeFill="background1" w:themeFillShade="F2"/>
            <w:vAlign w:val="center"/>
          </w:tcPr>
          <w:p w:rsidR="002D4E82" w:rsidRPr="006D41B6" w:rsidRDefault="002D4E82" w:rsidP="002D4E8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D4E82" w:rsidRPr="003C2F02" w:rsidRDefault="002D4E82" w:rsidP="002D4E82">
            <w:pPr>
              <w:pStyle w:val="RptBodyText"/>
              <w:spacing w:before="60" w:after="60"/>
              <w:rPr>
                <w:rFonts w:cs="Arial"/>
                <w:b/>
                <w:sz w:val="18"/>
                <w:szCs w:val="18"/>
                <w:lang w:val="en-AU"/>
              </w:rPr>
            </w:pPr>
            <w:r w:rsidRPr="003C2F02">
              <w:rPr>
                <w:rFonts w:cs="Arial"/>
                <w:b/>
                <w:sz w:val="18"/>
                <w:szCs w:val="18"/>
                <w:lang w:val="en-AU"/>
              </w:rPr>
              <w:t>Acute ecotoxicity</w:t>
            </w:r>
          </w:p>
        </w:tc>
        <w:tc>
          <w:tcPr>
            <w:tcW w:w="5719" w:type="dxa"/>
            <w:gridSpan w:val="14"/>
            <w:vAlign w:val="center"/>
          </w:tcPr>
          <w:p w:rsidR="002D4E82" w:rsidRPr="006D41B6" w:rsidRDefault="002D4E82" w:rsidP="002D4E82">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Toxic to aquatic organisms.</w:t>
            </w:r>
          </w:p>
        </w:tc>
      </w:tr>
      <w:tr w:rsidR="002D4E82" w:rsidRPr="006D41B6" w:rsidTr="0031664E">
        <w:tc>
          <w:tcPr>
            <w:tcW w:w="1565" w:type="dxa"/>
            <w:vMerge/>
            <w:shd w:val="clear" w:color="auto" w:fill="F2F2F2" w:themeFill="background1" w:themeFillShade="F2"/>
            <w:vAlign w:val="center"/>
          </w:tcPr>
          <w:p w:rsidR="002D4E82" w:rsidRPr="006D41B6" w:rsidRDefault="002D4E82" w:rsidP="002D4E8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D4E82" w:rsidRPr="003C2F02" w:rsidRDefault="002D4E82" w:rsidP="002D4E82">
            <w:pPr>
              <w:pStyle w:val="RptBodyText"/>
              <w:spacing w:before="60" w:after="60"/>
              <w:rPr>
                <w:rFonts w:cs="Arial"/>
                <w:b/>
                <w:sz w:val="18"/>
                <w:szCs w:val="18"/>
                <w:lang w:val="en-AU"/>
              </w:rPr>
            </w:pPr>
            <w:r w:rsidRPr="003C2F02">
              <w:rPr>
                <w:rFonts w:cs="Arial"/>
                <w:b/>
                <w:sz w:val="18"/>
                <w:szCs w:val="18"/>
                <w:lang w:val="en-AU"/>
              </w:rPr>
              <w:t>Chronic ecotoxicity</w:t>
            </w:r>
          </w:p>
        </w:tc>
        <w:tc>
          <w:tcPr>
            <w:tcW w:w="5719" w:type="dxa"/>
            <w:gridSpan w:val="14"/>
            <w:vAlign w:val="center"/>
          </w:tcPr>
          <w:p w:rsidR="002D4E82" w:rsidRPr="006D41B6" w:rsidRDefault="002D4E82" w:rsidP="002D4E82">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May cause long-term adverse effects in the aquatic environment.</w:t>
            </w:r>
          </w:p>
        </w:tc>
      </w:tr>
      <w:tr w:rsidR="002D4E82" w:rsidRPr="006D41B6" w:rsidTr="0031664E">
        <w:tc>
          <w:tcPr>
            <w:tcW w:w="1565" w:type="dxa"/>
            <w:vMerge/>
            <w:shd w:val="clear" w:color="auto" w:fill="F2F2F2" w:themeFill="background1" w:themeFillShade="F2"/>
            <w:vAlign w:val="center"/>
          </w:tcPr>
          <w:p w:rsidR="002D4E82" w:rsidRPr="006D41B6" w:rsidRDefault="002D4E82" w:rsidP="002D4E8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D4E82" w:rsidRPr="003C2F02" w:rsidRDefault="002D4E82" w:rsidP="002D4E82">
            <w:pPr>
              <w:pStyle w:val="RptBodyText"/>
              <w:spacing w:before="60" w:after="60"/>
              <w:rPr>
                <w:rFonts w:cs="Arial"/>
                <w:b/>
                <w:sz w:val="18"/>
                <w:szCs w:val="18"/>
                <w:lang w:val="en-AU"/>
              </w:rPr>
            </w:pPr>
            <w:r w:rsidRPr="003C2F02">
              <w:rPr>
                <w:rFonts w:cs="Arial"/>
                <w:b/>
                <w:sz w:val="18"/>
                <w:szCs w:val="18"/>
                <w:lang w:val="en-AU"/>
              </w:rPr>
              <w:t>Persistence</w:t>
            </w:r>
          </w:p>
        </w:tc>
        <w:tc>
          <w:tcPr>
            <w:tcW w:w="5719" w:type="dxa"/>
            <w:gridSpan w:val="14"/>
            <w:vAlign w:val="center"/>
          </w:tcPr>
          <w:p w:rsidR="002D4E82" w:rsidRPr="006D41B6" w:rsidRDefault="002D4E82" w:rsidP="002D4E82">
            <w:pPr>
              <w:pStyle w:val="RptBodyText"/>
              <w:spacing w:before="60" w:after="60"/>
              <w:rPr>
                <w:rFonts w:cs="Arial"/>
                <w:sz w:val="18"/>
                <w:szCs w:val="18"/>
                <w:lang w:val="en-AU"/>
              </w:rPr>
            </w:pPr>
            <w:r w:rsidRPr="00ED1FF7">
              <w:rPr>
                <w:rFonts w:cs="Arial"/>
                <w:b/>
                <w:sz w:val="18"/>
                <w:szCs w:val="18"/>
                <w:lang w:val="en-AU"/>
              </w:rPr>
              <w:t>Extreme</w:t>
            </w:r>
            <w:r>
              <w:rPr>
                <w:rFonts w:cs="Arial"/>
                <w:sz w:val="18"/>
                <w:szCs w:val="18"/>
                <w:lang w:val="en-AU"/>
              </w:rPr>
              <w:t>: Very persistent in the environment.</w:t>
            </w:r>
          </w:p>
        </w:tc>
      </w:tr>
      <w:tr w:rsidR="002D4E82" w:rsidRPr="006D41B6" w:rsidTr="0031664E">
        <w:tc>
          <w:tcPr>
            <w:tcW w:w="1565" w:type="dxa"/>
            <w:vMerge/>
            <w:shd w:val="clear" w:color="auto" w:fill="F2F2F2" w:themeFill="background1" w:themeFillShade="F2"/>
            <w:vAlign w:val="center"/>
          </w:tcPr>
          <w:p w:rsidR="002D4E82" w:rsidRPr="006D41B6" w:rsidRDefault="002D4E82" w:rsidP="002D4E82">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D4E82" w:rsidRPr="003C2F02" w:rsidRDefault="002D4E82" w:rsidP="002D4E82">
            <w:pPr>
              <w:pStyle w:val="RptBodyText"/>
              <w:spacing w:before="60" w:after="60"/>
              <w:rPr>
                <w:rFonts w:cs="Arial"/>
                <w:b/>
                <w:sz w:val="18"/>
                <w:szCs w:val="18"/>
                <w:lang w:val="en-AU"/>
              </w:rPr>
            </w:pPr>
            <w:r w:rsidRPr="003C2F02">
              <w:rPr>
                <w:rFonts w:cs="Arial"/>
                <w:b/>
                <w:sz w:val="18"/>
                <w:szCs w:val="18"/>
                <w:lang w:val="en-AU"/>
              </w:rPr>
              <w:t>Bioaccumulation</w:t>
            </w:r>
          </w:p>
        </w:tc>
        <w:tc>
          <w:tcPr>
            <w:tcW w:w="5719" w:type="dxa"/>
            <w:gridSpan w:val="14"/>
            <w:vAlign w:val="center"/>
          </w:tcPr>
          <w:p w:rsidR="002D4E82" w:rsidRPr="006D41B6" w:rsidRDefault="002D4E82" w:rsidP="002D4E82">
            <w:pPr>
              <w:pStyle w:val="RptBodyText"/>
              <w:spacing w:before="60" w:after="60"/>
              <w:rPr>
                <w:rFonts w:cs="Arial"/>
                <w:sz w:val="18"/>
                <w:szCs w:val="18"/>
                <w:lang w:val="en-AU"/>
              </w:rPr>
            </w:pPr>
            <w:r>
              <w:rPr>
                <w:rFonts w:cs="Arial"/>
                <w:b/>
                <w:sz w:val="18"/>
                <w:szCs w:val="18"/>
                <w:lang w:val="en-AU"/>
              </w:rPr>
              <w:t>Extreme</w:t>
            </w:r>
            <w:r w:rsidRPr="000021B5">
              <w:rPr>
                <w:rFonts w:cs="Arial"/>
                <w:sz w:val="18"/>
                <w:szCs w:val="18"/>
                <w:lang w:val="en-AU"/>
              </w:rPr>
              <w:t xml:space="preserve">: </w:t>
            </w:r>
            <w:r>
              <w:rPr>
                <w:rFonts w:cs="Arial"/>
                <w:sz w:val="18"/>
                <w:szCs w:val="18"/>
                <w:lang w:val="en-AU"/>
              </w:rPr>
              <w:t>Strongly bioaccumulative, especially in shellfish and fish.</w:t>
            </w:r>
          </w:p>
        </w:tc>
      </w:tr>
      <w:tr w:rsidR="00202918" w:rsidRPr="004509D9" w:rsidTr="0031664E">
        <w:trPr>
          <w:trHeight w:val="683"/>
        </w:trPr>
        <w:tc>
          <w:tcPr>
            <w:tcW w:w="1565" w:type="dxa"/>
            <w:vMerge w:val="restart"/>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Storage</w:t>
            </w:r>
          </w:p>
        </w:tc>
        <w:tc>
          <w:tcPr>
            <w:tcW w:w="1166" w:type="dxa"/>
            <w:gridSpan w:val="4"/>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Recovery</w:t>
            </w:r>
          </w:p>
        </w:tc>
        <w:tc>
          <w:tcPr>
            <w:tcW w:w="1429"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31664E" w:rsidRPr="006D41B6" w:rsidTr="0031664E">
        <w:trPr>
          <w:trHeight w:val="472"/>
        </w:trPr>
        <w:tc>
          <w:tcPr>
            <w:tcW w:w="1565" w:type="dxa"/>
            <w:vMerge/>
            <w:shd w:val="clear" w:color="auto" w:fill="F2F2F2" w:themeFill="background1" w:themeFillShade="F2"/>
            <w:vAlign w:val="center"/>
          </w:tcPr>
          <w:p w:rsidR="0031664E" w:rsidRPr="004509D9" w:rsidRDefault="0031664E" w:rsidP="0031664E">
            <w:pPr>
              <w:pStyle w:val="RptBodyText"/>
              <w:spacing w:before="60" w:after="60"/>
              <w:rPr>
                <w:rFonts w:cs="Arial"/>
                <w:b/>
                <w:sz w:val="18"/>
                <w:szCs w:val="18"/>
                <w:lang w:val="en-AU"/>
              </w:rPr>
            </w:pPr>
          </w:p>
        </w:tc>
        <w:tc>
          <w:tcPr>
            <w:tcW w:w="1203" w:type="dxa"/>
            <w:tcBorders>
              <w:left w:val="single" w:sz="2" w:space="0" w:color="FFFFFF" w:themeColor="background1"/>
              <w:bottom w:val="single" w:sz="4" w:space="0" w:color="auto"/>
              <w:right w:val="single" w:sz="2" w:space="0" w:color="FFFFFF" w:themeColor="background1"/>
            </w:tcBorders>
            <w:shd w:val="clear" w:color="auto" w:fill="FFC000"/>
            <w:vAlign w:val="center"/>
          </w:tcPr>
          <w:p w:rsidR="0031664E" w:rsidRPr="0031664E" w:rsidRDefault="0031664E" w:rsidP="0031664E">
            <w:pPr>
              <w:pStyle w:val="RptBodyText"/>
              <w:spacing w:after="0"/>
              <w:jc w:val="center"/>
              <w:rPr>
                <w:rFonts w:cs="Arial"/>
                <w:sz w:val="18"/>
                <w:szCs w:val="18"/>
                <w:lang w:val="en-AU"/>
              </w:rPr>
            </w:pPr>
            <w:r w:rsidRPr="0031664E">
              <w:rPr>
                <w:rFonts w:cs="Arial"/>
                <w:sz w:val="18"/>
                <w:szCs w:val="18"/>
                <w:lang w:val="en-AU"/>
              </w:rPr>
              <w:t>Medium</w:t>
            </w:r>
          </w:p>
        </w:tc>
        <w:tc>
          <w:tcPr>
            <w:tcW w:w="1278" w:type="dxa"/>
            <w:gridSpan w:val="2"/>
            <w:shd w:val="clear" w:color="auto" w:fill="FFFF00"/>
            <w:vAlign w:val="center"/>
          </w:tcPr>
          <w:p w:rsidR="0031664E" w:rsidRPr="006D41B6" w:rsidRDefault="0031664E" w:rsidP="0031664E">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31664E" w:rsidRPr="006D41B6" w:rsidRDefault="0031664E" w:rsidP="0031664E">
            <w:pPr>
              <w:pStyle w:val="RptBodyText"/>
              <w:spacing w:after="0"/>
              <w:jc w:val="center"/>
              <w:rPr>
                <w:rFonts w:cs="Arial"/>
                <w:sz w:val="18"/>
                <w:szCs w:val="18"/>
                <w:lang w:val="en-AU"/>
              </w:rPr>
            </w:pPr>
            <w:r>
              <w:rPr>
                <w:rFonts w:cs="Arial"/>
                <w:sz w:val="18"/>
                <w:szCs w:val="18"/>
                <w:lang w:val="en-AU"/>
              </w:rPr>
              <w:t>Moderate</w:t>
            </w:r>
          </w:p>
        </w:tc>
        <w:tc>
          <w:tcPr>
            <w:tcW w:w="1166" w:type="dxa"/>
            <w:gridSpan w:val="4"/>
            <w:shd w:val="clear" w:color="auto" w:fill="FFFF00"/>
            <w:vAlign w:val="center"/>
          </w:tcPr>
          <w:p w:rsidR="0031664E" w:rsidRPr="006D41B6" w:rsidRDefault="0031664E" w:rsidP="0031664E">
            <w:pPr>
              <w:pStyle w:val="RptBodyText"/>
              <w:spacing w:after="0"/>
              <w:jc w:val="center"/>
              <w:rPr>
                <w:rFonts w:cs="Arial"/>
                <w:sz w:val="18"/>
                <w:szCs w:val="18"/>
                <w:lang w:val="en-AU"/>
              </w:rPr>
            </w:pPr>
            <w:r>
              <w:rPr>
                <w:rFonts w:cs="Arial"/>
                <w:sz w:val="18"/>
                <w:szCs w:val="18"/>
                <w:lang w:val="en-AU"/>
              </w:rPr>
              <w:t>Moderate</w:t>
            </w:r>
          </w:p>
        </w:tc>
        <w:tc>
          <w:tcPr>
            <w:tcW w:w="1165" w:type="dxa"/>
            <w:gridSpan w:val="3"/>
            <w:shd w:val="clear" w:color="auto" w:fill="FFC000"/>
            <w:vAlign w:val="center"/>
          </w:tcPr>
          <w:p w:rsidR="0031664E" w:rsidRPr="006D41B6" w:rsidRDefault="0031664E" w:rsidP="0031664E">
            <w:pPr>
              <w:pStyle w:val="RptBodyText"/>
              <w:spacing w:after="0"/>
              <w:jc w:val="center"/>
              <w:rPr>
                <w:rFonts w:cs="Arial"/>
                <w:sz w:val="18"/>
                <w:szCs w:val="18"/>
                <w:lang w:val="en-AU"/>
              </w:rPr>
            </w:pPr>
            <w:r>
              <w:rPr>
                <w:rFonts w:cs="Arial"/>
                <w:sz w:val="18"/>
                <w:szCs w:val="18"/>
                <w:lang w:val="en-AU"/>
              </w:rPr>
              <w:t>Medium</w:t>
            </w:r>
          </w:p>
        </w:tc>
        <w:tc>
          <w:tcPr>
            <w:tcW w:w="1429" w:type="dxa"/>
            <w:gridSpan w:val="3"/>
            <w:shd w:val="clear" w:color="auto" w:fill="FFFFD9"/>
            <w:vAlign w:val="center"/>
          </w:tcPr>
          <w:p w:rsidR="0031664E" w:rsidRPr="006D41B6" w:rsidRDefault="0031664E" w:rsidP="0031664E">
            <w:pPr>
              <w:pStyle w:val="RptBodyText"/>
              <w:spacing w:after="0"/>
              <w:jc w:val="center"/>
              <w:rPr>
                <w:rFonts w:cs="Arial"/>
                <w:sz w:val="18"/>
                <w:szCs w:val="18"/>
                <w:lang w:val="en-AU"/>
              </w:rPr>
            </w:pPr>
            <w:r>
              <w:rPr>
                <w:rFonts w:cs="Arial"/>
                <w:sz w:val="18"/>
                <w:szCs w:val="18"/>
                <w:lang w:val="en-AU"/>
              </w:rPr>
              <w:t>Low</w:t>
            </w:r>
          </w:p>
        </w:tc>
      </w:tr>
      <w:tr w:rsidR="0031664E" w:rsidRPr="006D41B6" w:rsidTr="0031664E">
        <w:tc>
          <w:tcPr>
            <w:tcW w:w="1565" w:type="dxa"/>
            <w:shd w:val="clear" w:color="auto" w:fill="F2F2F2" w:themeFill="background1" w:themeFillShade="F2"/>
            <w:vAlign w:val="center"/>
          </w:tcPr>
          <w:p w:rsidR="0031664E" w:rsidRPr="004509D9" w:rsidRDefault="0031664E" w:rsidP="0031664E">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8" w:type="dxa"/>
            <w:gridSpan w:val="16"/>
            <w:shd w:val="clear" w:color="auto" w:fill="FFFFFF" w:themeFill="background1"/>
            <w:vAlign w:val="center"/>
          </w:tcPr>
          <w:p w:rsidR="0031664E" w:rsidRDefault="00401BBF" w:rsidP="002D4E82">
            <w:pPr>
              <w:pStyle w:val="RptBodyText"/>
              <w:spacing w:before="60" w:after="60"/>
              <w:rPr>
                <w:rFonts w:cs="Arial"/>
                <w:sz w:val="18"/>
                <w:szCs w:val="18"/>
                <w:lang w:val="en-AU"/>
              </w:rPr>
            </w:pPr>
            <w:r w:rsidRPr="00401BBF">
              <w:rPr>
                <w:rFonts w:cs="Arial"/>
                <w:sz w:val="18"/>
                <w:szCs w:val="18"/>
                <w:lang w:val="en-AU"/>
              </w:rPr>
              <w:t>Minamata disease was first discovered in Minamata city in Kumamoto prefecture, Japan, in 1956</w:t>
            </w:r>
            <w:r>
              <w:rPr>
                <w:rFonts w:cs="Arial"/>
                <w:sz w:val="18"/>
                <w:szCs w:val="18"/>
                <w:lang w:val="en-AU"/>
              </w:rPr>
              <w:t>, when the local populace ate shellfish and fish containing bioaccumulated mercury</w:t>
            </w:r>
            <w:r w:rsidRPr="00401BBF">
              <w:rPr>
                <w:rFonts w:cs="Arial"/>
                <w:sz w:val="18"/>
                <w:szCs w:val="18"/>
                <w:lang w:val="en-AU"/>
              </w:rPr>
              <w:t xml:space="preserve">. </w:t>
            </w:r>
            <w:r>
              <w:rPr>
                <w:rFonts w:cs="Arial"/>
                <w:sz w:val="18"/>
                <w:szCs w:val="18"/>
                <w:lang w:val="en-AU"/>
              </w:rPr>
              <w:t>Famously, i</w:t>
            </w:r>
            <w:r w:rsidRPr="00401BBF">
              <w:rPr>
                <w:rFonts w:cs="Arial"/>
                <w:sz w:val="18"/>
                <w:szCs w:val="18"/>
                <w:lang w:val="en-AU"/>
              </w:rPr>
              <w:t>t was caused by the release of methylmercury in industrial wastewater from the Chisso Corporation's chemical factory, which continued from 1932 to 1968.</w:t>
            </w:r>
          </w:p>
          <w:p w:rsidR="002D4E82" w:rsidRPr="002D4E82" w:rsidRDefault="002D4E82" w:rsidP="002D4E82">
            <w:pPr>
              <w:pStyle w:val="RptBodyText"/>
              <w:spacing w:before="60" w:after="60"/>
              <w:rPr>
                <w:rFonts w:cs="Arial"/>
                <w:b/>
                <w:sz w:val="18"/>
                <w:szCs w:val="18"/>
                <w:lang w:val="en-AU"/>
              </w:rPr>
            </w:pPr>
            <w:r w:rsidRPr="002D4E82">
              <w:rPr>
                <w:rFonts w:cs="Arial"/>
                <w:b/>
                <w:sz w:val="18"/>
                <w:szCs w:val="18"/>
                <w:lang w:val="en-AU"/>
              </w:rPr>
              <w:t>In Australia</w:t>
            </w:r>
          </w:p>
          <w:p w:rsidR="002D4E82" w:rsidRPr="002D4E82" w:rsidRDefault="00C7087E" w:rsidP="002D4E82">
            <w:pPr>
              <w:autoSpaceDE w:val="0"/>
              <w:autoSpaceDN w:val="0"/>
              <w:adjustRightInd w:val="0"/>
              <w:spacing w:before="60" w:after="60"/>
              <w:rPr>
                <w:rFonts w:cs="Arial"/>
                <w:b/>
                <w:bCs/>
                <w:sz w:val="18"/>
                <w:szCs w:val="18"/>
                <w:lang w:val="en-US"/>
              </w:rPr>
            </w:pPr>
            <w:r>
              <w:rPr>
                <w:rFonts w:cs="Arial"/>
                <w:color w:val="1C1C1C"/>
                <w:sz w:val="18"/>
                <w:szCs w:val="18"/>
                <w:lang w:val="en-US"/>
              </w:rPr>
              <w:t>Orica’s</w:t>
            </w:r>
            <w:r w:rsidR="002D4E82" w:rsidRPr="002D4E82">
              <w:rPr>
                <w:rFonts w:cs="Arial"/>
                <w:color w:val="1C1C1C"/>
                <w:sz w:val="18"/>
                <w:szCs w:val="18"/>
                <w:lang w:val="en-US"/>
              </w:rPr>
              <w:t xml:space="preserve"> </w:t>
            </w:r>
            <w:r>
              <w:rPr>
                <w:rFonts w:cs="Arial"/>
                <w:color w:val="1C1C1C"/>
                <w:sz w:val="18"/>
                <w:szCs w:val="18"/>
                <w:lang w:val="en-US"/>
              </w:rPr>
              <w:t xml:space="preserve">Port </w:t>
            </w:r>
            <w:r w:rsidR="002D4E82" w:rsidRPr="002D4E82">
              <w:rPr>
                <w:rFonts w:cs="Arial"/>
                <w:color w:val="1C1C1C"/>
                <w:sz w:val="18"/>
                <w:szCs w:val="18"/>
                <w:lang w:val="en-US"/>
              </w:rPr>
              <w:t>Botany chemical plant</w:t>
            </w:r>
            <w:r>
              <w:rPr>
                <w:rFonts w:cs="Arial"/>
                <w:color w:val="1C1C1C"/>
                <w:sz w:val="18"/>
                <w:szCs w:val="18"/>
                <w:lang w:val="en-US"/>
              </w:rPr>
              <w:t xml:space="preserve"> in Sydney</w:t>
            </w:r>
            <w:r w:rsidR="002D4E82" w:rsidRPr="002D4E82">
              <w:rPr>
                <w:rFonts w:cs="Arial"/>
                <w:color w:val="1C1C1C"/>
                <w:sz w:val="18"/>
                <w:szCs w:val="18"/>
                <w:lang w:val="en-US"/>
              </w:rPr>
              <w:t xml:space="preserve"> released mercury vapour into the atmosphere </w:t>
            </w:r>
            <w:r w:rsidR="002D4E82">
              <w:rPr>
                <w:rFonts w:cs="Arial"/>
                <w:color w:val="1C1C1C"/>
                <w:sz w:val="18"/>
                <w:szCs w:val="18"/>
                <w:lang w:val="en-US"/>
              </w:rPr>
              <w:t>in</w:t>
            </w:r>
            <w:r>
              <w:rPr>
                <w:rFonts w:cs="Arial"/>
                <w:color w:val="1C1C1C"/>
                <w:sz w:val="18"/>
                <w:szCs w:val="18"/>
                <w:lang w:val="en-US"/>
              </w:rPr>
              <w:t xml:space="preserve"> September</w:t>
            </w:r>
            <w:r w:rsidR="002D4E82">
              <w:rPr>
                <w:rFonts w:cs="Arial"/>
                <w:color w:val="1C1C1C"/>
                <w:sz w:val="18"/>
                <w:szCs w:val="18"/>
                <w:lang w:val="en-US"/>
              </w:rPr>
              <w:t xml:space="preserve"> </w:t>
            </w:r>
            <w:r w:rsidR="002D4E82" w:rsidRPr="002D4E82">
              <w:rPr>
                <w:rFonts w:cs="Arial"/>
                <w:color w:val="1C1C1C"/>
                <w:sz w:val="18"/>
                <w:szCs w:val="18"/>
                <w:lang w:val="en-US"/>
              </w:rPr>
              <w:t>2011, breaching environmental standards for nine hours</w:t>
            </w:r>
            <w:r w:rsidR="002D4E82">
              <w:rPr>
                <w:rFonts w:cs="Arial"/>
                <w:color w:val="1C1C1C"/>
                <w:sz w:val="18"/>
                <w:szCs w:val="18"/>
                <w:lang w:val="en-US"/>
              </w:rPr>
              <w:t xml:space="preserve">. </w:t>
            </w:r>
            <w:r w:rsidR="002D4E82" w:rsidRPr="002D4E82">
              <w:rPr>
                <w:rFonts w:cs="Arial"/>
                <w:color w:val="1C1C1C"/>
                <w:sz w:val="18"/>
                <w:szCs w:val="18"/>
                <w:lang w:val="en-US"/>
              </w:rPr>
              <w:t>The mercury vapour was associated with mercury which had polluted the soil on the Orica site, due to leaking pipes</w:t>
            </w:r>
            <w:r>
              <w:rPr>
                <w:rFonts w:cs="Arial"/>
                <w:color w:val="1C1C1C"/>
                <w:sz w:val="18"/>
                <w:szCs w:val="18"/>
                <w:lang w:val="en-US"/>
              </w:rPr>
              <w:t>.</w:t>
            </w:r>
          </w:p>
          <w:p w:rsidR="00401BBF" w:rsidRPr="006D41B6" w:rsidRDefault="00C7087E" w:rsidP="002D4E82">
            <w:pPr>
              <w:pStyle w:val="RptBodyText"/>
              <w:spacing w:before="60" w:after="60"/>
              <w:rPr>
                <w:rFonts w:cs="Arial"/>
                <w:sz w:val="18"/>
                <w:szCs w:val="18"/>
                <w:lang w:val="en-AU"/>
              </w:rPr>
            </w:pPr>
            <w:r>
              <w:rPr>
                <w:rFonts w:cs="Arial"/>
                <w:color w:val="1C1C1C"/>
                <w:sz w:val="18"/>
                <w:szCs w:val="18"/>
              </w:rPr>
              <w:t>In December 2011,</w:t>
            </w:r>
            <w:r w:rsidR="002D4E82" w:rsidRPr="002D4E82">
              <w:rPr>
                <w:rFonts w:cs="Arial"/>
                <w:color w:val="1C1C1C"/>
                <w:sz w:val="18"/>
                <w:szCs w:val="18"/>
              </w:rPr>
              <w:t xml:space="preserve"> Orica </w:t>
            </w:r>
            <w:r>
              <w:rPr>
                <w:rFonts w:cs="Arial"/>
                <w:color w:val="1C1C1C"/>
                <w:sz w:val="18"/>
                <w:szCs w:val="18"/>
              </w:rPr>
              <w:t>suffered another</w:t>
            </w:r>
            <w:r w:rsidR="002D4E82" w:rsidRPr="002D4E82">
              <w:rPr>
                <w:rFonts w:cs="Arial"/>
                <w:color w:val="1C1C1C"/>
                <w:sz w:val="18"/>
                <w:szCs w:val="18"/>
              </w:rPr>
              <w:t xml:space="preserve"> mercury leak at </w:t>
            </w:r>
            <w:hyperlink r:id="rId146" w:history="1">
              <w:r w:rsidR="002D4E82" w:rsidRPr="00C7087E">
                <w:rPr>
                  <w:rFonts w:cs="Arial"/>
                  <w:sz w:val="18"/>
                  <w:szCs w:val="18"/>
                </w:rPr>
                <w:t>Port Botany</w:t>
              </w:r>
            </w:hyperlink>
            <w:r>
              <w:rPr>
                <w:rFonts w:cs="Arial"/>
                <w:color w:val="1C1C1C"/>
                <w:sz w:val="18"/>
                <w:szCs w:val="18"/>
              </w:rPr>
              <w:t>. In a series of samples of</w:t>
            </w:r>
            <w:r w:rsidR="002D4E82" w:rsidRPr="002D4E82">
              <w:rPr>
                <w:rFonts w:cs="Arial"/>
                <w:color w:val="1C1C1C"/>
                <w:sz w:val="18"/>
                <w:szCs w:val="18"/>
              </w:rPr>
              <w:t xml:space="preserve"> air, the EPA recorded a mercury level of 0.0049 grams per cubic metre</w:t>
            </w:r>
            <w:r>
              <w:rPr>
                <w:rFonts w:cs="Arial"/>
                <w:color w:val="1C1C1C"/>
                <w:sz w:val="18"/>
                <w:szCs w:val="18"/>
              </w:rPr>
              <w:t xml:space="preserve">; </w:t>
            </w:r>
            <w:r w:rsidR="002D4E82" w:rsidRPr="002D4E82">
              <w:rPr>
                <w:rFonts w:cs="Arial"/>
                <w:color w:val="1C1C1C"/>
                <w:sz w:val="18"/>
                <w:szCs w:val="18"/>
              </w:rPr>
              <w:t>more than double the regulatory limit of 0.002 grams per cubic metre</w:t>
            </w:r>
            <w:r>
              <w:rPr>
                <w:rFonts w:cs="Arial"/>
                <w:color w:val="1C1C1C"/>
                <w:sz w:val="18"/>
                <w:szCs w:val="18"/>
              </w:rPr>
              <w:t>.</w:t>
            </w:r>
            <w:r w:rsidR="002D4E82" w:rsidRPr="002D4E82">
              <w:rPr>
                <w:rFonts w:cs="Arial"/>
                <w:color w:val="1C1C1C"/>
                <w:sz w:val="18"/>
                <w:szCs w:val="18"/>
              </w:rPr>
              <w:t xml:space="preserve"> The site of the breach was the thermal </w:t>
            </w:r>
            <w:r w:rsidRPr="002D4E82">
              <w:rPr>
                <w:rFonts w:cs="Arial"/>
                <w:color w:val="1C1C1C"/>
                <w:sz w:val="18"/>
                <w:szCs w:val="18"/>
              </w:rPr>
              <w:t>desorption</w:t>
            </w:r>
            <w:r w:rsidR="002D4E82" w:rsidRPr="002D4E82">
              <w:rPr>
                <w:rFonts w:cs="Arial"/>
                <w:color w:val="1C1C1C"/>
                <w:sz w:val="18"/>
                <w:szCs w:val="18"/>
              </w:rPr>
              <w:t xml:space="preserve"> stack at the company's waste remediation </w:t>
            </w:r>
            <w:r>
              <w:rPr>
                <w:rFonts w:cs="Arial"/>
                <w:color w:val="1C1C1C"/>
                <w:sz w:val="18"/>
                <w:szCs w:val="18"/>
              </w:rPr>
              <w:t>plant</w:t>
            </w:r>
            <w:r w:rsidR="002D4E82" w:rsidRPr="002D4E82">
              <w:rPr>
                <w:rFonts w:cs="Arial"/>
                <w:color w:val="1C1C1C"/>
                <w:sz w:val="18"/>
                <w:szCs w:val="18"/>
              </w:rPr>
              <w:t xml:space="preserve">, which was </w:t>
            </w:r>
            <w:r>
              <w:rPr>
                <w:rFonts w:cs="Arial"/>
                <w:color w:val="1C1C1C"/>
                <w:sz w:val="18"/>
                <w:szCs w:val="18"/>
              </w:rPr>
              <w:t xml:space="preserve">actually </w:t>
            </w:r>
            <w:r w:rsidR="002D4E82" w:rsidRPr="002D4E82">
              <w:rPr>
                <w:rFonts w:cs="Arial"/>
                <w:color w:val="1C1C1C"/>
                <w:sz w:val="18"/>
                <w:szCs w:val="18"/>
              </w:rPr>
              <w:t>closed when the breach occurred.</w:t>
            </w:r>
          </w:p>
        </w:tc>
      </w:tr>
      <w:tr w:rsidR="003F2552" w:rsidRPr="006D41B6" w:rsidTr="0031664E">
        <w:trPr>
          <w:trHeight w:val="2705"/>
        </w:trPr>
        <w:tc>
          <w:tcPr>
            <w:tcW w:w="1565" w:type="dxa"/>
            <w:vMerge w:val="restart"/>
            <w:shd w:val="clear" w:color="auto" w:fill="F2F2F2" w:themeFill="background1" w:themeFillShade="F2"/>
            <w:vAlign w:val="center"/>
          </w:tcPr>
          <w:p w:rsidR="003F2552" w:rsidRPr="004509D9" w:rsidRDefault="003F2552" w:rsidP="003F2552">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3F2552" w:rsidRPr="003C2F02" w:rsidRDefault="003F2552" w:rsidP="003F2552">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9" w:type="dxa"/>
            <w:gridSpan w:val="14"/>
            <w:vAlign w:val="center"/>
          </w:tcPr>
          <w:p w:rsidR="003F2552" w:rsidRDefault="003F2552" w:rsidP="003F2552">
            <w:pPr>
              <w:pStyle w:val="RptBodyText"/>
              <w:spacing w:before="60" w:after="60"/>
              <w:rPr>
                <w:rFonts w:cs="Arial"/>
                <w:sz w:val="18"/>
                <w:szCs w:val="18"/>
                <w:lang w:val="en-AU"/>
              </w:rPr>
            </w:pPr>
            <w:r w:rsidRPr="00C37047">
              <w:rPr>
                <w:rFonts w:cs="Arial"/>
                <w:sz w:val="18"/>
                <w:szCs w:val="18"/>
                <w:lang w:val="en-AU"/>
              </w:rPr>
              <w:t xml:space="preserve">Product </w:t>
            </w:r>
            <w:r>
              <w:rPr>
                <w:rFonts w:cs="Arial"/>
                <w:sz w:val="18"/>
                <w:szCs w:val="18"/>
                <w:lang w:val="en-AU"/>
              </w:rPr>
              <w:t>s</w:t>
            </w:r>
            <w:r w:rsidRPr="00C37047">
              <w:rPr>
                <w:rFonts w:cs="Arial"/>
                <w:sz w:val="18"/>
                <w:szCs w:val="18"/>
                <w:lang w:val="en-AU"/>
              </w:rPr>
              <w:t>tewardship is taking shared responsibility for reducing the environmental, health and safety footprint of manufactured goods and materials acr</w:t>
            </w:r>
            <w:r>
              <w:rPr>
                <w:rFonts w:cs="Arial"/>
                <w:sz w:val="18"/>
                <w:szCs w:val="18"/>
                <w:lang w:val="en-AU"/>
              </w:rPr>
              <w:t>oss the life cycle of a product.</w:t>
            </w:r>
          </w:p>
          <w:p w:rsidR="003F2552" w:rsidRDefault="003F2552" w:rsidP="003F2552">
            <w:pPr>
              <w:pStyle w:val="RptBodyText"/>
              <w:spacing w:before="60" w:after="60"/>
              <w:rPr>
                <w:rFonts w:cs="Arial"/>
                <w:sz w:val="18"/>
                <w:szCs w:val="18"/>
                <w:lang w:val="en-AU"/>
              </w:rPr>
            </w:pPr>
            <w:r w:rsidRPr="009B6BC1">
              <w:rPr>
                <w:rFonts w:cs="Arial"/>
                <w:sz w:val="18"/>
                <w:szCs w:val="18"/>
                <w:lang w:val="en-AU"/>
              </w:rPr>
              <w:t>FluoroCycle</w:t>
            </w:r>
            <w:r>
              <w:rPr>
                <w:rFonts w:cs="Arial"/>
                <w:sz w:val="18"/>
                <w:szCs w:val="18"/>
                <w:vertAlign w:val="superscript"/>
                <w:lang w:val="en-AU"/>
              </w:rPr>
              <w:t>3</w:t>
            </w:r>
            <w:r w:rsidRPr="009B6BC1">
              <w:rPr>
                <w:rFonts w:cs="Arial"/>
                <w:sz w:val="18"/>
                <w:szCs w:val="18"/>
                <w:lang w:val="en-AU"/>
              </w:rPr>
              <w:t xml:space="preserve"> is a</w:t>
            </w:r>
            <w:r>
              <w:rPr>
                <w:rFonts w:cs="Arial"/>
                <w:sz w:val="18"/>
                <w:szCs w:val="18"/>
                <w:lang w:val="en-AU"/>
              </w:rPr>
              <w:t>n Australian Government accredited</w:t>
            </w:r>
            <w:r w:rsidRPr="009B6BC1">
              <w:rPr>
                <w:rFonts w:cs="Arial"/>
                <w:sz w:val="18"/>
                <w:szCs w:val="18"/>
                <w:lang w:val="en-AU"/>
              </w:rPr>
              <w:t xml:space="preserve"> voluntary product stewardship scheme that seeks to increase the national recycling rate of waste mercury-containing lamps</w:t>
            </w:r>
            <w:r>
              <w:rPr>
                <w:rFonts w:cs="Arial"/>
                <w:sz w:val="18"/>
                <w:szCs w:val="18"/>
                <w:lang w:val="en-AU"/>
              </w:rPr>
              <w:t xml:space="preserve">. It is administered by Lighting Council Australia The scheme targets the </w:t>
            </w:r>
            <w:r w:rsidRPr="009B6BC1">
              <w:rPr>
                <w:rFonts w:cs="Arial"/>
                <w:sz w:val="18"/>
                <w:szCs w:val="18"/>
                <w:lang w:val="en-AU"/>
              </w:rPr>
              <w:t>commercial and industrial sectors where the bulk of waste lamps are generated.</w:t>
            </w:r>
          </w:p>
          <w:p w:rsidR="003F2552" w:rsidRPr="006D41B6" w:rsidRDefault="003F2552" w:rsidP="003F2552">
            <w:pPr>
              <w:pStyle w:val="RptBodyText"/>
              <w:spacing w:before="60" w:after="60"/>
              <w:rPr>
                <w:rFonts w:cs="Arial"/>
                <w:sz w:val="18"/>
                <w:szCs w:val="18"/>
                <w:lang w:val="en-AU"/>
              </w:rPr>
            </w:pPr>
            <w:r w:rsidRPr="004F5352">
              <w:rPr>
                <w:rFonts w:cs="Arial"/>
                <w:sz w:val="18"/>
                <w:szCs w:val="18"/>
                <w:lang w:val="en-AU"/>
              </w:rPr>
              <w:t xml:space="preserve">Mercury-containing lamps </w:t>
            </w:r>
            <w:r>
              <w:rPr>
                <w:rFonts w:cs="Arial"/>
                <w:sz w:val="18"/>
                <w:szCs w:val="18"/>
                <w:lang w:val="en-AU"/>
              </w:rPr>
              <w:t>are</w:t>
            </w:r>
            <w:r w:rsidRPr="004F5352">
              <w:rPr>
                <w:rFonts w:cs="Arial"/>
                <w:sz w:val="18"/>
                <w:szCs w:val="18"/>
                <w:lang w:val="en-AU"/>
              </w:rPr>
              <w:t xml:space="preserve"> recycled to recover the mercury, as well as the glass, plastic and phosphor powder, they contain.</w:t>
            </w:r>
          </w:p>
        </w:tc>
      </w:tr>
      <w:tr w:rsidR="00C37047" w:rsidRPr="006D41B6" w:rsidTr="00C7087E">
        <w:trPr>
          <w:trHeight w:val="1885"/>
        </w:trPr>
        <w:tc>
          <w:tcPr>
            <w:tcW w:w="1565" w:type="dxa"/>
            <w:vMerge/>
            <w:shd w:val="clear" w:color="auto" w:fill="F2F2F2" w:themeFill="background1" w:themeFillShade="F2"/>
            <w:vAlign w:val="center"/>
          </w:tcPr>
          <w:p w:rsidR="00C37047" w:rsidRDefault="00C37047" w:rsidP="00C37047">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C37047" w:rsidRPr="003C2F02" w:rsidRDefault="00C37047" w:rsidP="00C37047">
            <w:pPr>
              <w:pStyle w:val="RptBodyText"/>
              <w:spacing w:before="60" w:after="60"/>
              <w:rPr>
                <w:rFonts w:cs="Arial"/>
                <w:b/>
                <w:sz w:val="18"/>
                <w:szCs w:val="18"/>
                <w:lang w:val="en-AU"/>
              </w:rPr>
            </w:pPr>
            <w:r>
              <w:rPr>
                <w:rFonts w:cs="Arial"/>
                <w:b/>
                <w:sz w:val="18"/>
                <w:szCs w:val="18"/>
                <w:lang w:val="en-AU"/>
              </w:rPr>
              <w:t>Industry – exposure controls</w:t>
            </w:r>
          </w:p>
        </w:tc>
        <w:tc>
          <w:tcPr>
            <w:tcW w:w="5719" w:type="dxa"/>
            <w:gridSpan w:val="14"/>
            <w:vAlign w:val="center"/>
          </w:tcPr>
          <w:p w:rsidR="00C37047" w:rsidRPr="006D41B6" w:rsidRDefault="00C37047" w:rsidP="00A45729">
            <w:pPr>
              <w:pStyle w:val="RptBodyText"/>
              <w:spacing w:before="60" w:after="60"/>
              <w:rPr>
                <w:rFonts w:cs="Arial"/>
                <w:sz w:val="18"/>
                <w:szCs w:val="18"/>
                <w:lang w:val="en-AU"/>
              </w:rPr>
            </w:pPr>
            <w:r>
              <w:rPr>
                <w:rFonts w:cs="Arial"/>
                <w:sz w:val="18"/>
                <w:szCs w:val="18"/>
                <w:lang w:val="en-AU"/>
              </w:rPr>
              <w:t>Potential industrial sources of waste mercury or its compounds have strict emissions control equipment in place</w:t>
            </w:r>
            <w:r w:rsidR="00A45729">
              <w:rPr>
                <w:rFonts w:cs="Arial"/>
                <w:sz w:val="18"/>
                <w:szCs w:val="18"/>
                <w:lang w:val="en-AU"/>
              </w:rPr>
              <w:t>, as required by workplace health and safety and environmental regulators</w:t>
            </w:r>
            <w:r>
              <w:rPr>
                <w:rFonts w:cs="Arial"/>
                <w:sz w:val="18"/>
                <w:szCs w:val="18"/>
                <w:lang w:val="en-AU"/>
              </w:rPr>
              <w:t xml:space="preserve">. Additionally at-risk workers wear appropriate personal protective equipment (PPE), particularly relating to restricting exposure to airborne sources of </w:t>
            </w:r>
            <w:r w:rsidR="00A45729">
              <w:rPr>
                <w:rFonts w:cs="Arial"/>
                <w:sz w:val="18"/>
                <w:szCs w:val="18"/>
                <w:lang w:val="en-AU"/>
              </w:rPr>
              <w:t>mercury</w:t>
            </w:r>
            <w:r>
              <w:rPr>
                <w:rFonts w:cs="Arial"/>
                <w:sz w:val="18"/>
                <w:szCs w:val="18"/>
                <w:lang w:val="en-AU"/>
              </w:rPr>
              <w:t>.</w:t>
            </w:r>
          </w:p>
        </w:tc>
      </w:tr>
      <w:tr w:rsidR="0031664E" w:rsidRPr="006D41B6" w:rsidTr="0031664E">
        <w:tc>
          <w:tcPr>
            <w:tcW w:w="1565" w:type="dxa"/>
            <w:vMerge/>
            <w:shd w:val="clear" w:color="auto" w:fill="F2F2F2" w:themeFill="background1" w:themeFillShade="F2"/>
            <w:vAlign w:val="center"/>
          </w:tcPr>
          <w:p w:rsidR="0031664E" w:rsidRPr="004509D9" w:rsidRDefault="0031664E" w:rsidP="0031664E">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31664E" w:rsidRPr="003C2F02" w:rsidRDefault="0031664E" w:rsidP="0031664E">
            <w:pPr>
              <w:pStyle w:val="RptBodyText"/>
              <w:spacing w:before="60" w:after="60"/>
              <w:rPr>
                <w:rFonts w:cs="Arial"/>
                <w:b/>
                <w:sz w:val="18"/>
                <w:szCs w:val="18"/>
                <w:lang w:val="en-AU"/>
              </w:rPr>
            </w:pPr>
            <w:r w:rsidRPr="003C2F02">
              <w:rPr>
                <w:rFonts w:cs="Arial"/>
                <w:b/>
                <w:sz w:val="18"/>
                <w:szCs w:val="18"/>
                <w:lang w:val="en-AU"/>
              </w:rPr>
              <w:t>Government</w:t>
            </w:r>
          </w:p>
        </w:tc>
        <w:tc>
          <w:tcPr>
            <w:tcW w:w="5719" w:type="dxa"/>
            <w:gridSpan w:val="14"/>
            <w:vAlign w:val="center"/>
          </w:tcPr>
          <w:p w:rsidR="00C37047" w:rsidRPr="00C37047" w:rsidRDefault="00C37047" w:rsidP="00C37047">
            <w:pPr>
              <w:pStyle w:val="RptBodyText"/>
              <w:spacing w:before="60" w:after="60"/>
              <w:rPr>
                <w:rFonts w:cs="Arial"/>
                <w:sz w:val="18"/>
                <w:szCs w:val="18"/>
                <w:lang w:val="en-AU"/>
              </w:rPr>
            </w:pPr>
            <w:r w:rsidRPr="00C37047">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C37047" w:rsidRDefault="00A45729" w:rsidP="00A45729">
            <w:pPr>
              <w:pStyle w:val="RptBodyText"/>
              <w:spacing w:before="60" w:after="60"/>
              <w:rPr>
                <w:rFonts w:cs="Arial"/>
                <w:sz w:val="18"/>
                <w:szCs w:val="18"/>
                <w:lang w:val="en-AU"/>
              </w:rPr>
            </w:pPr>
            <w:r w:rsidRPr="00A45729">
              <w:rPr>
                <w:rFonts w:cs="Arial"/>
                <w:sz w:val="18"/>
                <w:szCs w:val="18"/>
                <w:lang w:val="en-AU"/>
              </w:rPr>
              <w:t>The Minamata Convention</w:t>
            </w:r>
            <w:r w:rsidR="00FD6092">
              <w:rPr>
                <w:rFonts w:cs="Arial"/>
                <w:sz w:val="18"/>
                <w:szCs w:val="18"/>
                <w:vertAlign w:val="superscript"/>
                <w:lang w:val="en-AU"/>
              </w:rPr>
              <w:t>4</w:t>
            </w:r>
            <w:r w:rsidRPr="00A45729">
              <w:rPr>
                <w:rFonts w:cs="Arial"/>
                <w:sz w:val="18"/>
                <w:szCs w:val="18"/>
                <w:lang w:val="en-AU"/>
              </w:rPr>
              <w:t xml:space="preserve"> on is a global treaty to protect human health and the environment from the adverse effects of mercury</w:t>
            </w:r>
            <w:r>
              <w:rPr>
                <w:rFonts w:cs="Arial"/>
                <w:sz w:val="18"/>
                <w:szCs w:val="18"/>
                <w:lang w:val="en-AU"/>
              </w:rPr>
              <w:t xml:space="preserve">, agreed in </w:t>
            </w:r>
            <w:r w:rsidRPr="00A45729">
              <w:rPr>
                <w:rFonts w:cs="Arial"/>
                <w:sz w:val="18"/>
                <w:szCs w:val="18"/>
                <w:lang w:val="en-AU"/>
              </w:rPr>
              <w:t>2013.</w:t>
            </w:r>
            <w:r>
              <w:rPr>
                <w:rFonts w:cs="Arial"/>
                <w:sz w:val="18"/>
                <w:szCs w:val="18"/>
                <w:lang w:val="en-AU"/>
              </w:rPr>
              <w:t xml:space="preserve"> </w:t>
            </w:r>
            <w:r w:rsidRPr="00A45729">
              <w:rPr>
                <w:rFonts w:cs="Arial"/>
                <w:sz w:val="18"/>
                <w:szCs w:val="18"/>
                <w:lang w:val="en-AU"/>
              </w:rPr>
              <w:t>The Convention include</w:t>
            </w:r>
            <w:r>
              <w:rPr>
                <w:rFonts w:cs="Arial"/>
                <w:sz w:val="18"/>
                <w:szCs w:val="18"/>
                <w:lang w:val="en-AU"/>
              </w:rPr>
              <w:t>s</w:t>
            </w:r>
            <w:r w:rsidRPr="00A45729">
              <w:rPr>
                <w:rFonts w:cs="Arial"/>
                <w:sz w:val="18"/>
                <w:szCs w:val="18"/>
                <w:lang w:val="en-AU"/>
              </w:rPr>
              <w:t xml:space="preserve"> a ban on new mercury mines, the phase-out of existing ones, co</w:t>
            </w:r>
            <w:r>
              <w:rPr>
                <w:rFonts w:cs="Arial"/>
                <w:sz w:val="18"/>
                <w:szCs w:val="18"/>
                <w:lang w:val="en-AU"/>
              </w:rPr>
              <w:t>ntrol measures on air emissions</w:t>
            </w:r>
            <w:r w:rsidRPr="00A45729">
              <w:rPr>
                <w:rFonts w:cs="Arial"/>
                <w:sz w:val="18"/>
                <w:szCs w:val="18"/>
                <w:lang w:val="en-AU"/>
              </w:rPr>
              <w:t xml:space="preserve"> and the international regulation of the informal sector for artisanal and small-scale gold mining.</w:t>
            </w:r>
          </w:p>
          <w:p w:rsidR="004E6FB6" w:rsidRPr="006D41B6" w:rsidRDefault="00A45729" w:rsidP="002C621B">
            <w:pPr>
              <w:pStyle w:val="RptBodyText"/>
              <w:spacing w:before="60" w:after="60"/>
              <w:rPr>
                <w:rFonts w:cs="Arial"/>
                <w:sz w:val="18"/>
                <w:szCs w:val="18"/>
                <w:lang w:val="en-AU"/>
              </w:rPr>
            </w:pPr>
            <w:r w:rsidRPr="00A45729">
              <w:rPr>
                <w:rFonts w:cs="Arial"/>
                <w:sz w:val="18"/>
                <w:szCs w:val="18"/>
                <w:lang w:val="en-AU"/>
              </w:rPr>
              <w:t>The Food Standards Code</w:t>
            </w:r>
            <w:r>
              <w:rPr>
                <w:rFonts w:cs="Arial"/>
                <w:sz w:val="18"/>
                <w:szCs w:val="18"/>
                <w:vertAlign w:val="superscript"/>
                <w:lang w:val="en-AU"/>
              </w:rPr>
              <w:t>5</w:t>
            </w:r>
            <w:r w:rsidRPr="00A45729">
              <w:rPr>
                <w:rFonts w:cs="Arial"/>
                <w:sz w:val="18"/>
                <w:szCs w:val="18"/>
                <w:lang w:val="en-AU"/>
              </w:rPr>
              <w:t xml:space="preserve"> prescribes limits for total mercury in foods of 0.5 ppm for fish and shellfish, and 0.03 ppm for all other foods.</w:t>
            </w:r>
          </w:p>
        </w:tc>
      </w:tr>
      <w:tr w:rsidR="003F2552" w:rsidRPr="006D41B6" w:rsidTr="0031664E">
        <w:trPr>
          <w:trHeight w:val="2308"/>
        </w:trPr>
        <w:tc>
          <w:tcPr>
            <w:tcW w:w="1565" w:type="dxa"/>
            <w:vMerge/>
            <w:shd w:val="clear" w:color="auto" w:fill="F2F2F2" w:themeFill="background1" w:themeFillShade="F2"/>
            <w:vAlign w:val="center"/>
          </w:tcPr>
          <w:p w:rsidR="003F2552" w:rsidRPr="004509D9" w:rsidRDefault="003F2552" w:rsidP="003F2552">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3F2552" w:rsidRPr="003C2F02" w:rsidRDefault="003F2552" w:rsidP="003F2552">
            <w:pPr>
              <w:pStyle w:val="RptBodyText"/>
              <w:spacing w:before="60" w:after="60"/>
              <w:rPr>
                <w:rFonts w:cs="Arial"/>
                <w:b/>
                <w:sz w:val="18"/>
                <w:szCs w:val="18"/>
                <w:lang w:val="en-AU"/>
              </w:rPr>
            </w:pPr>
            <w:r>
              <w:rPr>
                <w:rFonts w:cs="Arial"/>
                <w:b/>
                <w:sz w:val="18"/>
                <w:szCs w:val="18"/>
                <w:lang w:val="en-AU"/>
              </w:rPr>
              <w:t>Community</w:t>
            </w:r>
          </w:p>
        </w:tc>
        <w:tc>
          <w:tcPr>
            <w:tcW w:w="5719" w:type="dxa"/>
            <w:gridSpan w:val="14"/>
            <w:vAlign w:val="center"/>
          </w:tcPr>
          <w:p w:rsidR="003F2552" w:rsidRDefault="003F2552" w:rsidP="003F2552">
            <w:pPr>
              <w:pStyle w:val="RptBodyText"/>
              <w:spacing w:before="60" w:after="60"/>
              <w:rPr>
                <w:rFonts w:cs="Arial"/>
                <w:sz w:val="18"/>
                <w:szCs w:val="18"/>
                <w:lang w:val="en-AU"/>
              </w:rPr>
            </w:pPr>
            <w:r w:rsidRPr="004F5352">
              <w:rPr>
                <w:rFonts w:cs="Arial"/>
                <w:sz w:val="18"/>
                <w:szCs w:val="18"/>
                <w:lang w:val="en-AU"/>
              </w:rPr>
              <w:t>Mercury is a potent neurotoxin and exposure should be avoided. The short-term nature of the potential exposure to mercury from a broken CFL or fluorescent tube – particularly after effective clean-up of lamp material – does not constitute a significant health risk to exposed adul</w:t>
            </w:r>
            <w:r>
              <w:rPr>
                <w:rFonts w:cs="Arial"/>
                <w:sz w:val="18"/>
                <w:szCs w:val="18"/>
                <w:lang w:val="en-AU"/>
              </w:rPr>
              <w:t xml:space="preserve">ts, pregnant women or children. </w:t>
            </w:r>
            <w:r w:rsidRPr="004F5352">
              <w:rPr>
                <w:rFonts w:cs="Arial"/>
                <w:sz w:val="18"/>
                <w:szCs w:val="18"/>
                <w:lang w:val="en-AU"/>
              </w:rPr>
              <w:t>The United States Environmental Protection Agency provides a suggested procedure for cleaning up a broken CFL at:</w:t>
            </w:r>
            <w:r>
              <w:rPr>
                <w:rFonts w:cs="Arial"/>
                <w:sz w:val="18"/>
                <w:szCs w:val="18"/>
                <w:lang w:val="en-AU"/>
              </w:rPr>
              <w:t xml:space="preserve"> </w:t>
            </w:r>
            <w:hyperlink r:id="rId147" w:history="1">
              <w:r w:rsidRPr="00FF3350">
                <w:rPr>
                  <w:rStyle w:val="Hyperlink"/>
                  <w:rFonts w:cs="Arial"/>
                  <w:sz w:val="18"/>
                  <w:szCs w:val="18"/>
                  <w:lang w:val="en-AU"/>
                </w:rPr>
                <w:t>http://www2.epa.gov/cfl/cleaning-broken-cfl</w:t>
              </w:r>
            </w:hyperlink>
            <w:r>
              <w:rPr>
                <w:rFonts w:cs="Arial"/>
                <w:sz w:val="18"/>
                <w:szCs w:val="18"/>
                <w:lang w:val="en-AU"/>
              </w:rPr>
              <w:t xml:space="preserve">. </w:t>
            </w:r>
          </w:p>
          <w:p w:rsidR="003F2552" w:rsidRPr="006D41B6" w:rsidRDefault="003F2552" w:rsidP="003F2552">
            <w:pPr>
              <w:autoSpaceDE w:val="0"/>
              <w:autoSpaceDN w:val="0"/>
              <w:adjustRightInd w:val="0"/>
              <w:spacing w:before="60" w:after="60"/>
              <w:rPr>
                <w:rFonts w:cs="Arial"/>
                <w:sz w:val="18"/>
                <w:szCs w:val="18"/>
              </w:rPr>
            </w:pPr>
            <w:r w:rsidRPr="004F5352">
              <w:rPr>
                <w:rFonts w:cs="Arial"/>
                <w:sz w:val="18"/>
                <w:szCs w:val="26"/>
                <w:lang w:val="en-US"/>
              </w:rPr>
              <w:t>Several states have household chemical collection programs and/or drop-off points that accept domestic quantities of CFLs and fluorescent tubes for recycling.</w:t>
            </w:r>
            <w:r>
              <w:rPr>
                <w:rFonts w:cs="Arial"/>
                <w:sz w:val="18"/>
                <w:szCs w:val="26"/>
                <w:lang w:val="en-US"/>
              </w:rPr>
              <w:t xml:space="preserve"> </w:t>
            </w:r>
            <w:r w:rsidRPr="004F5352">
              <w:rPr>
                <w:rFonts w:cs="Arial"/>
                <w:sz w:val="18"/>
                <w:szCs w:val="26"/>
                <w:lang w:val="en-US"/>
              </w:rPr>
              <w:t xml:space="preserve">Planet Ark's </w:t>
            </w:r>
            <w:r w:rsidRPr="004F5352">
              <w:rPr>
                <w:rFonts w:cs="Arial"/>
                <w:i/>
                <w:iCs/>
                <w:sz w:val="18"/>
                <w:szCs w:val="26"/>
                <w:lang w:val="en-US"/>
              </w:rPr>
              <w:t>Recycling Near You</w:t>
            </w:r>
            <w:r w:rsidRPr="004F5352">
              <w:rPr>
                <w:rFonts w:cs="Arial"/>
                <w:sz w:val="18"/>
                <w:szCs w:val="26"/>
                <w:lang w:val="en-US"/>
              </w:rPr>
              <w:t xml:space="preserve"> hotline on 1300 733 712 or their website at </w:t>
            </w:r>
            <w:hyperlink w:history="1">
              <w:r w:rsidRPr="00FF3350">
                <w:rPr>
                  <w:rStyle w:val="Hyperlink"/>
                  <w:rFonts w:cs="Arial"/>
                  <w:sz w:val="18"/>
                  <w:szCs w:val="26"/>
                  <w:u w:color="520053"/>
                  <w:lang w:val="en-US"/>
                </w:rPr>
                <w:t xml:space="preserve">www.recyclingnearyou.com.au </w:t>
              </w:r>
            </w:hyperlink>
            <w:r>
              <w:rPr>
                <w:rFonts w:cs="Arial"/>
                <w:sz w:val="18"/>
                <w:szCs w:val="26"/>
                <w:lang w:val="en-US"/>
              </w:rPr>
              <w:t>shows</w:t>
            </w:r>
            <w:r w:rsidRPr="004F5352">
              <w:rPr>
                <w:rFonts w:cs="Arial"/>
                <w:sz w:val="18"/>
                <w:szCs w:val="26"/>
                <w:lang w:val="en-US"/>
              </w:rPr>
              <w:t xml:space="preserve"> where CFLs and other mercury-containing lamps </w:t>
            </w:r>
            <w:r>
              <w:rPr>
                <w:rFonts w:cs="Arial"/>
                <w:sz w:val="18"/>
                <w:szCs w:val="26"/>
                <w:lang w:val="en-US"/>
              </w:rPr>
              <w:t>can be recycled</w:t>
            </w:r>
            <w:r w:rsidRPr="004F5352">
              <w:rPr>
                <w:rFonts w:cs="Arial"/>
                <w:sz w:val="18"/>
                <w:szCs w:val="26"/>
                <w:lang w:val="en-US"/>
              </w:rPr>
              <w:t>.</w:t>
            </w:r>
          </w:p>
        </w:tc>
      </w:tr>
      <w:tr w:rsidR="0031664E" w:rsidRPr="006D41B6" w:rsidTr="0031664E">
        <w:tc>
          <w:tcPr>
            <w:tcW w:w="1565" w:type="dxa"/>
            <w:shd w:val="clear" w:color="auto" w:fill="F2F2F2" w:themeFill="background1" w:themeFillShade="F2"/>
            <w:vAlign w:val="center"/>
          </w:tcPr>
          <w:p w:rsidR="0031664E" w:rsidRPr="000B1CC1" w:rsidRDefault="0031664E" w:rsidP="0031664E">
            <w:pPr>
              <w:pStyle w:val="RptBodyText"/>
              <w:spacing w:before="60" w:after="60"/>
              <w:rPr>
                <w:rFonts w:cs="Arial"/>
                <w:b/>
                <w:sz w:val="18"/>
                <w:szCs w:val="18"/>
                <w:lang w:val="en-AU"/>
              </w:rPr>
            </w:pPr>
            <w:r w:rsidRPr="000B1CC1">
              <w:rPr>
                <w:rFonts w:cs="Arial"/>
                <w:b/>
                <w:sz w:val="18"/>
                <w:szCs w:val="18"/>
                <w:lang w:val="en-AU"/>
              </w:rPr>
              <w:t>References</w:t>
            </w:r>
          </w:p>
        </w:tc>
        <w:tc>
          <w:tcPr>
            <w:tcW w:w="7458" w:type="dxa"/>
            <w:gridSpan w:val="16"/>
            <w:shd w:val="clear" w:color="auto" w:fill="FFFFFF" w:themeFill="background1"/>
            <w:vAlign w:val="center"/>
          </w:tcPr>
          <w:p w:rsidR="00C7087E" w:rsidRPr="004F5352" w:rsidRDefault="00C7087E" w:rsidP="00C7087E">
            <w:pPr>
              <w:pStyle w:val="NormalWeb"/>
              <w:spacing w:before="120" w:beforeAutospacing="0" w:after="0" w:afterAutospacing="0"/>
              <w:rPr>
                <w:rFonts w:ascii="Arial" w:hAnsi="Arial" w:cs="Arial"/>
                <w:sz w:val="18"/>
                <w:szCs w:val="18"/>
              </w:rPr>
            </w:pPr>
            <w:r>
              <w:rPr>
                <w:rFonts w:ascii="Arial" w:hAnsi="Arial" w:cs="Arial"/>
                <w:sz w:val="18"/>
                <w:szCs w:val="18"/>
              </w:rPr>
              <w:t>1</w:t>
            </w:r>
            <w:r w:rsidRPr="004F5352">
              <w:rPr>
                <w:rFonts w:ascii="Arial" w:hAnsi="Arial" w:cs="Arial"/>
                <w:sz w:val="18"/>
                <w:szCs w:val="18"/>
              </w:rPr>
              <w:t xml:space="preserve">. Queensland Government Queensland Health (2002). Public Health Guidance Note: Mercury. </w:t>
            </w:r>
            <w:r w:rsidRPr="004F5352">
              <w:rPr>
                <w:rFonts w:ascii="Arial" w:hAnsi="Arial" w:cs="Arial"/>
                <w:sz w:val="18"/>
                <w:szCs w:val="18"/>
                <w:lang w:val="en-AU"/>
              </w:rPr>
              <w:t xml:space="preserve">Accessed </w:t>
            </w:r>
            <w:r w:rsidRPr="004F5352">
              <w:rPr>
                <w:rFonts w:ascii="Arial" w:hAnsi="Arial" w:cs="Arial"/>
                <w:sz w:val="18"/>
                <w:szCs w:val="18"/>
              </w:rPr>
              <w:t>April 16, 2015 from:</w:t>
            </w:r>
          </w:p>
          <w:p w:rsidR="00C7087E" w:rsidRPr="00C7087E" w:rsidRDefault="00C871AC" w:rsidP="00C7087E">
            <w:pPr>
              <w:pStyle w:val="NormalWeb"/>
              <w:spacing w:before="0" w:beforeAutospacing="0" w:after="120" w:afterAutospacing="0"/>
              <w:rPr>
                <w:rFonts w:ascii="Arial" w:hAnsi="Arial" w:cs="Arial"/>
                <w:sz w:val="18"/>
              </w:rPr>
            </w:pPr>
            <w:hyperlink r:id="rId148" w:history="1">
              <w:r w:rsidR="00C7087E" w:rsidRPr="00FF3350">
                <w:rPr>
                  <w:rStyle w:val="Hyperlink"/>
                  <w:rFonts w:ascii="Arial" w:hAnsi="Arial" w:cs="Arial"/>
                  <w:sz w:val="18"/>
                </w:rPr>
                <w:t>http://www.health.qld.gov.au/ph/Documents/ehu/2666.pdf</w:t>
              </w:r>
            </w:hyperlink>
            <w:r w:rsidR="00C7087E">
              <w:rPr>
                <w:rFonts w:ascii="Arial" w:hAnsi="Arial" w:cs="Arial"/>
                <w:sz w:val="18"/>
              </w:rPr>
              <w:t xml:space="preserve"> </w:t>
            </w:r>
          </w:p>
          <w:p w:rsidR="00F85F2F" w:rsidRPr="004F5352" w:rsidRDefault="00C7087E" w:rsidP="0031664E">
            <w:pPr>
              <w:pStyle w:val="NormalWeb"/>
              <w:spacing w:before="0" w:beforeAutospacing="0" w:after="120" w:afterAutospacing="0"/>
              <w:rPr>
                <w:rFonts w:ascii="Arial" w:hAnsi="Arial" w:cs="Arial"/>
                <w:sz w:val="18"/>
                <w:szCs w:val="18"/>
              </w:rPr>
            </w:pPr>
            <w:r>
              <w:rPr>
                <w:rFonts w:ascii="Arial" w:hAnsi="Arial" w:cs="Arial"/>
                <w:sz w:val="18"/>
                <w:szCs w:val="18"/>
              </w:rPr>
              <w:t>2</w:t>
            </w:r>
            <w:r w:rsidR="000B1CC1" w:rsidRPr="004F5352">
              <w:rPr>
                <w:rFonts w:ascii="Arial" w:hAnsi="Arial" w:cs="Arial"/>
                <w:sz w:val="18"/>
                <w:szCs w:val="18"/>
              </w:rPr>
              <w:t xml:space="preserve">. Oskarsson A, Schutz A, Skerfving S, Hallen IP, Ohlin B, Lagerkvist BJ. Total and inorganic mercury in breast milk and blood in relation to fish consumption and amalgam fillings in lactating women. </w:t>
            </w:r>
            <w:r w:rsidR="000B1CC1" w:rsidRPr="004F5352">
              <w:rPr>
                <w:rFonts w:ascii="Arial" w:hAnsi="Arial" w:cs="Arial"/>
                <w:i/>
                <w:sz w:val="18"/>
                <w:szCs w:val="18"/>
              </w:rPr>
              <w:t>Archives of Environmental Health</w:t>
            </w:r>
            <w:r w:rsidR="000B1CC1" w:rsidRPr="004F5352">
              <w:rPr>
                <w:rFonts w:ascii="Arial" w:hAnsi="Arial" w:cs="Arial"/>
                <w:sz w:val="18"/>
                <w:szCs w:val="18"/>
              </w:rPr>
              <w:t xml:space="preserve"> 1996; 51: 234- 241.</w:t>
            </w:r>
          </w:p>
          <w:p w:rsidR="000B1CC1" w:rsidRDefault="00C7087E" w:rsidP="004F5352">
            <w:pPr>
              <w:pStyle w:val="NormalWeb"/>
              <w:spacing w:before="0" w:beforeAutospacing="0" w:after="120" w:afterAutospacing="0"/>
              <w:rPr>
                <w:rFonts w:ascii="Arial" w:hAnsi="Arial" w:cs="Arial"/>
                <w:sz w:val="18"/>
                <w:szCs w:val="18"/>
              </w:rPr>
            </w:pPr>
            <w:r>
              <w:rPr>
                <w:rFonts w:ascii="Arial" w:hAnsi="Arial" w:cs="Arial"/>
                <w:sz w:val="18"/>
                <w:szCs w:val="18"/>
              </w:rPr>
              <w:t>3</w:t>
            </w:r>
            <w:r w:rsidR="004F5352" w:rsidRPr="004F5352">
              <w:rPr>
                <w:rFonts w:ascii="Arial" w:hAnsi="Arial" w:cs="Arial"/>
                <w:sz w:val="18"/>
                <w:szCs w:val="18"/>
              </w:rPr>
              <w:t xml:space="preserve">. </w:t>
            </w:r>
            <w:r w:rsidR="004F5352">
              <w:rPr>
                <w:rFonts w:ascii="Arial" w:hAnsi="Arial" w:cs="Arial"/>
                <w:sz w:val="18"/>
                <w:szCs w:val="18"/>
              </w:rPr>
              <w:t xml:space="preserve">Lighting Council of Australia. FluoroCycle product stewardship scheme. Accessed April 16, 2015 from: </w:t>
            </w:r>
            <w:hyperlink r:id="rId149" w:history="1">
              <w:r w:rsidR="004F5352" w:rsidRPr="004F5352">
                <w:rPr>
                  <w:rStyle w:val="Hyperlink"/>
                  <w:rFonts w:ascii="Arial" w:hAnsi="Arial" w:cs="Arial"/>
                  <w:sz w:val="18"/>
                  <w:szCs w:val="18"/>
                </w:rPr>
                <w:t>http://www.fluorocycle.org.au/index.php</w:t>
              </w:r>
            </w:hyperlink>
            <w:r w:rsidR="004F5352" w:rsidRPr="004F5352">
              <w:rPr>
                <w:rFonts w:ascii="Arial" w:hAnsi="Arial" w:cs="Arial"/>
                <w:sz w:val="18"/>
                <w:szCs w:val="18"/>
              </w:rPr>
              <w:t xml:space="preserve"> </w:t>
            </w:r>
          </w:p>
          <w:p w:rsidR="002C621B" w:rsidRPr="002C621B" w:rsidRDefault="00FD6092" w:rsidP="004F5352">
            <w:pPr>
              <w:pStyle w:val="NormalWeb"/>
              <w:spacing w:before="0" w:beforeAutospacing="0" w:after="120" w:afterAutospacing="0"/>
              <w:rPr>
                <w:rFonts w:ascii="Arial" w:hAnsi="Arial" w:cs="Arial"/>
                <w:sz w:val="18"/>
                <w:szCs w:val="18"/>
              </w:rPr>
            </w:pPr>
            <w:r>
              <w:rPr>
                <w:rFonts w:ascii="Arial" w:hAnsi="Arial" w:cs="Arial"/>
                <w:sz w:val="18"/>
                <w:szCs w:val="18"/>
              </w:rPr>
              <w:t>4</w:t>
            </w:r>
            <w:r w:rsidR="00A45729">
              <w:rPr>
                <w:rFonts w:ascii="Arial" w:hAnsi="Arial" w:cs="Arial"/>
                <w:sz w:val="18"/>
                <w:szCs w:val="18"/>
              </w:rPr>
              <w:t xml:space="preserve">. United Nations Environment Programme (UNEP) (2013). Minamata Convention on Mercury. Accessed on April 16, 2015 from: </w:t>
            </w:r>
            <w:r w:rsidR="00C871AC" w:rsidRPr="002C621B">
              <w:rPr>
                <w:rFonts w:ascii="Arial" w:hAnsi="Arial" w:cs="Arial"/>
                <w:sz w:val="18"/>
                <w:szCs w:val="18"/>
              </w:rPr>
              <w:fldChar w:fldCharType="begin"/>
            </w:r>
            <w:r w:rsidR="002C621B" w:rsidRPr="002C621B">
              <w:rPr>
                <w:rFonts w:ascii="Arial" w:hAnsi="Arial" w:cs="Arial"/>
                <w:sz w:val="18"/>
                <w:szCs w:val="18"/>
              </w:rPr>
              <w:instrText xml:space="preserve"> HYPERLINK "http://www.mercuryconvention.org/Convention </w:instrText>
            </w:r>
          </w:p>
          <w:p w:rsidR="002C621B" w:rsidRPr="002C621B" w:rsidRDefault="002C621B" w:rsidP="004F5352">
            <w:pPr>
              <w:pStyle w:val="NormalWeb"/>
              <w:spacing w:before="0" w:beforeAutospacing="0" w:after="120" w:afterAutospacing="0"/>
              <w:rPr>
                <w:rStyle w:val="Hyperlink"/>
              </w:rPr>
            </w:pPr>
            <w:r w:rsidRPr="002C621B">
              <w:rPr>
                <w:rFonts w:ascii="Arial" w:hAnsi="Arial" w:cs="Arial"/>
                <w:sz w:val="18"/>
                <w:szCs w:val="18"/>
              </w:rPr>
              <w:instrText xml:space="preserve">6" </w:instrText>
            </w:r>
            <w:r w:rsidR="00C871AC" w:rsidRPr="002C621B">
              <w:rPr>
                <w:rFonts w:ascii="Arial" w:hAnsi="Arial" w:cs="Arial"/>
                <w:sz w:val="18"/>
                <w:szCs w:val="18"/>
              </w:rPr>
              <w:fldChar w:fldCharType="separate"/>
            </w:r>
            <w:r w:rsidRPr="002C621B">
              <w:rPr>
                <w:rStyle w:val="Hyperlink"/>
              </w:rPr>
              <w:t>h</w:t>
            </w:r>
            <w:r w:rsidRPr="002C621B">
              <w:rPr>
                <w:rStyle w:val="Hyperlink"/>
                <w:rFonts w:ascii="Arial" w:hAnsi="Arial" w:cs="Arial"/>
                <w:sz w:val="18"/>
                <w:szCs w:val="18"/>
              </w:rPr>
              <w:t xml:space="preserve">ttp://www.mercuryconvention.org/Convention </w:t>
            </w:r>
          </w:p>
          <w:p w:rsidR="002C621B" w:rsidRDefault="00FD6092" w:rsidP="004F5352">
            <w:pPr>
              <w:pStyle w:val="NormalWeb"/>
              <w:spacing w:before="0" w:beforeAutospacing="0" w:after="120" w:afterAutospacing="0"/>
              <w:rPr>
                <w:rFonts w:ascii="Arial" w:hAnsi="Arial" w:cs="Arial"/>
                <w:sz w:val="18"/>
                <w:szCs w:val="18"/>
              </w:rPr>
            </w:pPr>
            <w:r>
              <w:rPr>
                <w:rFonts w:ascii="Arial" w:hAnsi="Arial" w:cs="Arial"/>
                <w:sz w:val="18"/>
                <w:szCs w:val="18"/>
              </w:rPr>
              <w:t>5</w:t>
            </w:r>
            <w:r w:rsidR="00C871AC" w:rsidRPr="002C621B">
              <w:rPr>
                <w:rFonts w:ascii="Arial" w:hAnsi="Arial" w:cs="Arial"/>
                <w:sz w:val="18"/>
                <w:szCs w:val="18"/>
              </w:rPr>
              <w:fldChar w:fldCharType="end"/>
            </w:r>
            <w:r w:rsidR="002C621B" w:rsidRPr="002C621B">
              <w:rPr>
                <w:rFonts w:ascii="Arial" w:hAnsi="Arial" w:cs="Arial"/>
                <w:sz w:val="18"/>
                <w:szCs w:val="18"/>
              </w:rPr>
              <w:t xml:space="preserve">. </w:t>
            </w:r>
            <w:r w:rsidR="002C621B">
              <w:rPr>
                <w:rFonts w:ascii="Arial" w:hAnsi="Arial" w:cs="Arial"/>
                <w:sz w:val="18"/>
                <w:szCs w:val="18"/>
              </w:rPr>
              <w:t xml:space="preserve">Food Standards Australia New Zealand. Food Standards Code. Accessed on 16 April 2015 from: </w:t>
            </w:r>
            <w:hyperlink r:id="rId150" w:history="1">
              <w:r w:rsidR="002C621B" w:rsidRPr="00FF3350">
                <w:rPr>
                  <w:rStyle w:val="Hyperlink"/>
                  <w:rFonts w:ascii="Arial" w:hAnsi="Arial" w:cs="Arial"/>
                  <w:sz w:val="18"/>
                  <w:szCs w:val="18"/>
                </w:rPr>
                <w:t>http://www.foodstandards.gov.au/code/Pages/default.aspx</w:t>
              </w:r>
            </w:hyperlink>
            <w:r w:rsidR="002C621B">
              <w:rPr>
                <w:rFonts w:ascii="Arial" w:hAnsi="Arial" w:cs="Arial"/>
                <w:sz w:val="18"/>
                <w:szCs w:val="18"/>
              </w:rPr>
              <w:t xml:space="preserve"> </w:t>
            </w:r>
          </w:p>
          <w:p w:rsidR="00C7087E" w:rsidRPr="004F5352" w:rsidRDefault="00FD6092" w:rsidP="00C7087E">
            <w:pPr>
              <w:pStyle w:val="NormalWeb"/>
              <w:spacing w:before="0" w:beforeAutospacing="0" w:after="0" w:afterAutospacing="0"/>
              <w:rPr>
                <w:rFonts w:ascii="Arial" w:hAnsi="Arial" w:cs="Arial"/>
                <w:color w:val="0000FF" w:themeColor="hyperlink"/>
                <w:sz w:val="18"/>
                <w:szCs w:val="18"/>
                <w:u w:val="single"/>
              </w:rPr>
            </w:pPr>
            <w:r>
              <w:rPr>
                <w:rFonts w:ascii="Arial" w:hAnsi="Arial" w:cs="Arial"/>
                <w:sz w:val="18"/>
                <w:szCs w:val="18"/>
              </w:rPr>
              <w:t>6</w:t>
            </w:r>
            <w:r w:rsidR="00C7087E" w:rsidRPr="004F5352">
              <w:rPr>
                <w:rFonts w:ascii="Arial" w:hAnsi="Arial" w:cs="Arial"/>
                <w:sz w:val="18"/>
                <w:szCs w:val="18"/>
              </w:rPr>
              <w:t xml:space="preserve">. Agency for Toxic Substances and Disease Registry, U.S. Department of Health and Human Services (1993). Toxicological Profile for Mercury. Accessed April 15, 2015 from: </w:t>
            </w:r>
          </w:p>
          <w:p w:rsidR="00C7087E" w:rsidRPr="004F5352" w:rsidRDefault="00C871AC" w:rsidP="00C7087E">
            <w:pPr>
              <w:pStyle w:val="NormalWeb"/>
              <w:spacing w:before="0" w:beforeAutospacing="0" w:after="120" w:afterAutospacing="0"/>
              <w:rPr>
                <w:rFonts w:ascii="Arial" w:hAnsi="Arial" w:cs="Arial"/>
                <w:sz w:val="18"/>
                <w:szCs w:val="18"/>
              </w:rPr>
            </w:pPr>
            <w:hyperlink r:id="rId151" w:history="1">
              <w:r w:rsidR="00C7087E" w:rsidRPr="004F5352">
                <w:rPr>
                  <w:rStyle w:val="Hyperlink"/>
                  <w:rFonts w:ascii="Arial" w:hAnsi="Arial" w:cs="Arial"/>
                  <w:sz w:val="18"/>
                  <w:szCs w:val="18"/>
                </w:rPr>
                <w:t>http://www.atsdr.cdc.gov/substances/toxsubstance.asp?toxid=24</w:t>
              </w:r>
            </w:hyperlink>
            <w:r w:rsidR="00C7087E" w:rsidRPr="004F5352">
              <w:rPr>
                <w:rFonts w:ascii="Arial" w:hAnsi="Arial" w:cs="Arial"/>
                <w:sz w:val="18"/>
                <w:szCs w:val="18"/>
              </w:rPr>
              <w:t xml:space="preserve"> </w:t>
            </w:r>
          </w:p>
          <w:p w:rsidR="00FD6092" w:rsidRDefault="00FD6092" w:rsidP="00FD6092">
            <w:pPr>
              <w:pStyle w:val="NormalWeb"/>
              <w:spacing w:before="120" w:beforeAutospacing="0" w:after="0" w:afterAutospacing="0"/>
              <w:rPr>
                <w:rFonts w:ascii="Arial" w:hAnsi="Arial" w:cs="Arial"/>
                <w:sz w:val="18"/>
                <w:szCs w:val="18"/>
              </w:rPr>
            </w:pPr>
            <w:r>
              <w:rPr>
                <w:rFonts w:ascii="Arial" w:hAnsi="Arial" w:cs="Arial"/>
                <w:sz w:val="18"/>
                <w:szCs w:val="18"/>
              </w:rPr>
              <w:t>7</w:t>
            </w:r>
            <w:r w:rsidRPr="004175D8">
              <w:rPr>
                <w:rFonts w:ascii="Arial" w:hAnsi="Arial" w:cs="Arial"/>
                <w:sz w:val="18"/>
                <w:szCs w:val="18"/>
              </w:rPr>
              <w:t>.</w:t>
            </w:r>
            <w:r>
              <w:rPr>
                <w:rFonts w:ascii="Arial" w:hAnsi="Arial" w:cs="Arial"/>
                <w:sz w:val="18"/>
                <w:szCs w:val="18"/>
              </w:rPr>
              <w:t xml:space="preserve"> Australian Government Department of the Environment. National Pollutant Inventory Fact Sheet – Mercury and compounds. </w:t>
            </w:r>
            <w:r w:rsidRPr="003A16B6">
              <w:rPr>
                <w:rFonts w:ascii="Arial" w:hAnsi="Arial" w:cs="Arial"/>
                <w:sz w:val="18"/>
                <w:szCs w:val="18"/>
                <w:lang w:val="en-AU"/>
              </w:rPr>
              <w:t xml:space="preserve">Accessed </w:t>
            </w:r>
            <w:r>
              <w:rPr>
                <w:rFonts w:ascii="Arial" w:hAnsi="Arial" w:cs="Arial"/>
                <w:sz w:val="18"/>
                <w:szCs w:val="18"/>
              </w:rPr>
              <w:t>April 16</w:t>
            </w:r>
            <w:r w:rsidRPr="003A16B6">
              <w:rPr>
                <w:rFonts w:ascii="Arial" w:hAnsi="Arial" w:cs="Arial"/>
                <w:sz w:val="18"/>
                <w:szCs w:val="18"/>
              </w:rPr>
              <w:t>, 2015 from:</w:t>
            </w:r>
          </w:p>
          <w:p w:rsidR="00FD6092" w:rsidRPr="003A16B6" w:rsidRDefault="00FD6092" w:rsidP="00FD6092">
            <w:pPr>
              <w:pStyle w:val="NormalWeb"/>
              <w:spacing w:before="0" w:beforeAutospacing="0" w:after="120" w:afterAutospacing="0"/>
              <w:rPr>
                <w:rFonts w:ascii="Arial" w:hAnsi="Arial" w:cs="Arial"/>
                <w:sz w:val="18"/>
                <w:szCs w:val="18"/>
              </w:rPr>
            </w:pPr>
            <w:r>
              <w:rPr>
                <w:rFonts w:ascii="Arial" w:hAnsi="Arial" w:cs="Arial"/>
                <w:sz w:val="18"/>
                <w:szCs w:val="18"/>
              </w:rPr>
              <w:t xml:space="preserve"> </w:t>
            </w:r>
            <w:hyperlink r:id="rId152" w:history="1">
              <w:r w:rsidRPr="00FF3350">
                <w:rPr>
                  <w:rStyle w:val="Hyperlink"/>
                  <w:rFonts w:ascii="Arial" w:hAnsi="Arial" w:cs="Arial"/>
                  <w:sz w:val="18"/>
                  <w:szCs w:val="18"/>
                </w:rPr>
                <w:t>http://www.npi.gov.au/resource/mercury-compounds</w:t>
              </w:r>
            </w:hyperlink>
            <w:r>
              <w:rPr>
                <w:rFonts w:ascii="Arial" w:hAnsi="Arial" w:cs="Arial"/>
                <w:sz w:val="18"/>
                <w:szCs w:val="18"/>
              </w:rPr>
              <w:t xml:space="preserve"> </w:t>
            </w:r>
          </w:p>
          <w:p w:rsidR="002C621B" w:rsidRPr="004F5352" w:rsidRDefault="00FD6092" w:rsidP="00FD6092">
            <w:pPr>
              <w:pStyle w:val="NormalWeb"/>
              <w:spacing w:before="0" w:beforeAutospacing="0" w:after="120" w:afterAutospacing="0"/>
              <w:rPr>
                <w:rFonts w:ascii="Arial" w:hAnsi="Arial" w:cs="Arial"/>
                <w:sz w:val="18"/>
                <w:szCs w:val="18"/>
              </w:rPr>
            </w:pPr>
            <w:r>
              <w:rPr>
                <w:rFonts w:ascii="Arial" w:hAnsi="Arial" w:cs="Arial"/>
                <w:sz w:val="18"/>
                <w:szCs w:val="18"/>
              </w:rPr>
              <w:t>8</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202918" w:rsidRDefault="00202918" w:rsidP="004C5D07">
      <w:pPr>
        <w:pStyle w:val="RptHeading-Level2"/>
      </w:pPr>
      <w:r>
        <w:br w:type="page"/>
      </w:r>
      <w:bookmarkStart w:id="33" w:name="_Toc421446760"/>
      <w:r w:rsidR="004C5D07" w:rsidRPr="004C5D07">
        <w:t>Thallium; thallium compounds</w:t>
      </w:r>
      <w:bookmarkEnd w:id="33"/>
    </w:p>
    <w:tbl>
      <w:tblPr>
        <w:tblStyle w:val="TableGrid"/>
        <w:tblW w:w="0" w:type="auto"/>
        <w:tblLook w:val="04A0"/>
      </w:tblPr>
      <w:tblGrid>
        <w:gridCol w:w="1588"/>
        <w:gridCol w:w="1203"/>
        <w:gridCol w:w="542"/>
        <w:gridCol w:w="742"/>
        <w:gridCol w:w="134"/>
        <w:gridCol w:w="374"/>
        <w:gridCol w:w="709"/>
        <w:gridCol w:w="341"/>
        <w:gridCol w:w="174"/>
        <w:gridCol w:w="368"/>
        <w:gridCol w:w="290"/>
        <w:gridCol w:w="238"/>
        <w:gridCol w:w="775"/>
        <w:gridCol w:w="163"/>
        <w:gridCol w:w="225"/>
        <w:gridCol w:w="308"/>
        <w:gridCol w:w="899"/>
      </w:tblGrid>
      <w:tr w:rsidR="00AE38F5" w:rsidRPr="000B31F4" w:rsidTr="00AE38F5">
        <w:trPr>
          <w:tblHeader/>
        </w:trPr>
        <w:tc>
          <w:tcPr>
            <w:tcW w:w="4209" w:type="dxa"/>
            <w:gridSpan w:val="5"/>
            <w:shd w:val="clear" w:color="auto" w:fill="000000" w:themeFill="text1"/>
            <w:vAlign w:val="center"/>
          </w:tcPr>
          <w:p w:rsidR="00AE38F5" w:rsidRPr="000B31F4" w:rsidRDefault="00AE38F5" w:rsidP="00AE38F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AE38F5" w:rsidRPr="000B31F4" w:rsidRDefault="00AE38F5" w:rsidP="00AE38F5">
            <w:pPr>
              <w:pStyle w:val="RptBodyText"/>
              <w:spacing w:before="60" w:after="60"/>
              <w:rPr>
                <w:rFonts w:cs="Arial"/>
                <w:b/>
                <w:color w:val="FFFFFF" w:themeColor="background1"/>
                <w:szCs w:val="18"/>
                <w:lang w:val="en-AU"/>
              </w:rPr>
            </w:pPr>
            <w:r w:rsidRPr="004C5D07">
              <w:rPr>
                <w:rFonts w:cs="Arial"/>
                <w:b/>
                <w:color w:val="FFFFFF" w:themeColor="background1"/>
                <w:szCs w:val="18"/>
                <w:lang w:val="en-AU"/>
              </w:rPr>
              <w:t>Thallium; thallium compounds</w:t>
            </w:r>
          </w:p>
        </w:tc>
        <w:tc>
          <w:tcPr>
            <w:tcW w:w="1598"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category:Y30</w:t>
            </w:r>
          </w:p>
        </w:tc>
        <w:tc>
          <w:tcPr>
            <w:tcW w:w="1671"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A1010, A1030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D180</w:t>
            </w:r>
          </w:p>
        </w:tc>
      </w:tr>
      <w:tr w:rsidR="00AE38F5" w:rsidRPr="00373289" w:rsidTr="00AE38F5">
        <w:tc>
          <w:tcPr>
            <w:tcW w:w="1588" w:type="dxa"/>
            <w:vMerge w:val="restart"/>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AE38F5" w:rsidRDefault="00AE38F5" w:rsidP="00AE38F5">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AE38F5" w:rsidRPr="00373289" w:rsidTr="00AE38F5">
        <w:trPr>
          <w:trHeight w:val="134"/>
        </w:trPr>
        <w:tc>
          <w:tcPr>
            <w:tcW w:w="1588" w:type="dxa"/>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745" w:type="dxa"/>
            <w:gridSpan w:val="2"/>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373289" w:rsidTr="00AE38F5">
        <w:trPr>
          <w:trHeight w:val="368"/>
        </w:trPr>
        <w:tc>
          <w:tcPr>
            <w:tcW w:w="1588" w:type="dxa"/>
            <w:vMerge/>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AE38F5" w:rsidRPr="004C5D07" w:rsidRDefault="00AE38F5" w:rsidP="00AE38F5">
            <w:pPr>
              <w:pStyle w:val="RptBodyText"/>
              <w:spacing w:after="0"/>
              <w:jc w:val="center"/>
              <w:rPr>
                <w:rFonts w:cs="Arial"/>
                <w:b/>
                <w:sz w:val="18"/>
                <w:szCs w:val="18"/>
                <w:lang w:val="en-AU"/>
              </w:rPr>
            </w:pPr>
            <w:r w:rsidRPr="004C5D07">
              <w:rPr>
                <w:rFonts w:cs="Arial"/>
                <w:b/>
                <w:sz w:val="18"/>
                <w:szCs w:val="18"/>
                <w:lang w:val="en-AU"/>
              </w:rPr>
              <w:t>0 – 2.5</w:t>
            </w:r>
          </w:p>
        </w:tc>
        <w:tc>
          <w:tcPr>
            <w:tcW w:w="10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sz w:val="18"/>
                <w:szCs w:val="18"/>
                <w:lang w:val="en-AU"/>
              </w:rPr>
            </w:pPr>
          </w:p>
        </w:tc>
        <w:tc>
          <w:tcPr>
            <w:tcW w:w="1070" w:type="dxa"/>
            <w:gridSpan w:val="4"/>
            <w:tcBorders>
              <w:top w:val="single" w:sz="4" w:space="0" w:color="auto"/>
              <w:left w:val="nil"/>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c>
          <w:tcPr>
            <w:tcW w:w="1163" w:type="dxa"/>
            <w:gridSpan w:val="3"/>
            <w:tcBorders>
              <w:top w:val="single" w:sz="4" w:space="0" w:color="auto"/>
              <w:left w:val="nil"/>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sz w:val="18"/>
                <w:szCs w:val="18"/>
                <w:lang w:val="en-AU"/>
              </w:rPr>
            </w:pPr>
          </w:p>
        </w:tc>
        <w:tc>
          <w:tcPr>
            <w:tcW w:w="120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Description of the waste</w:t>
            </w:r>
          </w:p>
        </w:tc>
        <w:tc>
          <w:tcPr>
            <w:tcW w:w="5740" w:type="dxa"/>
            <w:gridSpan w:val="14"/>
            <w:tcBorders>
              <w:top w:val="single" w:sz="4" w:space="0" w:color="auto"/>
            </w:tcBorders>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Thallium and thallium compounds are used in products and in the manufacturing of electronics and infrared optical lenses. It also has uses in medicine in nuclear cardiography. It was previously used as a pesticide for rats and ants however the use of this is now prohibited in most developed nations</w:t>
            </w:r>
            <w:r>
              <w:rPr>
                <w:rFonts w:cs="Arial"/>
                <w:sz w:val="18"/>
                <w:szCs w:val="18"/>
                <w:vertAlign w:val="superscript"/>
                <w:lang w:val="en-AU"/>
              </w:rPr>
              <w:t>1</w:t>
            </w:r>
            <w:r>
              <w:rPr>
                <w:rFonts w:cs="Arial"/>
                <w:sz w:val="18"/>
                <w:szCs w:val="18"/>
                <w:lang w:val="en-AU"/>
              </w:rPr>
              <w:t xml:space="preserve">.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Thallium is generated as a by-product from the mining and industries of other minerals, namely from the smelting of copper, lead or zinc and through coal power generation where it is a trace contaminant of the raw material</w:t>
            </w:r>
            <w:r>
              <w:rPr>
                <w:rFonts w:cs="Arial"/>
                <w:sz w:val="18"/>
                <w:szCs w:val="18"/>
                <w:vertAlign w:val="superscript"/>
                <w:lang w:val="en-AU"/>
              </w:rPr>
              <w:t>2</w:t>
            </w:r>
            <w:r>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Solid and liquid</w:t>
            </w:r>
          </w:p>
        </w:tc>
        <w:tc>
          <w:tcPr>
            <w:tcW w:w="3781" w:type="dxa"/>
            <w:gridSpan w:val="10"/>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40" w:type="dxa"/>
            <w:gridSpan w:val="14"/>
            <w:vAlign w:val="center"/>
          </w:tcPr>
          <w:p w:rsidR="00AE38F5" w:rsidRPr="006D41B6" w:rsidRDefault="00AE38F5" w:rsidP="00AE38F5">
            <w:pPr>
              <w:pStyle w:val="RptBodyText"/>
              <w:spacing w:before="60" w:after="0"/>
              <w:rPr>
                <w:rFonts w:cs="Arial"/>
                <w:sz w:val="18"/>
                <w:szCs w:val="18"/>
                <w:lang w:val="en-AU"/>
              </w:rPr>
            </w:pPr>
            <w:r>
              <w:rPr>
                <w:rFonts w:cs="Arial"/>
                <w:sz w:val="18"/>
                <w:szCs w:val="18"/>
                <w:lang w:val="en-AU"/>
              </w:rPr>
              <w:t>Thallium is a soft and malleable silvery-white metal which is found in trace amounts in the natural environment (&lt;0.7 ppm).</w:t>
            </w:r>
            <w:r w:rsidRPr="001267B6">
              <w:rPr>
                <w:rFonts w:cs="Arial" w:hint="eastAsia"/>
                <w:sz w:val="18"/>
                <w:szCs w:val="18"/>
                <w:lang w:val="en-AU"/>
              </w:rPr>
              <w:t xml:space="preserve"> </w:t>
            </w:r>
            <w:r>
              <w:rPr>
                <w:rFonts w:cs="Arial"/>
                <w:sz w:val="18"/>
                <w:szCs w:val="18"/>
                <w:lang w:val="en-AU"/>
              </w:rPr>
              <w:t>When exposed to air for short periods of time, thallium will develop a blue-grey tinge. If left in air it will develop a heavy oxide and in the presence of water will form hydroxide. Thallium and thallium compounds are radioactive</w:t>
            </w:r>
            <w:r>
              <w:rPr>
                <w:rFonts w:cs="Arial"/>
                <w:sz w:val="18"/>
                <w:szCs w:val="18"/>
                <w:vertAlign w:val="superscript"/>
                <w:lang w:val="en-AU"/>
              </w:rPr>
              <w:t>3</w:t>
            </w:r>
            <w:r>
              <w:rPr>
                <w:rFonts w:cs="Arial"/>
                <w:sz w:val="18"/>
                <w:szCs w:val="18"/>
                <w:lang w:val="en-AU"/>
              </w:rPr>
              <w:t>.</w:t>
            </w:r>
          </w:p>
        </w:tc>
      </w:tr>
      <w:tr w:rsidR="00AE38F5" w:rsidRPr="006D41B6" w:rsidTr="00AE38F5">
        <w:tc>
          <w:tcPr>
            <w:tcW w:w="1588" w:type="dxa"/>
            <w:vMerge w:val="restart"/>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H11: Toxic (delayed or chronic)</w:t>
            </w:r>
          </w:p>
        </w:tc>
        <w:tc>
          <w:tcPr>
            <w:tcW w:w="3781" w:type="dxa"/>
            <w:gridSpan w:val="10"/>
            <w:shd w:val="clear" w:color="auto" w:fill="auto"/>
            <w:vAlign w:val="center"/>
          </w:tcPr>
          <w:p w:rsidR="00AE38F5" w:rsidRPr="001808AD" w:rsidRDefault="00AE38F5" w:rsidP="00AE38F5">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H12: Ecotoxic</w:t>
            </w:r>
          </w:p>
        </w:tc>
        <w:tc>
          <w:tcPr>
            <w:tcW w:w="3781"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N/A</w:t>
            </w:r>
          </w:p>
        </w:tc>
        <w:tc>
          <w:tcPr>
            <w:tcW w:w="3781"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N/A</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3704" w:type="dxa"/>
            <w:gridSpan w:val="6"/>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81" w:type="dxa"/>
            <w:gridSpan w:val="10"/>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Thallium is likely to be a contaminant of other metals.</w:t>
            </w:r>
          </w:p>
        </w:tc>
      </w:tr>
      <w:tr w:rsidR="00AE38F5" w:rsidRPr="00373289" w:rsidTr="00AE38F5">
        <w:tc>
          <w:tcPr>
            <w:tcW w:w="1588" w:type="dxa"/>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sidRPr="00DB1831">
              <w:rPr>
                <w:rFonts w:cs="Arial"/>
                <w:b/>
                <w:color w:val="000000"/>
                <w:sz w:val="18"/>
                <w:szCs w:val="22"/>
              </w:rPr>
              <w:t>Main sources</w:t>
            </w:r>
          </w:p>
        </w:tc>
        <w:tc>
          <w:tcPr>
            <w:tcW w:w="5740" w:type="dxa"/>
            <w:gridSpan w:val="14"/>
            <w:vAlign w:val="center"/>
          </w:tcPr>
          <w:p w:rsidR="00AE38F5" w:rsidRPr="00D50A5A" w:rsidRDefault="00AE38F5" w:rsidP="00AE38F5">
            <w:pPr>
              <w:pStyle w:val="RptBodyText"/>
              <w:spacing w:before="60" w:after="60"/>
              <w:rPr>
                <w:rFonts w:cs="Arial"/>
                <w:sz w:val="18"/>
                <w:szCs w:val="18"/>
                <w:lang w:val="en-AU"/>
              </w:rPr>
            </w:pPr>
            <w:r>
              <w:rPr>
                <w:rFonts w:cs="Arial"/>
                <w:sz w:val="18"/>
                <w:szCs w:val="18"/>
                <w:lang w:val="en-AU"/>
              </w:rPr>
              <w:t>Australia does not mine thallium directly however it is produced as a by-product of ore smelting. Small amounts of thallium waste are likely to be present in electronics and commercial medical imaging equipment</w:t>
            </w:r>
            <w:r>
              <w:rPr>
                <w:rFonts w:cs="Arial"/>
                <w:sz w:val="18"/>
                <w:szCs w:val="18"/>
                <w:vertAlign w:val="superscript"/>
                <w:lang w:val="en-AU"/>
              </w:rPr>
              <w:t>2</w:t>
            </w:r>
            <w:r>
              <w:rPr>
                <w:rFonts w:cs="Arial"/>
                <w:sz w:val="18"/>
                <w:szCs w:val="18"/>
                <w:lang w:val="en-AU"/>
              </w:rPr>
              <w:t>.</w:t>
            </w:r>
          </w:p>
        </w:tc>
      </w:tr>
      <w:tr w:rsidR="00AE38F5" w:rsidRPr="006D41B6" w:rsidTr="00AE38F5">
        <w:tc>
          <w:tcPr>
            <w:tcW w:w="1588" w:type="dxa"/>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Main fates</w:t>
            </w:r>
          </w:p>
        </w:tc>
        <w:tc>
          <w:tcPr>
            <w:tcW w:w="5740" w:type="dxa"/>
            <w:gridSpan w:val="14"/>
            <w:tcBorders>
              <w:bottom w:val="single" w:sz="2" w:space="0" w:color="auto"/>
            </w:tcBorders>
            <w:vAlign w:val="center"/>
          </w:tcPr>
          <w:p w:rsidR="00AE38F5" w:rsidRPr="00D50A5A" w:rsidRDefault="00AE38F5" w:rsidP="00AE38F5">
            <w:pPr>
              <w:pStyle w:val="RptBodyText"/>
              <w:spacing w:before="60" w:after="60"/>
              <w:rPr>
                <w:rFonts w:cs="Arial"/>
                <w:sz w:val="18"/>
                <w:szCs w:val="18"/>
                <w:lang w:val="en-AU"/>
              </w:rPr>
            </w:pPr>
            <w:r>
              <w:rPr>
                <w:rFonts w:cs="Arial"/>
                <w:sz w:val="18"/>
                <w:szCs w:val="18"/>
                <w:lang w:val="en-AU"/>
              </w:rPr>
              <w:t>No data is kept on the generation or fate of thallium waste. Waste should be treated to immobilise the hazard before being disposed of in hazardous waste landfill.</w:t>
            </w:r>
          </w:p>
        </w:tc>
      </w:tr>
      <w:tr w:rsidR="00AE38F5" w:rsidRPr="006D41B6" w:rsidTr="00AE38F5">
        <w:trPr>
          <w:trHeight w:val="455"/>
        </w:trPr>
        <w:tc>
          <w:tcPr>
            <w:tcW w:w="1588" w:type="dxa"/>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Pr>
                <w:rFonts w:cs="Arial"/>
                <w:b/>
                <w:sz w:val="18"/>
                <w:szCs w:val="18"/>
                <w:lang w:val="en-AU"/>
              </w:rPr>
              <w:t xml:space="preserve">Volume score </w:t>
            </w:r>
          </w:p>
          <w:p w:rsidR="00AE38F5" w:rsidRDefault="00AE38F5" w:rsidP="00AE38F5">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1 – 5%</w:t>
            </w: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E38F5" w:rsidRPr="006D41B6" w:rsidTr="00AE38F5">
        <w:trPr>
          <w:trHeight w:val="143"/>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E38F5" w:rsidRPr="00364489" w:rsidRDefault="00AE38F5" w:rsidP="00AE38F5">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AE38F5" w:rsidRPr="006D41B6" w:rsidRDefault="00462BB2" w:rsidP="00AE38F5">
            <w:pPr>
              <w:pStyle w:val="RptBodyText"/>
              <w:spacing w:after="0"/>
              <w:jc w:val="center"/>
              <w:rPr>
                <w:rFonts w:cs="Arial"/>
                <w:sz w:val="18"/>
                <w:szCs w:val="18"/>
                <w:lang w:val="en-AU"/>
              </w:rPr>
            </w:pPr>
            <w:r>
              <w:rPr>
                <w:rFonts w:cs="Arial"/>
                <w:sz w:val="18"/>
                <w:szCs w:val="18"/>
                <w:lang w:val="en-AU"/>
              </w:rPr>
              <w:t>0</w:t>
            </w:r>
            <w:r w:rsidR="00AE38F5">
              <w:rPr>
                <w:rFonts w:cs="Arial"/>
                <w:sz w:val="18"/>
                <w:szCs w:val="18"/>
                <w:lang w:val="en-AU"/>
              </w:rPr>
              <w:t>%</w:t>
            </w:r>
          </w:p>
        </w:tc>
        <w:tc>
          <w:tcPr>
            <w:tcW w:w="2120"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E38F5" w:rsidRPr="00373289" w:rsidRDefault="00AE38F5" w:rsidP="00AE38F5">
            <w:pPr>
              <w:pStyle w:val="RptBodyText"/>
              <w:spacing w:after="0"/>
              <w:jc w:val="center"/>
              <w:rPr>
                <w:rFonts w:cs="Arial"/>
                <w:b/>
                <w:color w:val="FFFFFF" w:themeColor="background1"/>
                <w:sz w:val="18"/>
                <w:szCs w:val="18"/>
                <w:lang w:val="en-AU"/>
              </w:rPr>
            </w:pP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AE38F5" w:rsidRPr="00856D75" w:rsidRDefault="00AE38F5" w:rsidP="00AE38F5">
            <w:pPr>
              <w:pStyle w:val="RptBodyText"/>
              <w:spacing w:before="60" w:after="60"/>
              <w:jc w:val="right"/>
              <w:rPr>
                <w:rFonts w:cs="Arial"/>
                <w:b/>
                <w:sz w:val="18"/>
                <w:szCs w:val="18"/>
                <w:lang w:val="en-AU"/>
              </w:rPr>
            </w:pPr>
            <w:r>
              <w:rPr>
                <w:rFonts w:cs="Arial"/>
                <w:b/>
                <w:sz w:val="18"/>
                <w:szCs w:val="18"/>
                <w:lang w:val="en-AU"/>
              </w:rPr>
              <w:t>0</w:t>
            </w:r>
          </w:p>
        </w:tc>
        <w:tc>
          <w:tcPr>
            <w:tcW w:w="883"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r>
      <w:tr w:rsidR="00AE38F5" w:rsidRPr="006D41B6" w:rsidTr="00AE38F5">
        <w:tc>
          <w:tcPr>
            <w:tcW w:w="1588"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740" w:type="dxa"/>
            <w:gridSpan w:val="1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The most common route of thallium exposure occurs through inhalation or ingestion of dust particles or through water and food contamination. In its pure form, thallium is tasteless and odourless. Short and long-term exposure can result in a variety of adverse health effects, mainly involving the central nervous system, gastro-intestinal system and major organs. Thallium is more toxic to humans than mercury, cadmium, lead, copper or zinc and has been responsible for many accidental and occupational poisonings</w:t>
            </w:r>
            <w:r>
              <w:rPr>
                <w:rFonts w:cs="Arial"/>
                <w:sz w:val="18"/>
                <w:szCs w:val="18"/>
                <w:vertAlign w:val="superscript"/>
                <w:lang w:val="en-AU"/>
              </w:rPr>
              <w:t>4</w:t>
            </w:r>
            <w:r>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toxicity</w:t>
            </w:r>
          </w:p>
        </w:tc>
        <w:tc>
          <w:tcPr>
            <w:tcW w:w="5740" w:type="dxa"/>
            <w:gridSpan w:val="14"/>
            <w:vAlign w:val="center"/>
          </w:tcPr>
          <w:p w:rsidR="00AE38F5" w:rsidRPr="00BD13F3" w:rsidRDefault="00AE38F5" w:rsidP="00AE38F5">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Very harmful if inhaled or swallowed. Ingesting thallium over a can result in issues with the gastro-intestinal system, nervous system, lungs, heart, liver and kidneys</w:t>
            </w:r>
            <w:r>
              <w:rPr>
                <w:rFonts w:cs="Arial"/>
                <w:sz w:val="18"/>
                <w:szCs w:val="18"/>
                <w:vertAlign w:val="superscript"/>
                <w:lang w:val="en-AU"/>
              </w:rPr>
              <w:t>1</w:t>
            </w:r>
            <w:r>
              <w:rPr>
                <w:rFonts w:cs="Arial"/>
                <w:sz w:val="18"/>
                <w:szCs w:val="18"/>
                <w:lang w:val="en-AU"/>
              </w:rPr>
              <w:t>. It can also cause death</w:t>
            </w:r>
            <w:r>
              <w:rPr>
                <w:rFonts w:cs="Arial"/>
                <w:sz w:val="18"/>
                <w:szCs w:val="18"/>
                <w:vertAlign w:val="superscript"/>
                <w:lang w:val="en-AU"/>
              </w:rPr>
              <w:t>5</w:t>
            </w:r>
            <w:r>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toxicity</w:t>
            </w:r>
          </w:p>
        </w:tc>
        <w:tc>
          <w:tcPr>
            <w:tcW w:w="5740" w:type="dxa"/>
            <w:gridSpan w:val="14"/>
            <w:vAlign w:val="center"/>
          </w:tcPr>
          <w:p w:rsidR="00AE38F5" w:rsidRPr="00BD13F3" w:rsidRDefault="00AE38F5" w:rsidP="00AE38F5">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Long-term exposure to thallium can result in issues with the nervous system, such as numbness of extremities, joint pain and fatigue.</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Carcinogenicity</w:t>
            </w:r>
          </w:p>
        </w:tc>
        <w:tc>
          <w:tcPr>
            <w:tcW w:w="5740" w:type="dxa"/>
            <w:gridSpan w:val="14"/>
            <w:vAlign w:val="center"/>
          </w:tcPr>
          <w:p w:rsidR="00AE38F5" w:rsidRPr="00BD13F3" w:rsidRDefault="00AE38F5" w:rsidP="00AE38F5">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insufficient evidence to suggest that thallium is carcinogenic to humans.</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Reproductive toxicity</w:t>
            </w:r>
          </w:p>
        </w:tc>
        <w:tc>
          <w:tcPr>
            <w:tcW w:w="5740" w:type="dxa"/>
            <w:gridSpan w:val="14"/>
            <w:vAlign w:val="center"/>
          </w:tcPr>
          <w:p w:rsidR="00AE38F5" w:rsidRPr="00BD13F3" w:rsidRDefault="00AE38F5" w:rsidP="00AE38F5">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insufficient evidence to suggest that thallium causes reproductive or birth defects to humans.</w:t>
            </w:r>
          </w:p>
        </w:tc>
      </w:tr>
      <w:tr w:rsidR="00AE38F5" w:rsidRPr="006D41B6" w:rsidTr="00AE38F5">
        <w:tc>
          <w:tcPr>
            <w:tcW w:w="1588"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85" w:type="dxa"/>
            <w:gridSpan w:val="16"/>
            <w:shd w:val="clear" w:color="auto" w:fill="auto"/>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Occupational exposure to high levels of thallium can result in harmful effects. A study in 1986 on cement plant workers found that they exhibited numbness and tingling in fingers and toes and muscle cramps as a result of inhaling thallium</w:t>
            </w:r>
            <w:r>
              <w:rPr>
                <w:rFonts w:cs="Arial"/>
                <w:sz w:val="18"/>
                <w:szCs w:val="18"/>
                <w:vertAlign w:val="superscript"/>
                <w:lang w:val="en-AU"/>
              </w:rPr>
              <w:t>6</w:t>
            </w:r>
            <w:r>
              <w:rPr>
                <w:rFonts w:cs="Arial"/>
                <w:sz w:val="18"/>
                <w:szCs w:val="18"/>
                <w:lang w:val="en-AU"/>
              </w:rPr>
              <w:t>.</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Another study in 1998 found that a worker who handled thallium-containing raw materials for glass manufacturing over a period of four years suffered from alopecia, abdominal pain, diarrhoea and numbness and tingling in hands and feet. Thallium levels in hair samples were considered to be very high and it was concluded that the worker had suffered from chronic poisoning due to the occupational exposure to thallium dust</w:t>
            </w:r>
            <w:r>
              <w:rPr>
                <w:rFonts w:cs="Arial"/>
                <w:sz w:val="18"/>
                <w:szCs w:val="18"/>
                <w:vertAlign w:val="superscript"/>
                <w:lang w:val="en-AU"/>
              </w:rPr>
              <w:t>7</w:t>
            </w:r>
            <w:r>
              <w:rPr>
                <w:rFonts w:cs="Arial"/>
                <w:sz w:val="18"/>
                <w:szCs w:val="18"/>
                <w:lang w:val="en-AU"/>
              </w:rPr>
              <w:t>.</w:t>
            </w:r>
          </w:p>
        </w:tc>
      </w:tr>
      <w:tr w:rsidR="00AE38F5" w:rsidRPr="006D41B6" w:rsidTr="00AE38F5">
        <w:tc>
          <w:tcPr>
            <w:tcW w:w="1588"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Population scale impacts</w:t>
            </w:r>
          </w:p>
        </w:tc>
        <w:tc>
          <w:tcPr>
            <w:tcW w:w="7485" w:type="dxa"/>
            <w:gridSpan w:val="16"/>
            <w:shd w:val="clear" w:color="auto" w:fill="auto"/>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Areas around cement plants, ore smelters, coal burning power plants and brick works are likely to contain high levels of atmospheric deposition of thallium</w:t>
            </w:r>
            <w:r>
              <w:rPr>
                <w:rFonts w:cs="Arial"/>
                <w:sz w:val="18"/>
                <w:szCs w:val="18"/>
                <w:vertAlign w:val="superscript"/>
                <w:lang w:val="en-AU"/>
              </w:rPr>
              <w:t>8</w:t>
            </w:r>
            <w:r>
              <w:rPr>
                <w:rFonts w:cs="Arial"/>
                <w:sz w:val="18"/>
                <w:szCs w:val="18"/>
                <w:lang w:val="en-AU"/>
              </w:rPr>
              <w:t>. Studies in the 1980’s found that populations living near cement factories in Germany had increased concentrations of thallium in urine and hair. In this example, the major route for the intake of thallium was through the consumption vegetables and fruit grown in private gardens contaminated with dust fall from emissions of a cement plant which contained thallium. Nervous system paralysis, sleep disorders, headaches and fatigue were found to be major health effects associated with thallium levels in urine and hair when compared with a control population</w:t>
            </w:r>
            <w:r>
              <w:rPr>
                <w:rFonts w:cs="Arial"/>
                <w:sz w:val="18"/>
                <w:szCs w:val="18"/>
                <w:vertAlign w:val="superscript"/>
                <w:lang w:val="en-AU"/>
              </w:rPr>
              <w:t>9</w:t>
            </w:r>
            <w:r>
              <w:rPr>
                <w:rFonts w:cs="Arial"/>
                <w:sz w:val="18"/>
                <w:szCs w:val="18"/>
                <w:lang w:val="en-AU"/>
              </w:rPr>
              <w:t xml:space="preserve">.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Thallium and thallium compounds can transfer from soils to crops and will accumulate in food crops</w:t>
            </w:r>
            <w:r>
              <w:rPr>
                <w:rFonts w:cs="Arial"/>
                <w:sz w:val="18"/>
                <w:szCs w:val="18"/>
                <w:vertAlign w:val="superscript"/>
                <w:lang w:val="en-AU"/>
              </w:rPr>
              <w:t>4</w:t>
            </w:r>
            <w:r>
              <w:rPr>
                <w:rFonts w:cs="Arial"/>
                <w:sz w:val="18"/>
                <w:szCs w:val="18"/>
                <w:lang w:val="en-AU"/>
              </w:rPr>
              <w:t>.</w:t>
            </w:r>
          </w:p>
        </w:tc>
      </w:tr>
      <w:tr w:rsidR="00AE38F5" w:rsidRPr="006D41B6" w:rsidTr="00AE38F5">
        <w:tc>
          <w:tcPr>
            <w:tcW w:w="1588"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740" w:type="dxa"/>
            <w:gridSpan w:val="1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Thallium was previously used as a pesticide in rat bait as it is highly toxic. It is also toxic and bioaccumulative in aquatic organisms. While Thallium is a natural element it is only found in trace amounts and is released to the environment through smelting and coal-burning. It remains in the air, water and soil and is not readily broken down</w:t>
            </w:r>
            <w:r>
              <w:rPr>
                <w:rFonts w:cs="Arial"/>
                <w:sz w:val="18"/>
                <w:szCs w:val="18"/>
                <w:vertAlign w:val="superscript"/>
                <w:lang w:val="en-AU"/>
              </w:rPr>
              <w:t>1, 5</w:t>
            </w:r>
            <w:r>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ecotoxicity</w:t>
            </w:r>
          </w:p>
        </w:tc>
        <w:tc>
          <w:tcPr>
            <w:tcW w:w="5740" w:type="dxa"/>
            <w:gridSpan w:val="14"/>
            <w:vAlign w:val="center"/>
          </w:tcPr>
          <w:p w:rsidR="00AE38F5" w:rsidRPr="00BD13F3" w:rsidRDefault="00462BB2" w:rsidP="00AE38F5">
            <w:pPr>
              <w:pStyle w:val="RptBodyText"/>
              <w:spacing w:before="60" w:after="60"/>
              <w:rPr>
                <w:rFonts w:cs="Arial"/>
                <w:sz w:val="18"/>
                <w:szCs w:val="18"/>
                <w:lang w:val="en-AU"/>
              </w:rPr>
            </w:pPr>
            <w:r>
              <w:rPr>
                <w:rFonts w:cs="Arial"/>
                <w:b/>
                <w:sz w:val="18"/>
                <w:szCs w:val="18"/>
                <w:lang w:val="en-AU"/>
              </w:rPr>
              <w:t>High</w:t>
            </w:r>
            <w:r w:rsidR="00AE38F5">
              <w:rPr>
                <w:rFonts w:cs="Arial"/>
                <w:sz w:val="18"/>
                <w:szCs w:val="18"/>
                <w:lang w:val="en-AU"/>
              </w:rPr>
              <w:t>: Toxic to aquatic organisms and land animals</w:t>
            </w:r>
            <w:r w:rsidR="00AE38F5">
              <w:rPr>
                <w:rFonts w:cs="Arial"/>
                <w:sz w:val="18"/>
                <w:szCs w:val="18"/>
                <w:vertAlign w:val="superscript"/>
                <w:lang w:val="en-AU"/>
              </w:rPr>
              <w:t>10, 11</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ecotoxicity</w:t>
            </w:r>
          </w:p>
        </w:tc>
        <w:tc>
          <w:tcPr>
            <w:tcW w:w="5740" w:type="dxa"/>
            <w:gridSpan w:val="14"/>
            <w:vAlign w:val="center"/>
          </w:tcPr>
          <w:p w:rsidR="00AE38F5" w:rsidRPr="00BD13F3" w:rsidRDefault="00462BB2" w:rsidP="00AE38F5">
            <w:pPr>
              <w:pStyle w:val="RptBodyText"/>
              <w:spacing w:before="60" w:after="60"/>
              <w:rPr>
                <w:rFonts w:cs="Arial"/>
                <w:sz w:val="18"/>
                <w:szCs w:val="18"/>
                <w:lang w:val="en-AU"/>
              </w:rPr>
            </w:pPr>
            <w:r>
              <w:rPr>
                <w:rFonts w:cs="Arial"/>
                <w:b/>
                <w:sz w:val="18"/>
                <w:szCs w:val="18"/>
                <w:lang w:val="en-AU"/>
              </w:rPr>
              <w:t>High</w:t>
            </w:r>
            <w:r w:rsidR="00AE38F5">
              <w:rPr>
                <w:rFonts w:cs="Arial"/>
                <w:sz w:val="18"/>
                <w:szCs w:val="18"/>
                <w:lang w:val="en-AU"/>
              </w:rPr>
              <w:t>: Long-term exposure leads to reduced growth rates in aquatic organisms</w:t>
            </w:r>
            <w:r w:rsidR="00AE38F5">
              <w:rPr>
                <w:rFonts w:cs="Arial"/>
                <w:sz w:val="18"/>
                <w:szCs w:val="18"/>
                <w:vertAlign w:val="superscript"/>
                <w:lang w:val="en-AU"/>
              </w:rPr>
              <w:t>12</w:t>
            </w:r>
            <w:r w:rsidR="00AE38F5">
              <w:rPr>
                <w:rFonts w:cs="Arial"/>
                <w:sz w:val="18"/>
                <w:szCs w:val="18"/>
                <w:lang w:val="en-AU"/>
              </w:rPr>
              <w:t xml:space="preserve">.   </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Persistence</w:t>
            </w:r>
          </w:p>
        </w:tc>
        <w:tc>
          <w:tcPr>
            <w:tcW w:w="5740" w:type="dxa"/>
            <w:gridSpan w:val="14"/>
            <w:vAlign w:val="center"/>
          </w:tcPr>
          <w:p w:rsidR="00AE38F5" w:rsidRPr="00BD13F3" w:rsidRDefault="00462BB2" w:rsidP="00AE38F5">
            <w:pPr>
              <w:pStyle w:val="RptBodyText"/>
              <w:spacing w:before="60" w:after="60"/>
              <w:rPr>
                <w:rFonts w:cs="Arial"/>
                <w:sz w:val="18"/>
                <w:szCs w:val="18"/>
                <w:lang w:val="en-AU"/>
              </w:rPr>
            </w:pPr>
            <w:r>
              <w:rPr>
                <w:rFonts w:cs="Arial"/>
                <w:b/>
                <w:sz w:val="18"/>
                <w:szCs w:val="18"/>
                <w:lang w:val="en-AU"/>
              </w:rPr>
              <w:t>Extreme</w:t>
            </w:r>
            <w:r w:rsidR="00AE38F5">
              <w:rPr>
                <w:rFonts w:cs="Arial"/>
                <w:sz w:val="18"/>
                <w:szCs w:val="18"/>
                <w:lang w:val="en-AU"/>
              </w:rPr>
              <w:t>: It is persistent in air, water and soil and does not break down</w:t>
            </w:r>
            <w:r w:rsidR="00AE38F5">
              <w:rPr>
                <w:rFonts w:cs="Arial"/>
                <w:sz w:val="18"/>
                <w:szCs w:val="18"/>
                <w:vertAlign w:val="superscript"/>
                <w:lang w:val="en-AU"/>
              </w:rPr>
              <w:t>1</w:t>
            </w:r>
            <w:r w:rsidR="00AE38F5">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Bioaccumulation</w:t>
            </w:r>
          </w:p>
        </w:tc>
        <w:tc>
          <w:tcPr>
            <w:tcW w:w="5740" w:type="dxa"/>
            <w:gridSpan w:val="14"/>
            <w:vAlign w:val="center"/>
          </w:tcPr>
          <w:p w:rsidR="00AE38F5" w:rsidRPr="00BD13F3" w:rsidRDefault="00462BB2" w:rsidP="00AE38F5">
            <w:pPr>
              <w:pStyle w:val="RptBodyText"/>
              <w:spacing w:before="60" w:after="60"/>
              <w:rPr>
                <w:rFonts w:cs="Arial"/>
                <w:sz w:val="18"/>
                <w:szCs w:val="18"/>
                <w:lang w:val="en-AU"/>
              </w:rPr>
            </w:pPr>
            <w:r>
              <w:rPr>
                <w:rFonts w:cs="Arial"/>
                <w:b/>
                <w:sz w:val="18"/>
                <w:szCs w:val="18"/>
                <w:lang w:val="en-AU"/>
              </w:rPr>
              <w:t>Moderate</w:t>
            </w:r>
            <w:r w:rsidR="00AE38F5">
              <w:rPr>
                <w:rFonts w:cs="Arial"/>
                <w:sz w:val="18"/>
                <w:szCs w:val="18"/>
                <w:lang w:val="en-AU"/>
              </w:rPr>
              <w:t>: Accumulates in aquatic organisms, land animals and plan</w:t>
            </w:r>
            <w:r>
              <w:rPr>
                <w:rFonts w:cs="Arial"/>
                <w:sz w:val="18"/>
                <w:szCs w:val="18"/>
                <w:lang w:val="en-AU"/>
              </w:rPr>
              <w:t>ts.</w:t>
            </w:r>
          </w:p>
        </w:tc>
      </w:tr>
      <w:tr w:rsidR="00AE38F5" w:rsidRPr="004509D9" w:rsidTr="00AE38F5">
        <w:trPr>
          <w:trHeight w:val="683"/>
        </w:trPr>
        <w:tc>
          <w:tcPr>
            <w:tcW w:w="1588"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Storage</w:t>
            </w:r>
          </w:p>
        </w:tc>
        <w:tc>
          <w:tcPr>
            <w:tcW w:w="1173" w:type="dxa"/>
            <w:gridSpan w:val="4"/>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AE38F5" w:rsidRPr="006D41B6" w:rsidTr="00AE38F5">
        <w:trPr>
          <w:trHeight w:val="472"/>
        </w:trPr>
        <w:tc>
          <w:tcPr>
            <w:tcW w:w="1588" w:type="dxa"/>
            <w:vMerge/>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p>
        </w:tc>
        <w:tc>
          <w:tcPr>
            <w:tcW w:w="1203" w:type="dxa"/>
            <w:shd w:val="clear" w:color="auto" w:fill="FF6699"/>
            <w:vAlign w:val="center"/>
          </w:tcPr>
          <w:p w:rsidR="00AE38F5" w:rsidRPr="007666F7" w:rsidRDefault="00AE38F5" w:rsidP="00AE38F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73" w:type="dxa"/>
            <w:gridSpan w:val="4"/>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FFFF" w:themeFill="background1"/>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r>
      <w:tr w:rsidR="00AE38F5" w:rsidRPr="006D41B6" w:rsidTr="00AE38F5">
        <w:tc>
          <w:tcPr>
            <w:tcW w:w="1588" w:type="dxa"/>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Pr>
                <w:rFonts w:cs="Arial"/>
                <w:b/>
                <w:sz w:val="18"/>
                <w:szCs w:val="18"/>
                <w:lang w:val="en-AU"/>
              </w:rPr>
              <w:t>Has anything happened before in Australia?</w:t>
            </w:r>
          </w:p>
        </w:tc>
        <w:tc>
          <w:tcPr>
            <w:tcW w:w="7485" w:type="dxa"/>
            <w:gridSpan w:val="16"/>
            <w:shd w:val="clear" w:color="auto" w:fill="FFFFFF" w:themeFill="background1"/>
            <w:vAlign w:val="center"/>
          </w:tcPr>
          <w:p w:rsidR="00AE38F5" w:rsidRPr="006D41B6" w:rsidRDefault="00462BB2" w:rsidP="00AE38F5">
            <w:pPr>
              <w:pStyle w:val="RptBodyText"/>
              <w:spacing w:before="60" w:after="60"/>
              <w:rPr>
                <w:rFonts w:cs="Arial"/>
                <w:sz w:val="18"/>
                <w:szCs w:val="18"/>
                <w:lang w:val="en-AU"/>
              </w:rPr>
            </w:pPr>
            <w:r>
              <w:rPr>
                <w:rFonts w:cs="Arial"/>
                <w:sz w:val="18"/>
                <w:szCs w:val="18"/>
                <w:lang w:val="en-AU"/>
              </w:rPr>
              <w:t>No specific Australian incidents have been identified.</w:t>
            </w:r>
          </w:p>
        </w:tc>
      </w:tr>
      <w:tr w:rsidR="00AE38F5" w:rsidRPr="006D41B6" w:rsidTr="00AE38F5">
        <w:trPr>
          <w:trHeight w:val="2705"/>
        </w:trPr>
        <w:tc>
          <w:tcPr>
            <w:tcW w:w="1588"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4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Higher risk workplaces like smelters and coal burning power plants, where worker exposure to thallium or other airborne pollutants may be possible, routinely monitor at-risk staff via blood or urine-based testing. Thallium concentrations must be below specified risk guidelines to ensure the worker is safe to continue working in the exposed environment</w:t>
            </w:r>
            <w:r>
              <w:rPr>
                <w:rFonts w:cs="Arial"/>
                <w:sz w:val="18"/>
                <w:szCs w:val="18"/>
                <w:vertAlign w:val="superscript"/>
                <w:lang w:val="en-AU"/>
              </w:rPr>
              <w:t>13</w:t>
            </w:r>
            <w:r>
              <w:rPr>
                <w:rFonts w:cs="Arial"/>
                <w:sz w:val="18"/>
                <w:szCs w:val="18"/>
                <w:lang w:val="en-AU"/>
              </w:rPr>
              <w:t>.</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thallium.</w:t>
            </w:r>
          </w:p>
        </w:tc>
      </w:tr>
      <w:tr w:rsidR="00AE38F5" w:rsidRPr="006D41B6" w:rsidTr="00AE38F5">
        <w:trPr>
          <w:trHeight w:val="2704"/>
        </w:trPr>
        <w:tc>
          <w:tcPr>
            <w:tcW w:w="1588" w:type="dxa"/>
            <w:vMerge/>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Pr>
                <w:rFonts w:cs="Arial"/>
                <w:b/>
                <w:sz w:val="18"/>
                <w:szCs w:val="18"/>
                <w:lang w:val="en-AU"/>
              </w:rPr>
              <w:t>Industry – exposure controls</w:t>
            </w:r>
          </w:p>
        </w:tc>
        <w:tc>
          <w:tcPr>
            <w:tcW w:w="574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Potential industrial sources of thallium waste are have strict emissions control equipment in place. Additionally at-risk workers wear appropriate personal protective equipment (PPE).</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Australia also has national standards in place regarding the exposure limits for atmospheric contaminants in the occupational environment. These relate to average atmospheric contaminants over an eight hour day and apply to a 40 hour week. The current limits for thallium and thallium compounds are 0.1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This limit acts as a national guideline and may vary between states and territories.</w:t>
            </w:r>
          </w:p>
        </w:tc>
      </w:tr>
      <w:tr w:rsidR="00AE38F5" w:rsidRPr="006D41B6" w:rsidTr="00AE38F5">
        <w:trPr>
          <w:trHeight w:val="69"/>
        </w:trPr>
        <w:tc>
          <w:tcPr>
            <w:tcW w:w="1588" w:type="dxa"/>
            <w:vMerge/>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Government</w:t>
            </w:r>
          </w:p>
        </w:tc>
        <w:tc>
          <w:tcPr>
            <w:tcW w:w="5740" w:type="dxa"/>
            <w:gridSpan w:val="14"/>
            <w:vAlign w:val="center"/>
          </w:tcPr>
          <w:p w:rsidR="00AE38F5" w:rsidRPr="00833378" w:rsidRDefault="00AE38F5" w:rsidP="00AE38F5">
            <w:pPr>
              <w:pStyle w:val="RptBodyText"/>
              <w:spacing w:before="60" w:after="60"/>
              <w:rPr>
                <w:rFonts w:cs="Arial"/>
                <w:color w:val="000000"/>
                <w:sz w:val="18"/>
                <w:szCs w:val="18"/>
              </w:rPr>
            </w:pPr>
            <w:r>
              <w:rPr>
                <w:rFonts w:cs="Arial"/>
                <w:sz w:val="18"/>
                <w:szCs w:val="18"/>
                <w:lang w:val="en-AU"/>
              </w:rPr>
              <w:t xml:space="preserve">State and territory </w:t>
            </w:r>
            <w:r w:rsidRPr="007F0105">
              <w:rPr>
                <w:rFonts w:cs="Arial"/>
                <w:color w:val="000000"/>
                <w:sz w:val="18"/>
                <w:szCs w:val="18"/>
              </w:rPr>
              <w:t>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AE38F5" w:rsidRPr="006D41B6" w:rsidTr="00AE38F5">
        <w:tc>
          <w:tcPr>
            <w:tcW w:w="1588" w:type="dxa"/>
            <w:shd w:val="clear" w:color="auto" w:fill="F2F2F2" w:themeFill="background1" w:themeFillShade="F2"/>
            <w:vAlign w:val="center"/>
          </w:tcPr>
          <w:p w:rsidR="00AE38F5" w:rsidRPr="00E40467" w:rsidRDefault="00AE38F5" w:rsidP="00AE38F5">
            <w:pPr>
              <w:pStyle w:val="RptBodyText"/>
              <w:spacing w:before="60" w:after="60"/>
              <w:rPr>
                <w:rFonts w:cs="Arial"/>
                <w:b/>
                <w:sz w:val="18"/>
                <w:szCs w:val="18"/>
                <w:lang w:val="en-AU"/>
              </w:rPr>
            </w:pPr>
            <w:r w:rsidRPr="00E40467">
              <w:rPr>
                <w:rFonts w:cs="Arial"/>
                <w:b/>
                <w:sz w:val="18"/>
                <w:szCs w:val="18"/>
                <w:lang w:val="en-AU"/>
              </w:rPr>
              <w:t>References</w:t>
            </w:r>
          </w:p>
        </w:tc>
        <w:tc>
          <w:tcPr>
            <w:tcW w:w="7485" w:type="dxa"/>
            <w:gridSpan w:val="16"/>
            <w:shd w:val="clear" w:color="auto" w:fill="FFFFFF" w:themeFill="background1"/>
            <w:vAlign w:val="center"/>
          </w:tcPr>
          <w:p w:rsidR="00AE38F5" w:rsidRDefault="00AE38F5" w:rsidP="00AE38F5">
            <w:pPr>
              <w:pStyle w:val="NormalWeb"/>
              <w:spacing w:before="120" w:beforeAutospacing="0" w:after="120" w:afterAutospacing="0"/>
              <w:rPr>
                <w:rFonts w:ascii="Arial" w:hAnsi="Arial" w:cs="Arial"/>
                <w:sz w:val="18"/>
                <w:szCs w:val="18"/>
              </w:rPr>
            </w:pPr>
            <w:r w:rsidRPr="00292AB5">
              <w:rPr>
                <w:rFonts w:ascii="Arial" w:hAnsi="Arial" w:cs="Arial"/>
                <w:sz w:val="18"/>
                <w:szCs w:val="18"/>
              </w:rPr>
              <w:t xml:space="preserve">1. </w:t>
            </w:r>
            <w:r>
              <w:rPr>
                <w:rFonts w:ascii="Arial" w:hAnsi="Arial" w:cs="Arial"/>
                <w:sz w:val="18"/>
                <w:szCs w:val="18"/>
              </w:rPr>
              <w:t xml:space="preserve">United States Department of Health and Human Services Agency for Toxic Substances and Disease Registry (2013). Toxic Substances Portal – Thallium. Accessed April 15, 2015 from: </w:t>
            </w:r>
            <w:hyperlink r:id="rId153" w:history="1">
              <w:r w:rsidRPr="008E0A6B">
                <w:rPr>
                  <w:rStyle w:val="Hyperlink"/>
                  <w:rFonts w:ascii="Arial" w:hAnsi="Arial" w:cs="Arial"/>
                  <w:sz w:val="18"/>
                  <w:szCs w:val="18"/>
                </w:rPr>
                <w:t>http://www.atsdr.cdc.gov/toxfaqs/tf.asp?id=308&amp;tid=49</w:t>
              </w:r>
            </w:hyperlink>
            <w:r>
              <w:rPr>
                <w:rFonts w:ascii="Arial" w:hAnsi="Arial" w:cs="Arial"/>
                <w:sz w:val="18"/>
                <w:szCs w:val="18"/>
              </w:rPr>
              <w:t xml:space="preserve"> </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2. Royal Australian Chemical Institute (2011). Thallium. Accessed April 15, 2015 from: </w:t>
            </w:r>
            <w:hyperlink r:id="rId154" w:history="1">
              <w:r w:rsidRPr="008E0A6B">
                <w:rPr>
                  <w:rStyle w:val="Hyperlink"/>
                  <w:rFonts w:ascii="Arial" w:hAnsi="Arial" w:cs="Arial"/>
                  <w:sz w:val="18"/>
                  <w:szCs w:val="18"/>
                </w:rPr>
                <w:t>https://www.raci.org.au/document/item/492</w:t>
              </w:r>
            </w:hyperlink>
            <w:r>
              <w:rPr>
                <w:rFonts w:ascii="Arial" w:hAnsi="Arial" w:cs="Arial"/>
                <w:sz w:val="18"/>
                <w:szCs w:val="18"/>
              </w:rPr>
              <w:t xml:space="preserve"> </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3. Lenntech (2015). Thallium – Tl. Accessed April 15, 2015 from: </w:t>
            </w:r>
            <w:hyperlink r:id="rId155" w:history="1">
              <w:r w:rsidRPr="008E0A6B">
                <w:rPr>
                  <w:rStyle w:val="Hyperlink"/>
                  <w:rFonts w:ascii="Arial" w:hAnsi="Arial" w:cs="Arial"/>
                  <w:sz w:val="18"/>
                  <w:szCs w:val="18"/>
                </w:rPr>
                <w:t>http://www.lenntech.com/periodic/elements/tl.htm</w:t>
              </w:r>
            </w:hyperlink>
            <w:r>
              <w:rPr>
                <w:rFonts w:ascii="Arial" w:hAnsi="Arial" w:cs="Arial"/>
                <w:sz w:val="18"/>
                <w:szCs w:val="18"/>
              </w:rPr>
              <w:t xml:space="preserve"> </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4. John Peter AL and Viraraghavan T (2005). Thallium: a review of public health and environmental concerns. </w:t>
            </w:r>
            <w:r>
              <w:rPr>
                <w:rFonts w:ascii="Arial" w:hAnsi="Arial" w:cs="Arial"/>
                <w:i/>
                <w:sz w:val="18"/>
                <w:szCs w:val="18"/>
              </w:rPr>
              <w:t>Environmental International</w:t>
            </w:r>
            <w:r>
              <w:rPr>
                <w:rFonts w:ascii="Arial" w:hAnsi="Arial" w:cs="Arial"/>
                <w:sz w:val="18"/>
                <w:szCs w:val="18"/>
              </w:rPr>
              <w:t>, 31(4): 493</w:t>
            </w:r>
            <w:r w:rsidRPr="00292AB5">
              <w:rPr>
                <w:rFonts w:ascii="Arial" w:hAnsi="Arial" w:cs="Arial"/>
                <w:sz w:val="18"/>
                <w:szCs w:val="18"/>
              </w:rPr>
              <w:t>–</w:t>
            </w:r>
            <w:r>
              <w:rPr>
                <w:rFonts w:ascii="Arial" w:hAnsi="Arial" w:cs="Arial"/>
                <w:sz w:val="18"/>
                <w:szCs w:val="18"/>
              </w:rPr>
              <w:t>501.</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5. Strem Chemicals Inc. (2011). Material Safety Data Sheet – Thallium. Accessed April 15, 2015 from: </w:t>
            </w:r>
            <w:hyperlink r:id="rId156" w:history="1">
              <w:r w:rsidRPr="008E0A6B">
                <w:rPr>
                  <w:rStyle w:val="Hyperlink"/>
                  <w:rFonts w:ascii="Arial" w:hAnsi="Arial" w:cs="Arial"/>
                  <w:sz w:val="18"/>
                  <w:szCs w:val="18"/>
                </w:rPr>
                <w:t>http://www.strem.com/catalog/msds/81-8200</w:t>
              </w:r>
            </w:hyperlink>
            <w:r>
              <w:rPr>
                <w:rFonts w:ascii="Arial" w:hAnsi="Arial" w:cs="Arial"/>
                <w:sz w:val="18"/>
                <w:szCs w:val="18"/>
              </w:rPr>
              <w:t xml:space="preserve"> </w:t>
            </w:r>
          </w:p>
          <w:p w:rsidR="00AE38F5" w:rsidRPr="002208FC"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6. </w:t>
            </w:r>
            <w:r w:rsidRPr="002208FC">
              <w:rPr>
                <w:rFonts w:ascii="Arial" w:hAnsi="Arial" w:cs="Arial"/>
                <w:sz w:val="18"/>
                <w:szCs w:val="18"/>
              </w:rPr>
              <w:t>L</w:t>
            </w:r>
            <w:r>
              <w:rPr>
                <w:rFonts w:ascii="Arial" w:hAnsi="Arial" w:cs="Arial"/>
                <w:sz w:val="18"/>
                <w:szCs w:val="18"/>
              </w:rPr>
              <w:t>udolph A, Elger CE, Sennhenn R and Bertram HP</w:t>
            </w:r>
            <w:r w:rsidRPr="002208FC">
              <w:rPr>
                <w:rFonts w:ascii="Arial" w:hAnsi="Arial" w:cs="Arial"/>
                <w:sz w:val="18"/>
                <w:szCs w:val="18"/>
              </w:rPr>
              <w:t xml:space="preserve"> </w:t>
            </w:r>
            <w:r>
              <w:rPr>
                <w:rFonts w:ascii="Arial" w:hAnsi="Arial" w:cs="Arial"/>
                <w:sz w:val="18"/>
                <w:szCs w:val="18"/>
              </w:rPr>
              <w:t>(</w:t>
            </w:r>
            <w:r w:rsidRPr="002208FC">
              <w:rPr>
                <w:rFonts w:ascii="Arial" w:hAnsi="Arial" w:cs="Arial"/>
                <w:sz w:val="18"/>
                <w:szCs w:val="18"/>
              </w:rPr>
              <w:t>1986</w:t>
            </w:r>
            <w:r>
              <w:rPr>
                <w:rFonts w:ascii="Arial" w:hAnsi="Arial" w:cs="Arial"/>
                <w:sz w:val="18"/>
                <w:szCs w:val="18"/>
              </w:rPr>
              <w:t>). C</w:t>
            </w:r>
            <w:r w:rsidRPr="002208FC">
              <w:rPr>
                <w:rFonts w:ascii="Arial" w:hAnsi="Arial" w:cs="Arial"/>
                <w:sz w:val="18"/>
                <w:szCs w:val="18"/>
              </w:rPr>
              <w:t xml:space="preserve">hronic thallium exposure in cement plant workers: Clinical and electrophysiological data. </w:t>
            </w:r>
            <w:r w:rsidRPr="002208FC">
              <w:rPr>
                <w:rFonts w:ascii="Arial" w:hAnsi="Arial" w:cs="Arial"/>
                <w:i/>
                <w:sz w:val="18"/>
                <w:szCs w:val="18"/>
              </w:rPr>
              <w:t>Trace Elem</w:t>
            </w:r>
            <w:r>
              <w:rPr>
                <w:rFonts w:ascii="Arial" w:hAnsi="Arial" w:cs="Arial"/>
                <w:i/>
                <w:sz w:val="18"/>
                <w:szCs w:val="18"/>
              </w:rPr>
              <w:t>ents in</w:t>
            </w:r>
            <w:r w:rsidRPr="002208FC">
              <w:rPr>
                <w:rFonts w:ascii="Arial" w:hAnsi="Arial" w:cs="Arial"/>
                <w:i/>
                <w:sz w:val="18"/>
                <w:szCs w:val="18"/>
              </w:rPr>
              <w:t xml:space="preserve"> Med</w:t>
            </w:r>
            <w:r>
              <w:rPr>
                <w:rFonts w:ascii="Arial" w:hAnsi="Arial" w:cs="Arial"/>
                <w:i/>
                <w:sz w:val="18"/>
                <w:szCs w:val="18"/>
              </w:rPr>
              <w:t>icine</w:t>
            </w:r>
            <w:r w:rsidRPr="002208FC">
              <w:rPr>
                <w:rFonts w:ascii="Arial" w:hAnsi="Arial" w:cs="Arial"/>
                <w:sz w:val="18"/>
                <w:szCs w:val="18"/>
              </w:rPr>
              <w:t xml:space="preserve"> 3:121</w:t>
            </w:r>
            <w:r w:rsidRPr="00292AB5">
              <w:rPr>
                <w:rFonts w:ascii="Arial" w:hAnsi="Arial" w:cs="Arial"/>
                <w:sz w:val="18"/>
                <w:szCs w:val="18"/>
              </w:rPr>
              <w:t>–</w:t>
            </w:r>
            <w:r w:rsidRPr="002208FC">
              <w:rPr>
                <w:rFonts w:ascii="Arial" w:hAnsi="Arial" w:cs="Arial"/>
                <w:sz w:val="18"/>
                <w:szCs w:val="18"/>
              </w:rPr>
              <w:t>125.</w:t>
            </w:r>
          </w:p>
          <w:p w:rsidR="00AE38F5" w:rsidRPr="00161FC4"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7. Hirata M, Taoda A, Ono-Ogasawara M, Takaya M and Hisanaga N (1998). A probable case of chronic occupational thallium poisoning in a glass factory. </w:t>
            </w:r>
            <w:r>
              <w:rPr>
                <w:rFonts w:ascii="Arial" w:hAnsi="Arial" w:cs="Arial"/>
                <w:i/>
                <w:sz w:val="18"/>
                <w:szCs w:val="18"/>
              </w:rPr>
              <w:t>Industrial Health</w:t>
            </w:r>
            <w:r>
              <w:rPr>
                <w:rFonts w:ascii="Arial" w:hAnsi="Arial" w:cs="Arial"/>
                <w:sz w:val="18"/>
                <w:szCs w:val="18"/>
              </w:rPr>
              <w:t>, 36(3): 300</w:t>
            </w:r>
            <w:r w:rsidRPr="00292AB5">
              <w:rPr>
                <w:rFonts w:ascii="Arial" w:hAnsi="Arial" w:cs="Arial"/>
                <w:sz w:val="18"/>
                <w:szCs w:val="18"/>
              </w:rPr>
              <w:t>–</w:t>
            </w:r>
            <w:r>
              <w:rPr>
                <w:rFonts w:ascii="Arial" w:hAnsi="Arial" w:cs="Arial"/>
                <w:sz w:val="18"/>
                <w:szCs w:val="18"/>
              </w:rPr>
              <w:t>303.</w:t>
            </w:r>
          </w:p>
          <w:p w:rsidR="00AE38F5" w:rsidRPr="00161FC4"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8. Kazantzis G (2000). Thallium in the Environment and Health Effects. </w:t>
            </w:r>
            <w:r>
              <w:rPr>
                <w:rFonts w:ascii="Arial" w:hAnsi="Arial" w:cs="Arial"/>
                <w:i/>
                <w:sz w:val="18"/>
                <w:szCs w:val="18"/>
              </w:rPr>
              <w:t>Environmental Geochemistry and Health</w:t>
            </w:r>
            <w:r>
              <w:rPr>
                <w:rFonts w:ascii="Arial" w:hAnsi="Arial" w:cs="Arial"/>
                <w:sz w:val="18"/>
                <w:szCs w:val="18"/>
              </w:rPr>
              <w:t>, 22(4): 275</w:t>
            </w:r>
            <w:r w:rsidRPr="00292AB5">
              <w:rPr>
                <w:rFonts w:ascii="Arial" w:hAnsi="Arial" w:cs="Arial"/>
                <w:sz w:val="18"/>
                <w:szCs w:val="18"/>
              </w:rPr>
              <w:t>–</w:t>
            </w:r>
            <w:r>
              <w:rPr>
                <w:rFonts w:ascii="Arial" w:hAnsi="Arial" w:cs="Arial"/>
                <w:sz w:val="18"/>
                <w:szCs w:val="18"/>
              </w:rPr>
              <w:t>280.</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9. Brockhaus A, Dolgner R, Ewers U, Kramer U, Soddermann H and Wiegand H (1981). Intake and health effects of thallium among population living in the vicinity of a cement plant emitting thallium containing dust. </w:t>
            </w:r>
            <w:r>
              <w:rPr>
                <w:rFonts w:ascii="Arial" w:hAnsi="Arial" w:cs="Arial"/>
                <w:i/>
                <w:sz w:val="18"/>
                <w:szCs w:val="18"/>
              </w:rPr>
              <w:t>International Archives of Occupational and Environmental Health</w:t>
            </w:r>
            <w:r>
              <w:rPr>
                <w:rFonts w:ascii="Arial" w:hAnsi="Arial" w:cs="Arial"/>
                <w:sz w:val="18"/>
                <w:szCs w:val="18"/>
              </w:rPr>
              <w:t>, 48(4): 375</w:t>
            </w:r>
            <w:r w:rsidRPr="00292AB5">
              <w:rPr>
                <w:rFonts w:ascii="Arial" w:hAnsi="Arial" w:cs="Arial"/>
                <w:sz w:val="18"/>
                <w:szCs w:val="18"/>
              </w:rPr>
              <w:t>–</w:t>
            </w:r>
            <w:r>
              <w:rPr>
                <w:rFonts w:ascii="Arial" w:hAnsi="Arial" w:cs="Arial"/>
                <w:sz w:val="18"/>
                <w:szCs w:val="18"/>
              </w:rPr>
              <w:t>389.</w:t>
            </w:r>
          </w:p>
          <w:p w:rsidR="00AE38F5" w:rsidRPr="00837654"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10. Zitko V, Carson WV and Carson WG (1975). Thallium: Occurrence in the environment and toxicity to fish. </w:t>
            </w:r>
            <w:r>
              <w:rPr>
                <w:rFonts w:ascii="Arial" w:hAnsi="Arial" w:cs="Arial"/>
                <w:i/>
                <w:sz w:val="18"/>
                <w:szCs w:val="18"/>
              </w:rPr>
              <w:t>Bulletin of Environmental Contamination and Toxicology</w:t>
            </w:r>
            <w:r>
              <w:rPr>
                <w:rFonts w:ascii="Arial" w:hAnsi="Arial" w:cs="Arial"/>
                <w:sz w:val="18"/>
                <w:szCs w:val="18"/>
              </w:rPr>
              <w:t>, 13(1):22</w:t>
            </w:r>
            <w:r w:rsidRPr="00292AB5">
              <w:rPr>
                <w:rFonts w:ascii="Arial" w:hAnsi="Arial" w:cs="Arial"/>
                <w:sz w:val="18"/>
                <w:szCs w:val="18"/>
              </w:rPr>
              <w:t>–</w:t>
            </w:r>
            <w:r>
              <w:rPr>
                <w:rFonts w:ascii="Arial" w:hAnsi="Arial" w:cs="Arial"/>
                <w:sz w:val="18"/>
                <w:szCs w:val="18"/>
              </w:rPr>
              <w:t>30.</w:t>
            </w:r>
          </w:p>
          <w:p w:rsidR="00AE38F5" w:rsidRPr="00837654"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11. Lan C-H and Lin T-S (2005). Acute toxicity of trivalent thallium compounds to </w:t>
            </w:r>
            <w:r>
              <w:rPr>
                <w:rFonts w:ascii="Arial" w:hAnsi="Arial" w:cs="Arial"/>
                <w:i/>
                <w:sz w:val="18"/>
                <w:szCs w:val="18"/>
              </w:rPr>
              <w:t>Daphnia magna</w:t>
            </w:r>
            <w:r>
              <w:rPr>
                <w:rFonts w:ascii="Arial" w:hAnsi="Arial" w:cs="Arial"/>
                <w:sz w:val="18"/>
                <w:szCs w:val="18"/>
              </w:rPr>
              <w:t xml:space="preserve">. </w:t>
            </w:r>
            <w:r>
              <w:rPr>
                <w:rFonts w:ascii="Arial" w:hAnsi="Arial" w:cs="Arial"/>
                <w:i/>
                <w:sz w:val="18"/>
                <w:szCs w:val="18"/>
              </w:rPr>
              <w:t>Exotoxicology and Environmental Safety</w:t>
            </w:r>
            <w:r>
              <w:rPr>
                <w:rFonts w:ascii="Arial" w:hAnsi="Arial" w:cs="Arial"/>
                <w:sz w:val="18"/>
                <w:szCs w:val="18"/>
              </w:rPr>
              <w:t>, 61(3): 432</w:t>
            </w:r>
            <w:r w:rsidRPr="00292AB5">
              <w:rPr>
                <w:rFonts w:ascii="Arial" w:hAnsi="Arial" w:cs="Arial"/>
                <w:sz w:val="18"/>
                <w:szCs w:val="18"/>
              </w:rPr>
              <w:t>–</w:t>
            </w:r>
            <w:r>
              <w:rPr>
                <w:rFonts w:ascii="Arial" w:hAnsi="Arial" w:cs="Arial"/>
                <w:sz w:val="18"/>
                <w:szCs w:val="18"/>
              </w:rPr>
              <w:t>435.</w:t>
            </w:r>
          </w:p>
          <w:p w:rsidR="00AE38F5" w:rsidRPr="00837654"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12. Borgmann U, Cheam V, Norwood WP and Lechner J (1998). Toxicity and bioaccumulation of thallium in </w:t>
            </w:r>
            <w:r>
              <w:rPr>
                <w:rFonts w:ascii="Arial" w:hAnsi="Arial" w:cs="Arial"/>
                <w:i/>
                <w:sz w:val="18"/>
                <w:szCs w:val="18"/>
              </w:rPr>
              <w:t>Hyalella azteca</w:t>
            </w:r>
            <w:r>
              <w:rPr>
                <w:rFonts w:ascii="Arial" w:hAnsi="Arial" w:cs="Arial"/>
                <w:sz w:val="18"/>
                <w:szCs w:val="18"/>
              </w:rPr>
              <w:t xml:space="preserve">, with comparison to other metals and prediction of environmental impact. </w:t>
            </w:r>
            <w:r>
              <w:rPr>
                <w:rFonts w:ascii="Arial" w:hAnsi="Arial" w:cs="Arial"/>
                <w:i/>
                <w:sz w:val="18"/>
                <w:szCs w:val="18"/>
              </w:rPr>
              <w:t>Environmental Pollution</w:t>
            </w:r>
            <w:r>
              <w:rPr>
                <w:rFonts w:ascii="Arial" w:hAnsi="Arial" w:cs="Arial"/>
                <w:sz w:val="18"/>
                <w:szCs w:val="18"/>
              </w:rPr>
              <w:t>, 99(1): 105</w:t>
            </w:r>
            <w:r w:rsidRPr="00292AB5">
              <w:rPr>
                <w:rFonts w:ascii="Arial" w:hAnsi="Arial" w:cs="Arial"/>
                <w:sz w:val="18"/>
                <w:szCs w:val="18"/>
              </w:rPr>
              <w:t>–</w:t>
            </w:r>
            <w:r>
              <w:rPr>
                <w:rFonts w:ascii="Arial" w:hAnsi="Arial" w:cs="Arial"/>
                <w:sz w:val="18"/>
                <w:szCs w:val="18"/>
              </w:rPr>
              <w:t>114.</w:t>
            </w:r>
          </w:p>
          <w:p w:rsidR="00AE38F5" w:rsidRPr="00837654"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13. Safe Work Australia (2013). Thallium – Hazardous Chemicals Requiring Health Monitoring. Accessed April 15, 2015 from: </w:t>
            </w:r>
            <w:hyperlink r:id="rId157" w:history="1">
              <w:r w:rsidRPr="008E0A6B">
                <w:rPr>
                  <w:rStyle w:val="Hyperlink"/>
                  <w:rFonts w:ascii="Arial" w:hAnsi="Arial" w:cs="Arial"/>
                  <w:sz w:val="18"/>
                  <w:szCs w:val="18"/>
                </w:rPr>
                <w:t>http://www.safeworkaustralia.gov.au/sites/swa/about/publications/pages/hm-thallium</w:t>
              </w:r>
            </w:hyperlink>
            <w:r>
              <w:rPr>
                <w:rFonts w:ascii="Arial" w:hAnsi="Arial" w:cs="Arial"/>
                <w:sz w:val="18"/>
                <w:szCs w:val="18"/>
              </w:rPr>
              <w:t xml:space="preserve"> </w:t>
            </w:r>
          </w:p>
        </w:tc>
      </w:tr>
    </w:tbl>
    <w:p w:rsidR="00202918" w:rsidRDefault="00202918" w:rsidP="004C5D07">
      <w:pPr>
        <w:pStyle w:val="RptHeading-Level2"/>
      </w:pPr>
      <w:r>
        <w:br w:type="page"/>
      </w:r>
      <w:bookmarkStart w:id="34" w:name="_Toc421446761"/>
      <w:r w:rsidR="004C5D07" w:rsidRPr="004C5D07">
        <w:t>Lead; lead compounds</w:t>
      </w:r>
      <w:bookmarkEnd w:id="34"/>
    </w:p>
    <w:tbl>
      <w:tblPr>
        <w:tblStyle w:val="TableGrid"/>
        <w:tblW w:w="0" w:type="auto"/>
        <w:tblLook w:val="04A0"/>
      </w:tblPr>
      <w:tblGrid>
        <w:gridCol w:w="1437"/>
        <w:gridCol w:w="1275"/>
        <w:gridCol w:w="521"/>
        <w:gridCol w:w="771"/>
        <w:gridCol w:w="130"/>
        <w:gridCol w:w="389"/>
        <w:gridCol w:w="729"/>
        <w:gridCol w:w="354"/>
        <w:gridCol w:w="181"/>
        <w:gridCol w:w="357"/>
        <w:gridCol w:w="273"/>
        <w:gridCol w:w="235"/>
        <w:gridCol w:w="737"/>
        <w:gridCol w:w="169"/>
        <w:gridCol w:w="234"/>
        <w:gridCol w:w="313"/>
        <w:gridCol w:w="918"/>
      </w:tblGrid>
      <w:tr w:rsidR="00AE38F5" w:rsidRPr="000B31F4" w:rsidTr="002B0A72">
        <w:trPr>
          <w:tblHeader/>
        </w:trPr>
        <w:tc>
          <w:tcPr>
            <w:tcW w:w="4134" w:type="dxa"/>
            <w:gridSpan w:val="5"/>
            <w:shd w:val="clear" w:color="auto" w:fill="000000" w:themeFill="text1"/>
            <w:vAlign w:val="center"/>
          </w:tcPr>
          <w:p w:rsidR="00AE38F5" w:rsidRPr="000B31F4" w:rsidRDefault="00AE38F5" w:rsidP="00AE38F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AE38F5" w:rsidRPr="000B31F4" w:rsidRDefault="00AE38F5" w:rsidP="00AE38F5">
            <w:pPr>
              <w:pStyle w:val="RptBodyText"/>
              <w:spacing w:before="60" w:after="60"/>
              <w:rPr>
                <w:rFonts w:cs="Arial"/>
                <w:b/>
                <w:color w:val="FFFFFF" w:themeColor="background1"/>
                <w:szCs w:val="18"/>
                <w:lang w:val="en-AU"/>
              </w:rPr>
            </w:pPr>
            <w:r>
              <w:rPr>
                <w:rFonts w:cs="Arial"/>
                <w:b/>
                <w:color w:val="FFFFFF" w:themeColor="background1"/>
                <w:szCs w:val="18"/>
                <w:lang w:val="en-AU"/>
              </w:rPr>
              <w:t>Lead;</w:t>
            </w:r>
            <w:r w:rsidRPr="004C5D07">
              <w:rPr>
                <w:rFonts w:cs="Arial"/>
                <w:b/>
                <w:color w:val="FFFFFF" w:themeColor="background1"/>
                <w:szCs w:val="18"/>
                <w:lang w:val="en-AU"/>
              </w:rPr>
              <w:t xml:space="preserve"> lead compounds</w:t>
            </w:r>
          </w:p>
        </w:tc>
        <w:tc>
          <w:tcPr>
            <w:tcW w:w="1653"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category:Y31</w:t>
            </w:r>
          </w:p>
        </w:tc>
        <w:tc>
          <w:tcPr>
            <w:tcW w:w="1602"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A1010, A1020</w:t>
            </w:r>
            <w:r w:rsidRPr="000B31F4">
              <w:rPr>
                <w:rFonts w:cs="Arial"/>
                <w:b/>
                <w:color w:val="FFFFFF" w:themeColor="background1"/>
                <w:szCs w:val="18"/>
                <w:lang w:val="en-AU"/>
              </w:rPr>
              <w:t xml:space="preserve"> </w:t>
            </w:r>
          </w:p>
        </w:tc>
        <w:tc>
          <w:tcPr>
            <w:tcW w:w="1634"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D220</w:t>
            </w:r>
          </w:p>
        </w:tc>
      </w:tr>
      <w:tr w:rsidR="00AE38F5" w:rsidRPr="00373289" w:rsidTr="002B0A72">
        <w:tc>
          <w:tcPr>
            <w:tcW w:w="1437" w:type="dxa"/>
            <w:vMerge w:val="restart"/>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What is it?</w:t>
            </w:r>
          </w:p>
        </w:tc>
        <w:tc>
          <w:tcPr>
            <w:tcW w:w="1796"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AE38F5" w:rsidRDefault="00AE38F5" w:rsidP="00AE38F5">
            <w:pPr>
              <w:pStyle w:val="RptBodyText"/>
              <w:spacing w:before="60" w:after="60"/>
              <w:jc w:val="center"/>
              <w:rPr>
                <w:noProof/>
              </w:rPr>
            </w:pPr>
            <w:r>
              <w:rPr>
                <w:rFonts w:cs="Arial"/>
                <w:b/>
                <w:sz w:val="18"/>
                <w:szCs w:val="18"/>
                <w:lang w:val="en-AU"/>
              </w:rPr>
              <w:t>(0 – 6)</w:t>
            </w:r>
          </w:p>
        </w:tc>
        <w:tc>
          <w:tcPr>
            <w:tcW w:w="129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c>
          <w:tcPr>
            <w:tcW w:w="1083"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046"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40"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31"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AE38F5" w:rsidRPr="00373289" w:rsidTr="002B0A72">
        <w:trPr>
          <w:trHeight w:val="134"/>
        </w:trPr>
        <w:tc>
          <w:tcPr>
            <w:tcW w:w="1437" w:type="dxa"/>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796" w:type="dxa"/>
            <w:gridSpan w:val="2"/>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29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83"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46"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4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31"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373289" w:rsidTr="002B0A72">
        <w:trPr>
          <w:trHeight w:val="368"/>
        </w:trPr>
        <w:tc>
          <w:tcPr>
            <w:tcW w:w="1437" w:type="dxa"/>
            <w:vMerge/>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796" w:type="dxa"/>
            <w:gridSpan w:val="2"/>
            <w:vMerge/>
            <w:tcBorders>
              <w:right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290" w:type="dxa"/>
            <w:gridSpan w:val="3"/>
            <w:tcBorders>
              <w:top w:val="single" w:sz="4" w:space="0" w:color="auto"/>
              <w:left w:val="single" w:sz="4" w:space="0" w:color="auto"/>
              <w:bottom w:val="single" w:sz="4" w:space="0" w:color="auto"/>
              <w:right w:val="nil"/>
            </w:tcBorders>
            <w:shd w:val="clear" w:color="auto" w:fill="FFC000"/>
            <w:vAlign w:val="center"/>
          </w:tcPr>
          <w:p w:rsidR="00AE38F5" w:rsidRPr="00673620" w:rsidRDefault="00AE38F5" w:rsidP="00AE38F5">
            <w:pPr>
              <w:pStyle w:val="RptBodyText"/>
              <w:spacing w:after="0"/>
              <w:jc w:val="center"/>
              <w:rPr>
                <w:rFonts w:cs="Arial"/>
                <w:sz w:val="18"/>
                <w:szCs w:val="18"/>
                <w:lang w:val="en-AU"/>
              </w:rPr>
            </w:pPr>
          </w:p>
        </w:tc>
        <w:tc>
          <w:tcPr>
            <w:tcW w:w="1083" w:type="dxa"/>
            <w:gridSpan w:val="2"/>
            <w:tcBorders>
              <w:top w:val="single" w:sz="4" w:space="0" w:color="auto"/>
              <w:left w:val="nil"/>
              <w:bottom w:val="single" w:sz="4" w:space="0" w:color="auto"/>
              <w:right w:val="nil"/>
            </w:tcBorders>
            <w:shd w:val="clear" w:color="auto" w:fill="FFC000"/>
            <w:vAlign w:val="center"/>
          </w:tcPr>
          <w:p w:rsidR="00AE38F5" w:rsidRPr="00673620" w:rsidRDefault="00AE38F5" w:rsidP="00AE38F5">
            <w:pPr>
              <w:pStyle w:val="RptBodyText"/>
              <w:spacing w:after="0"/>
              <w:jc w:val="center"/>
              <w:rPr>
                <w:rFonts w:cs="Arial"/>
                <w:sz w:val="18"/>
                <w:szCs w:val="18"/>
                <w:lang w:val="en-AU"/>
              </w:rPr>
            </w:pPr>
          </w:p>
        </w:tc>
        <w:tc>
          <w:tcPr>
            <w:tcW w:w="1046" w:type="dxa"/>
            <w:gridSpan w:val="4"/>
            <w:tcBorders>
              <w:top w:val="single" w:sz="4" w:space="0" w:color="auto"/>
              <w:left w:val="nil"/>
              <w:bottom w:val="single" w:sz="4" w:space="0" w:color="auto"/>
              <w:right w:val="single" w:sz="4" w:space="0" w:color="auto"/>
            </w:tcBorders>
            <w:shd w:val="clear" w:color="auto" w:fill="FFC000"/>
            <w:vAlign w:val="center"/>
          </w:tcPr>
          <w:p w:rsidR="00AE38F5" w:rsidRPr="00673620" w:rsidRDefault="00AE38F5" w:rsidP="00AE38F5">
            <w:pPr>
              <w:pStyle w:val="RptBodyText"/>
              <w:spacing w:after="0"/>
              <w:jc w:val="center"/>
              <w:rPr>
                <w:rFonts w:cs="Arial"/>
                <w:b/>
                <w:sz w:val="18"/>
                <w:szCs w:val="18"/>
                <w:lang w:val="en-AU"/>
              </w:rPr>
            </w:pPr>
            <w:r w:rsidRPr="00673620">
              <w:rPr>
                <w:rFonts w:cs="Arial"/>
                <w:b/>
                <w:sz w:val="18"/>
                <w:szCs w:val="18"/>
                <w:lang w:val="en-AU"/>
              </w:rPr>
              <w:t>3.1 – 3.8</w:t>
            </w:r>
          </w:p>
        </w:tc>
        <w:tc>
          <w:tcPr>
            <w:tcW w:w="1140"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sz w:val="18"/>
                <w:szCs w:val="18"/>
                <w:lang w:val="en-AU"/>
              </w:rPr>
            </w:pPr>
          </w:p>
        </w:tc>
        <w:tc>
          <w:tcPr>
            <w:tcW w:w="1231"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tcBorders>
              <w:top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Description of the waste</w:t>
            </w:r>
          </w:p>
        </w:tc>
        <w:tc>
          <w:tcPr>
            <w:tcW w:w="5790" w:type="dxa"/>
            <w:gridSpan w:val="14"/>
            <w:tcBorders>
              <w:top w:val="single" w:sz="4" w:space="0" w:color="auto"/>
            </w:tcBorders>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Lead and lead compounds are used in a wide variety of products and manufacturing processes. Lead is used in the production of batteries, metal products such as fishing weights, electronics and alloys and devices to shield x-rays. Lead compounds are used in the manufacturing of a range of products including electronic parts, plastics, rubbers and metals. Lead is also used in pigments, dyes, paints and coatings.</w:t>
            </w:r>
          </w:p>
          <w:p w:rsidR="00AE38F5" w:rsidRDefault="00AE38F5" w:rsidP="00AE38F5">
            <w:pPr>
              <w:pStyle w:val="RptBodyText"/>
              <w:spacing w:before="60" w:after="60"/>
              <w:rPr>
                <w:rFonts w:cs="Arial"/>
                <w:sz w:val="18"/>
                <w:szCs w:val="18"/>
                <w:lang w:val="en-AU"/>
              </w:rPr>
            </w:pPr>
            <w:r>
              <w:rPr>
                <w:rFonts w:cs="Arial"/>
                <w:sz w:val="18"/>
                <w:szCs w:val="18"/>
                <w:lang w:val="en-AU"/>
              </w:rPr>
              <w:t xml:space="preserve">Lead occurs naturally in mineral form, usually with Zinc and Silver. According to </w:t>
            </w:r>
            <w:r w:rsidR="00462BB2">
              <w:rPr>
                <w:rFonts w:cs="Arial"/>
                <w:sz w:val="18"/>
                <w:szCs w:val="18"/>
                <w:lang w:val="en-AU"/>
              </w:rPr>
              <w:t>Geoscience</w:t>
            </w:r>
            <w:r>
              <w:rPr>
                <w:rFonts w:cs="Arial"/>
                <w:sz w:val="18"/>
                <w:szCs w:val="18"/>
                <w:lang w:val="en-AU"/>
              </w:rPr>
              <w:t xml:space="preserve"> Australia, Australia has the world’s largest deposits of both lead and zinc and as a result, both are mined and used locally and exported</w:t>
            </w:r>
            <w:r>
              <w:rPr>
                <w:rFonts w:cs="Arial"/>
                <w:sz w:val="18"/>
                <w:szCs w:val="18"/>
                <w:vertAlign w:val="superscript"/>
                <w:lang w:val="en-AU"/>
              </w:rPr>
              <w:t>1</w:t>
            </w:r>
            <w:r>
              <w:rPr>
                <w:rFonts w:cs="Arial"/>
                <w:sz w:val="18"/>
                <w:szCs w:val="18"/>
                <w:lang w:val="en-AU"/>
              </w:rPr>
              <w:t>.</w:t>
            </w:r>
          </w:p>
          <w:p w:rsidR="00C876F1" w:rsidRPr="006D41B6" w:rsidRDefault="00C876F1" w:rsidP="00C876F1">
            <w:pPr>
              <w:pStyle w:val="RptBodyText"/>
              <w:spacing w:before="60" w:after="60"/>
              <w:rPr>
                <w:rFonts w:cs="Arial"/>
                <w:sz w:val="18"/>
                <w:szCs w:val="18"/>
                <w:lang w:val="en-AU"/>
              </w:rPr>
            </w:pPr>
            <w:r>
              <w:rPr>
                <w:rFonts w:cs="Arial"/>
                <w:sz w:val="18"/>
                <w:szCs w:val="18"/>
                <w:lang w:val="en-AU"/>
              </w:rPr>
              <w:t>A significant component of lead waste in Australia is from lead acid batteries. Leaded glass is another wastestream that has emerged from the e-waste recycling industry, where cathode ray television/ monitor (CRT) glass contains large quantities of lead.</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Waste form</w:t>
            </w:r>
          </w:p>
        </w:tc>
        <w:tc>
          <w:tcPr>
            <w:tcW w:w="2019" w:type="dxa"/>
            <w:gridSpan w:val="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Solid and liquid</w:t>
            </w:r>
          </w:p>
        </w:tc>
        <w:tc>
          <w:tcPr>
            <w:tcW w:w="3771" w:type="dxa"/>
            <w:gridSpan w:val="10"/>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90" w:type="dxa"/>
            <w:gridSpan w:val="14"/>
            <w:vAlign w:val="center"/>
          </w:tcPr>
          <w:p w:rsidR="00AE38F5" w:rsidRPr="0044351B" w:rsidRDefault="00AE38F5" w:rsidP="00AE38F5">
            <w:pPr>
              <w:pStyle w:val="RptBodyText"/>
              <w:spacing w:before="60" w:after="60"/>
              <w:rPr>
                <w:rFonts w:cs="Arial"/>
                <w:sz w:val="18"/>
                <w:szCs w:val="18"/>
                <w:lang w:val="en-AU"/>
              </w:rPr>
            </w:pPr>
            <w:r w:rsidRPr="00454F94">
              <w:rPr>
                <w:rFonts w:cs="Arial"/>
                <w:sz w:val="18"/>
                <w:szCs w:val="18"/>
                <w:lang w:val="en-AU"/>
              </w:rPr>
              <w:t>Lead</w:t>
            </w:r>
            <w:r>
              <w:rPr>
                <w:rFonts w:cs="Arial"/>
                <w:sz w:val="18"/>
                <w:szCs w:val="18"/>
                <w:lang w:val="en-AU"/>
              </w:rPr>
              <w:t xml:space="preserve"> is</w:t>
            </w:r>
            <w:r w:rsidRPr="00454F94">
              <w:rPr>
                <w:rFonts w:cs="Arial"/>
                <w:sz w:val="18"/>
                <w:szCs w:val="18"/>
                <w:lang w:val="en-AU"/>
              </w:rPr>
              <w:t xml:space="preserve"> a soft bluish-white silvery grey metallic solid</w:t>
            </w:r>
            <w:r>
              <w:rPr>
                <w:rFonts w:cs="Arial"/>
                <w:sz w:val="18"/>
                <w:szCs w:val="18"/>
                <w:lang w:val="en-AU"/>
              </w:rPr>
              <w:t xml:space="preserve"> that occurs naturally in mineral form</w:t>
            </w:r>
            <w:r w:rsidRPr="00454F94">
              <w:rPr>
                <w:rFonts w:cs="Arial"/>
                <w:sz w:val="18"/>
                <w:szCs w:val="18"/>
                <w:lang w:val="en-AU"/>
              </w:rPr>
              <w:t>. It tarnishes on exposure to air. It is very soft and malleable, easily melted, cast, rolled and extruded.</w:t>
            </w:r>
            <w:r>
              <w:rPr>
                <w:rFonts w:cs="Arial"/>
                <w:sz w:val="18"/>
                <w:szCs w:val="18"/>
                <w:lang w:val="en-AU"/>
              </w:rPr>
              <w:t xml:space="preserve"> It reacts with hot nitric acid, boiling sulfuric or hydrochloric acids and can be attacked by pure water and weak organic acids in the presence of oxygen. The physical and chemical properties of l</w:t>
            </w:r>
            <w:r w:rsidRPr="00454F94">
              <w:rPr>
                <w:rFonts w:cs="Arial"/>
                <w:sz w:val="18"/>
                <w:szCs w:val="18"/>
                <w:lang w:val="en-AU"/>
              </w:rPr>
              <w:t>ead compounds</w:t>
            </w:r>
            <w:r>
              <w:rPr>
                <w:rFonts w:cs="Arial"/>
                <w:sz w:val="18"/>
                <w:szCs w:val="18"/>
                <w:lang w:val="en-AU"/>
              </w:rPr>
              <w:t xml:space="preserve"> are varied</w:t>
            </w:r>
            <w:r>
              <w:rPr>
                <w:rFonts w:cs="Arial"/>
                <w:sz w:val="18"/>
                <w:szCs w:val="18"/>
                <w:vertAlign w:val="superscript"/>
                <w:lang w:val="en-AU"/>
              </w:rPr>
              <w:t>2</w:t>
            </w:r>
            <w:r>
              <w:rPr>
                <w:rFonts w:cs="Arial"/>
                <w:sz w:val="18"/>
                <w:szCs w:val="18"/>
                <w:lang w:val="en-AU"/>
              </w:rPr>
              <w:t>.</w:t>
            </w:r>
          </w:p>
        </w:tc>
      </w:tr>
      <w:tr w:rsidR="00AE38F5" w:rsidRPr="006D41B6" w:rsidTr="002B0A72">
        <w:tc>
          <w:tcPr>
            <w:tcW w:w="1437" w:type="dxa"/>
            <w:vMerge w:val="restart"/>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Pr>
                <w:rFonts w:cs="Arial"/>
                <w:b/>
                <w:sz w:val="18"/>
                <w:szCs w:val="18"/>
                <w:lang w:val="en-AU"/>
              </w:rPr>
              <w:t>Why is it hazardous?</w:t>
            </w:r>
          </w:p>
        </w:tc>
        <w:tc>
          <w:tcPr>
            <w:tcW w:w="1796"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Primary hazard</w:t>
            </w:r>
          </w:p>
        </w:tc>
        <w:tc>
          <w:tcPr>
            <w:tcW w:w="201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H11: Toxic (delayed or chronic)</w:t>
            </w:r>
          </w:p>
        </w:tc>
        <w:tc>
          <w:tcPr>
            <w:tcW w:w="3771" w:type="dxa"/>
            <w:gridSpan w:val="10"/>
            <w:shd w:val="clear" w:color="auto" w:fill="auto"/>
            <w:vAlign w:val="center"/>
          </w:tcPr>
          <w:p w:rsidR="00AE38F5" w:rsidRPr="001808AD" w:rsidRDefault="00AE38F5" w:rsidP="00AE38F5">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Secondary hazard</w:t>
            </w:r>
          </w:p>
        </w:tc>
        <w:tc>
          <w:tcPr>
            <w:tcW w:w="201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H12: Ecotoxic</w:t>
            </w:r>
          </w:p>
        </w:tc>
        <w:tc>
          <w:tcPr>
            <w:tcW w:w="3771"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Other hazard(s)</w:t>
            </w:r>
          </w:p>
        </w:tc>
        <w:tc>
          <w:tcPr>
            <w:tcW w:w="201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N/A</w:t>
            </w:r>
          </w:p>
        </w:tc>
        <w:tc>
          <w:tcPr>
            <w:tcW w:w="3771"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N/A</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3815" w:type="dxa"/>
            <w:gridSpan w:val="6"/>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71" w:type="dxa"/>
            <w:gridSpan w:val="10"/>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Other heavy metals could be present</w:t>
            </w:r>
          </w:p>
        </w:tc>
      </w:tr>
      <w:tr w:rsidR="00AE38F5" w:rsidRPr="00373289" w:rsidTr="002B0A72">
        <w:tc>
          <w:tcPr>
            <w:tcW w:w="1437" w:type="dxa"/>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Where does it come from?</w:t>
            </w:r>
          </w:p>
        </w:tc>
        <w:tc>
          <w:tcPr>
            <w:tcW w:w="1796"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sidRPr="00DB1831">
              <w:rPr>
                <w:rFonts w:cs="Arial"/>
                <w:b/>
                <w:color w:val="000000"/>
                <w:sz w:val="18"/>
                <w:szCs w:val="22"/>
              </w:rPr>
              <w:t>Main sources</w:t>
            </w:r>
          </w:p>
        </w:tc>
        <w:tc>
          <w:tcPr>
            <w:tcW w:w="5790" w:type="dxa"/>
            <w:gridSpan w:val="14"/>
            <w:vAlign w:val="center"/>
          </w:tcPr>
          <w:p w:rsidR="008067DE" w:rsidRDefault="008067DE" w:rsidP="00AE38F5">
            <w:pPr>
              <w:pStyle w:val="RptBodyText"/>
              <w:spacing w:before="60" w:after="60"/>
              <w:rPr>
                <w:rFonts w:cs="Arial"/>
                <w:sz w:val="18"/>
                <w:szCs w:val="18"/>
                <w:lang w:val="en-AU"/>
              </w:rPr>
            </w:pPr>
            <w:r>
              <w:rPr>
                <w:rFonts w:cs="Arial"/>
                <w:sz w:val="18"/>
                <w:szCs w:val="18"/>
                <w:lang w:val="en-AU"/>
              </w:rPr>
              <w:t xml:space="preserve">Lead, silver, copper and zinc </w:t>
            </w:r>
            <w:r w:rsidR="00AE38F5" w:rsidRPr="00717975">
              <w:rPr>
                <w:rFonts w:cs="Arial"/>
                <w:sz w:val="18"/>
                <w:szCs w:val="18"/>
                <w:lang w:val="en-AU"/>
              </w:rPr>
              <w:t>mining</w:t>
            </w:r>
            <w:r>
              <w:rPr>
                <w:rFonts w:cs="Arial"/>
                <w:sz w:val="18"/>
                <w:szCs w:val="18"/>
                <w:lang w:val="en-AU"/>
              </w:rPr>
              <w:t xml:space="preserve"> and refining</w:t>
            </w:r>
            <w:r w:rsidR="00AE38F5" w:rsidRPr="00717975">
              <w:rPr>
                <w:rFonts w:cs="Arial"/>
                <w:sz w:val="18"/>
                <w:szCs w:val="18"/>
                <w:lang w:val="en-AU"/>
              </w:rPr>
              <w:t xml:space="preserve">, </w:t>
            </w:r>
            <w:r>
              <w:rPr>
                <w:rFonts w:cs="Arial"/>
                <w:sz w:val="18"/>
                <w:szCs w:val="18"/>
                <w:lang w:val="en-AU"/>
              </w:rPr>
              <w:t xml:space="preserve">lead acid battery recycling and recovery, e-waste collection and recycling. metal recycling, </w:t>
            </w:r>
            <w:r w:rsidRPr="00717975">
              <w:rPr>
                <w:rFonts w:cs="Arial"/>
                <w:sz w:val="18"/>
                <w:szCs w:val="18"/>
                <w:lang w:val="en-AU"/>
              </w:rPr>
              <w:t>iron and steel manufacturing</w:t>
            </w:r>
            <w:r>
              <w:rPr>
                <w:rFonts w:cs="Arial"/>
                <w:sz w:val="18"/>
                <w:szCs w:val="18"/>
                <w:lang w:val="en-AU"/>
              </w:rPr>
              <w:t xml:space="preserve">, </w:t>
            </w:r>
          </w:p>
          <w:p w:rsidR="00AE38F5" w:rsidRDefault="00AE38F5" w:rsidP="00AE38F5">
            <w:pPr>
              <w:pStyle w:val="RptBodyText"/>
              <w:spacing w:before="60" w:after="60"/>
              <w:rPr>
                <w:rFonts w:cs="Arial"/>
                <w:sz w:val="18"/>
                <w:szCs w:val="18"/>
                <w:lang w:val="en-AU"/>
              </w:rPr>
            </w:pPr>
            <w:r>
              <w:rPr>
                <w:rFonts w:cs="Arial"/>
                <w:sz w:val="18"/>
                <w:szCs w:val="18"/>
                <w:lang w:val="en-AU"/>
              </w:rPr>
              <w:t>Lead and lead compounds are used in the production of consumer products such as batteries, electronics, metal products and devices to shield X-rays</w:t>
            </w:r>
            <w:r>
              <w:rPr>
                <w:rFonts w:cs="Arial"/>
                <w:sz w:val="18"/>
                <w:szCs w:val="18"/>
                <w:vertAlign w:val="superscript"/>
                <w:lang w:val="en-AU"/>
              </w:rPr>
              <w:t>2</w:t>
            </w:r>
            <w:r>
              <w:rPr>
                <w:rFonts w:cs="Arial"/>
                <w:sz w:val="18"/>
                <w:szCs w:val="18"/>
                <w:lang w:val="en-AU"/>
              </w:rPr>
              <w:t xml:space="preserve">. </w:t>
            </w:r>
          </w:p>
          <w:p w:rsidR="00AE38F5" w:rsidRPr="00D50A5A" w:rsidRDefault="00AE38F5" w:rsidP="00AE38F5">
            <w:pPr>
              <w:pStyle w:val="RptBodyText"/>
              <w:spacing w:before="60" w:after="60"/>
              <w:rPr>
                <w:rFonts w:cs="Arial"/>
                <w:sz w:val="18"/>
                <w:szCs w:val="18"/>
                <w:lang w:val="en-AU"/>
              </w:rPr>
            </w:pPr>
            <w:r>
              <w:rPr>
                <w:rFonts w:cs="Arial"/>
                <w:sz w:val="18"/>
                <w:szCs w:val="18"/>
                <w:lang w:val="en-AU"/>
              </w:rPr>
              <w:t>Lead was previously present in petroleum, paints, ceramics, caulking and pipe solder.</w:t>
            </w:r>
          </w:p>
        </w:tc>
      </w:tr>
      <w:tr w:rsidR="00AE38F5" w:rsidRPr="006D41B6" w:rsidTr="002B0A72">
        <w:tc>
          <w:tcPr>
            <w:tcW w:w="1437" w:type="dxa"/>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How is it managed?</w:t>
            </w:r>
          </w:p>
        </w:tc>
        <w:tc>
          <w:tcPr>
            <w:tcW w:w="1796"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Main fates</w:t>
            </w:r>
          </w:p>
        </w:tc>
        <w:tc>
          <w:tcPr>
            <w:tcW w:w="5790" w:type="dxa"/>
            <w:gridSpan w:val="14"/>
            <w:tcBorders>
              <w:bottom w:val="single" w:sz="2" w:space="0" w:color="auto"/>
            </w:tcBorders>
            <w:vAlign w:val="center"/>
          </w:tcPr>
          <w:p w:rsidR="00AE38F5" w:rsidRDefault="00C876F1" w:rsidP="00AE38F5">
            <w:pPr>
              <w:pStyle w:val="RptBodyText"/>
              <w:spacing w:before="60" w:after="60"/>
              <w:rPr>
                <w:rFonts w:cs="Arial"/>
                <w:sz w:val="18"/>
                <w:szCs w:val="18"/>
                <w:lang w:val="en-AU"/>
              </w:rPr>
            </w:pPr>
            <w:r>
              <w:rPr>
                <w:rFonts w:cs="Arial"/>
                <w:sz w:val="18"/>
                <w:szCs w:val="18"/>
                <w:lang w:val="en-AU"/>
              </w:rPr>
              <w:t xml:space="preserve">Recycling of lead </w:t>
            </w:r>
            <w:r w:rsidR="00AE38F5">
              <w:rPr>
                <w:rFonts w:cs="Arial"/>
                <w:sz w:val="18"/>
                <w:szCs w:val="18"/>
                <w:lang w:val="en-AU"/>
              </w:rPr>
              <w:t>b</w:t>
            </w:r>
            <w:r>
              <w:rPr>
                <w:rFonts w:cs="Arial"/>
                <w:sz w:val="18"/>
                <w:szCs w:val="18"/>
                <w:lang w:val="en-AU"/>
              </w:rPr>
              <w:t xml:space="preserve">atteries or leaded CRT glass through smelting and reclamation. </w:t>
            </w:r>
          </w:p>
          <w:p w:rsidR="00AE38F5" w:rsidRPr="00D50A5A" w:rsidRDefault="00C876F1" w:rsidP="00C876F1">
            <w:pPr>
              <w:pStyle w:val="RptBodyText"/>
              <w:spacing w:before="60" w:after="60"/>
              <w:rPr>
                <w:rFonts w:cs="Arial"/>
                <w:sz w:val="18"/>
                <w:szCs w:val="18"/>
                <w:lang w:val="en-AU"/>
              </w:rPr>
            </w:pPr>
            <w:r>
              <w:rPr>
                <w:rFonts w:cs="Arial"/>
                <w:sz w:val="18"/>
                <w:szCs w:val="18"/>
                <w:lang w:val="en-AU"/>
              </w:rPr>
              <w:t>Less economical quantities and waste forms containing lead will undergo c</w:t>
            </w:r>
            <w:r w:rsidR="00AE38F5">
              <w:rPr>
                <w:rFonts w:cs="Arial"/>
                <w:sz w:val="18"/>
                <w:szCs w:val="18"/>
                <w:lang w:val="en-AU"/>
              </w:rPr>
              <w:t>hemical/ physical treatment to immobilise the hazard, then the stabilised material is usually disposed of in hazardous waste landfill.</w:t>
            </w:r>
          </w:p>
        </w:tc>
      </w:tr>
      <w:tr w:rsidR="00AE38F5" w:rsidRPr="006D41B6" w:rsidTr="002B0A72">
        <w:trPr>
          <w:trHeight w:val="455"/>
        </w:trPr>
        <w:tc>
          <w:tcPr>
            <w:tcW w:w="1437" w:type="dxa"/>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96"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Pr>
                <w:rFonts w:cs="Arial"/>
                <w:b/>
                <w:sz w:val="18"/>
                <w:szCs w:val="18"/>
                <w:lang w:val="en-AU"/>
              </w:rPr>
              <w:t xml:space="preserve">Volume score </w:t>
            </w:r>
          </w:p>
          <w:p w:rsidR="00AE38F5" w:rsidRDefault="00AE38F5" w:rsidP="00AE38F5">
            <w:pPr>
              <w:pStyle w:val="RptBodyText"/>
              <w:spacing w:before="60" w:after="60"/>
              <w:rPr>
                <w:rFonts w:cs="Arial"/>
                <w:b/>
                <w:sz w:val="18"/>
                <w:szCs w:val="18"/>
                <w:lang w:val="en-AU"/>
              </w:rPr>
            </w:pPr>
            <w:r>
              <w:rPr>
                <w:rFonts w:cs="Arial"/>
                <w:b/>
                <w:sz w:val="18"/>
                <w:szCs w:val="18"/>
                <w:lang w:val="en-AU"/>
              </w:rPr>
              <w:t>(% of national tonnes in 201</w:t>
            </w:r>
            <w:r w:rsidR="002B0A72">
              <w:rPr>
                <w:rFonts w:cs="Arial"/>
                <w:b/>
                <w:sz w:val="18"/>
                <w:szCs w:val="18"/>
                <w:lang w:val="en-AU"/>
              </w:rPr>
              <w:t>2-1</w:t>
            </w:r>
            <w:r>
              <w:rPr>
                <w:rFonts w:cs="Arial"/>
                <w:b/>
                <w:sz w:val="18"/>
                <w:szCs w:val="18"/>
                <w:lang w:val="en-AU"/>
              </w:rPr>
              <w:t>3)</w:t>
            </w:r>
          </w:p>
        </w:tc>
        <w:tc>
          <w:tcPr>
            <w:tcW w:w="129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&lt;1%</w:t>
            </w:r>
          </w:p>
        </w:tc>
        <w:tc>
          <w:tcPr>
            <w:tcW w:w="1083"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1 – 5%</w:t>
            </w:r>
          </w:p>
        </w:tc>
        <w:tc>
          <w:tcPr>
            <w:tcW w:w="1046"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5 – 10%</w:t>
            </w:r>
          </w:p>
        </w:tc>
        <w:tc>
          <w:tcPr>
            <w:tcW w:w="1140"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31"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E38F5" w:rsidRPr="006D41B6" w:rsidTr="002B0A72">
        <w:trPr>
          <w:trHeight w:val="143"/>
        </w:trPr>
        <w:tc>
          <w:tcPr>
            <w:tcW w:w="1437"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96" w:type="dxa"/>
            <w:gridSpan w:val="2"/>
            <w:vMerge/>
            <w:shd w:val="clear" w:color="auto" w:fill="F2F2F2" w:themeFill="background1" w:themeFillShade="F2"/>
            <w:vAlign w:val="center"/>
          </w:tcPr>
          <w:p w:rsidR="00AE38F5" w:rsidRPr="00364489" w:rsidRDefault="00AE38F5" w:rsidP="00AE38F5">
            <w:pPr>
              <w:pStyle w:val="RptBodyText"/>
              <w:spacing w:before="60" w:after="60"/>
              <w:rPr>
                <w:rFonts w:cs="Arial"/>
                <w:b/>
                <w:sz w:val="6"/>
                <w:szCs w:val="6"/>
                <w:lang w:val="en-AU"/>
              </w:rPr>
            </w:pPr>
          </w:p>
        </w:tc>
        <w:tc>
          <w:tcPr>
            <w:tcW w:w="129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83"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46"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4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31"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6D41B6" w:rsidTr="002B0A72">
        <w:trPr>
          <w:trHeight w:val="455"/>
        </w:trPr>
        <w:tc>
          <w:tcPr>
            <w:tcW w:w="1437"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96" w:type="dxa"/>
            <w:gridSpan w:val="2"/>
            <w:vMerge/>
            <w:tcBorders>
              <w:right w:val="single" w:sz="4" w:space="0" w:color="auto"/>
            </w:tcBorders>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290" w:type="dxa"/>
            <w:gridSpan w:val="3"/>
            <w:tcBorders>
              <w:top w:val="single" w:sz="4" w:space="0" w:color="auto"/>
              <w:left w:val="single" w:sz="4" w:space="0" w:color="auto"/>
              <w:bottom w:val="single" w:sz="4" w:space="0" w:color="auto"/>
              <w:right w:val="nil"/>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p>
        </w:tc>
        <w:tc>
          <w:tcPr>
            <w:tcW w:w="1083" w:type="dxa"/>
            <w:gridSpan w:val="2"/>
            <w:tcBorders>
              <w:top w:val="single" w:sz="4" w:space="0" w:color="auto"/>
              <w:left w:val="nil"/>
              <w:bottom w:val="single" w:sz="4" w:space="0" w:color="auto"/>
              <w:right w:val="single" w:sz="4" w:space="0" w:color="auto"/>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1.85%</w:t>
            </w:r>
          </w:p>
        </w:tc>
        <w:tc>
          <w:tcPr>
            <w:tcW w:w="1046" w:type="dxa"/>
            <w:gridSpan w:val="4"/>
            <w:tcBorders>
              <w:left w:val="single" w:sz="4" w:space="0" w:color="auto"/>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140"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231" w:type="dxa"/>
            <w:gridSpan w:val="2"/>
            <w:tcBorders>
              <w:left w:val="single" w:sz="2" w:space="0" w:color="FFFFFF" w:themeColor="background1"/>
              <w:bottom w:val="single" w:sz="4" w:space="0" w:color="auto"/>
            </w:tcBorders>
            <w:shd w:val="clear" w:color="auto" w:fill="auto"/>
            <w:vAlign w:val="center"/>
          </w:tcPr>
          <w:p w:rsidR="00AE38F5" w:rsidRPr="00373289" w:rsidRDefault="00AE38F5" w:rsidP="00AE38F5">
            <w:pPr>
              <w:pStyle w:val="RptBodyText"/>
              <w:spacing w:after="0"/>
              <w:jc w:val="center"/>
              <w:rPr>
                <w:rFonts w:cs="Arial"/>
                <w:b/>
                <w:color w:val="FFFFFF" w:themeColor="background1"/>
                <w:sz w:val="18"/>
                <w:szCs w:val="18"/>
                <w:lang w:val="en-AU"/>
              </w:rPr>
            </w:pPr>
          </w:p>
        </w:tc>
      </w:tr>
      <w:tr w:rsidR="00AE38F5" w:rsidRPr="006D41B6" w:rsidTr="002B0A72">
        <w:trPr>
          <w:trHeight w:val="455"/>
        </w:trPr>
        <w:tc>
          <w:tcPr>
            <w:tcW w:w="1437"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96" w:type="dxa"/>
            <w:gridSpan w:val="2"/>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Waste arising in 201</w:t>
            </w:r>
            <w:r w:rsidR="002B0A72">
              <w:rPr>
                <w:rFonts w:cs="Arial"/>
                <w:b/>
                <w:sz w:val="18"/>
                <w:szCs w:val="18"/>
                <w:lang w:val="en-AU"/>
              </w:rPr>
              <w:t>2-1</w:t>
            </w:r>
            <w:r w:rsidRPr="00DB1831">
              <w:rPr>
                <w:rFonts w:cs="Arial"/>
                <w:b/>
                <w:sz w:val="18"/>
                <w:szCs w:val="18"/>
                <w:lang w:val="en-AU"/>
              </w:rPr>
              <w:t>3 (tonnes)</w:t>
            </w:r>
          </w:p>
        </w:tc>
        <w:tc>
          <w:tcPr>
            <w:tcW w:w="901"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Pr>
                <w:rFonts w:cs="Arial"/>
                <w:b/>
                <w:color w:val="000000"/>
                <w:sz w:val="18"/>
                <w:szCs w:val="22"/>
              </w:rPr>
              <w:t>TOTAL:</w:t>
            </w:r>
          </w:p>
        </w:tc>
        <w:tc>
          <w:tcPr>
            <w:tcW w:w="1118" w:type="dxa"/>
            <w:gridSpan w:val="2"/>
            <w:shd w:val="clear" w:color="auto" w:fill="auto"/>
            <w:vAlign w:val="center"/>
          </w:tcPr>
          <w:p w:rsidR="00AE38F5" w:rsidRPr="00856D75" w:rsidRDefault="002B0A72" w:rsidP="00AE38F5">
            <w:pPr>
              <w:pStyle w:val="RptBodyText"/>
              <w:spacing w:before="60" w:after="60"/>
              <w:jc w:val="right"/>
              <w:rPr>
                <w:rFonts w:cs="Arial"/>
                <w:b/>
                <w:sz w:val="18"/>
                <w:szCs w:val="18"/>
                <w:lang w:val="en-AU"/>
              </w:rPr>
            </w:pPr>
            <w:r>
              <w:rPr>
                <w:rFonts w:cs="Arial"/>
                <w:b/>
                <w:sz w:val="18"/>
                <w:szCs w:val="18"/>
                <w:lang w:val="en-AU"/>
              </w:rPr>
              <w:t>101,086</w:t>
            </w:r>
          </w:p>
        </w:tc>
        <w:tc>
          <w:tcPr>
            <w:tcW w:w="892"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ACT:</w:t>
            </w:r>
          </w:p>
        </w:tc>
        <w:tc>
          <w:tcPr>
            <w:tcW w:w="1245" w:type="dxa"/>
            <w:gridSpan w:val="3"/>
            <w:shd w:val="clear" w:color="auto" w:fill="auto"/>
            <w:vAlign w:val="center"/>
          </w:tcPr>
          <w:p w:rsidR="00AE38F5" w:rsidRPr="006D41B6" w:rsidRDefault="002B0A72" w:rsidP="00AE38F5">
            <w:pPr>
              <w:pStyle w:val="RptBodyText"/>
              <w:spacing w:before="60" w:after="60"/>
              <w:jc w:val="right"/>
              <w:rPr>
                <w:rFonts w:cs="Arial"/>
                <w:sz w:val="18"/>
                <w:szCs w:val="18"/>
                <w:lang w:val="en-AU"/>
              </w:rPr>
            </w:pPr>
            <w:r>
              <w:rPr>
                <w:rFonts w:cs="Arial"/>
                <w:sz w:val="18"/>
                <w:szCs w:val="18"/>
                <w:lang w:val="en-AU"/>
              </w:rPr>
              <w:t>226</w:t>
            </w:r>
          </w:p>
        </w:tc>
        <w:tc>
          <w:tcPr>
            <w:tcW w:w="71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NSW:</w:t>
            </w:r>
          </w:p>
        </w:tc>
        <w:tc>
          <w:tcPr>
            <w:tcW w:w="918" w:type="dxa"/>
            <w:shd w:val="clear" w:color="auto" w:fill="auto"/>
            <w:vAlign w:val="center"/>
          </w:tcPr>
          <w:p w:rsidR="00AE38F5" w:rsidRPr="006D41B6" w:rsidRDefault="002B0A72" w:rsidP="00AE38F5">
            <w:pPr>
              <w:pStyle w:val="RptBodyText"/>
              <w:spacing w:before="60" w:after="60"/>
              <w:jc w:val="right"/>
              <w:rPr>
                <w:rFonts w:cs="Arial"/>
                <w:sz w:val="18"/>
                <w:szCs w:val="18"/>
                <w:lang w:val="en-AU"/>
              </w:rPr>
            </w:pPr>
            <w:r>
              <w:rPr>
                <w:rFonts w:cs="Arial"/>
                <w:sz w:val="18"/>
                <w:szCs w:val="18"/>
                <w:lang w:val="en-AU"/>
              </w:rPr>
              <w:t>32,085</w:t>
            </w:r>
          </w:p>
        </w:tc>
      </w:tr>
      <w:tr w:rsidR="00AE38F5" w:rsidRPr="006D41B6" w:rsidTr="002B0A72">
        <w:trPr>
          <w:trHeight w:val="455"/>
        </w:trPr>
        <w:tc>
          <w:tcPr>
            <w:tcW w:w="1437"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96"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901"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NT:</w:t>
            </w:r>
          </w:p>
        </w:tc>
        <w:tc>
          <w:tcPr>
            <w:tcW w:w="1118" w:type="dxa"/>
            <w:gridSpan w:val="2"/>
            <w:shd w:val="clear" w:color="auto" w:fill="auto"/>
            <w:vAlign w:val="center"/>
          </w:tcPr>
          <w:p w:rsidR="00AE38F5" w:rsidRPr="006D41B6" w:rsidRDefault="002B0A72" w:rsidP="00AE38F5">
            <w:pPr>
              <w:pStyle w:val="RptBodyText"/>
              <w:spacing w:before="60" w:after="60"/>
              <w:jc w:val="right"/>
              <w:rPr>
                <w:rFonts w:cs="Arial"/>
                <w:sz w:val="18"/>
                <w:szCs w:val="18"/>
                <w:lang w:val="en-AU"/>
              </w:rPr>
            </w:pPr>
            <w:r>
              <w:rPr>
                <w:rFonts w:cs="Arial"/>
                <w:sz w:val="18"/>
                <w:szCs w:val="18"/>
                <w:lang w:val="en-AU"/>
              </w:rPr>
              <w:t>410</w:t>
            </w:r>
          </w:p>
        </w:tc>
        <w:tc>
          <w:tcPr>
            <w:tcW w:w="892"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Qld:</w:t>
            </w:r>
          </w:p>
        </w:tc>
        <w:tc>
          <w:tcPr>
            <w:tcW w:w="1245" w:type="dxa"/>
            <w:gridSpan w:val="3"/>
            <w:shd w:val="clear" w:color="auto" w:fill="auto"/>
            <w:vAlign w:val="center"/>
          </w:tcPr>
          <w:p w:rsidR="00AE38F5" w:rsidRPr="006D41B6" w:rsidRDefault="002B0A72" w:rsidP="002B0A72">
            <w:pPr>
              <w:pStyle w:val="RptBodyText"/>
              <w:spacing w:before="60" w:after="60"/>
              <w:jc w:val="right"/>
              <w:rPr>
                <w:rFonts w:cs="Arial"/>
                <w:sz w:val="18"/>
                <w:szCs w:val="18"/>
                <w:lang w:val="en-AU"/>
              </w:rPr>
            </w:pPr>
            <w:r>
              <w:rPr>
                <w:rFonts w:cs="Arial"/>
                <w:sz w:val="18"/>
                <w:szCs w:val="18"/>
                <w:lang w:val="en-AU"/>
              </w:rPr>
              <w:t>2</w:t>
            </w:r>
            <w:r w:rsidR="00AE38F5">
              <w:rPr>
                <w:rFonts w:cs="Arial"/>
                <w:sz w:val="18"/>
                <w:szCs w:val="18"/>
                <w:lang w:val="en-AU"/>
              </w:rPr>
              <w:t>3,</w:t>
            </w:r>
            <w:r>
              <w:rPr>
                <w:rFonts w:cs="Arial"/>
                <w:sz w:val="18"/>
                <w:szCs w:val="18"/>
                <w:lang w:val="en-AU"/>
              </w:rPr>
              <w:t>876</w:t>
            </w:r>
          </w:p>
        </w:tc>
        <w:tc>
          <w:tcPr>
            <w:tcW w:w="71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SA:</w:t>
            </w:r>
          </w:p>
        </w:tc>
        <w:tc>
          <w:tcPr>
            <w:tcW w:w="918" w:type="dxa"/>
            <w:shd w:val="clear" w:color="auto" w:fill="auto"/>
            <w:vAlign w:val="center"/>
          </w:tcPr>
          <w:p w:rsidR="00AE38F5" w:rsidRPr="006D41B6" w:rsidRDefault="002B0A72" w:rsidP="00AE38F5">
            <w:pPr>
              <w:pStyle w:val="RptBodyText"/>
              <w:spacing w:before="60" w:after="60"/>
              <w:jc w:val="right"/>
              <w:rPr>
                <w:rFonts w:cs="Arial"/>
                <w:sz w:val="18"/>
                <w:szCs w:val="18"/>
                <w:lang w:val="en-AU"/>
              </w:rPr>
            </w:pPr>
            <w:r>
              <w:rPr>
                <w:rFonts w:cs="Arial"/>
                <w:sz w:val="18"/>
                <w:szCs w:val="18"/>
                <w:lang w:val="en-AU"/>
              </w:rPr>
              <w:t>9,259</w:t>
            </w:r>
          </w:p>
        </w:tc>
      </w:tr>
      <w:tr w:rsidR="00AE38F5" w:rsidRPr="006D41B6" w:rsidTr="002B0A72">
        <w:trPr>
          <w:trHeight w:val="455"/>
        </w:trPr>
        <w:tc>
          <w:tcPr>
            <w:tcW w:w="1437"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96"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901"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Tas:</w:t>
            </w:r>
          </w:p>
        </w:tc>
        <w:tc>
          <w:tcPr>
            <w:tcW w:w="1118"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10,413</w:t>
            </w:r>
          </w:p>
        </w:tc>
        <w:tc>
          <w:tcPr>
            <w:tcW w:w="892"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Vic:</w:t>
            </w:r>
          </w:p>
        </w:tc>
        <w:tc>
          <w:tcPr>
            <w:tcW w:w="1245" w:type="dxa"/>
            <w:gridSpan w:val="3"/>
            <w:shd w:val="clear" w:color="auto" w:fill="auto"/>
            <w:vAlign w:val="center"/>
          </w:tcPr>
          <w:p w:rsidR="00AE38F5" w:rsidRPr="006D41B6" w:rsidRDefault="002B0A72" w:rsidP="00AE38F5">
            <w:pPr>
              <w:pStyle w:val="RptBodyText"/>
              <w:spacing w:before="60" w:after="60"/>
              <w:jc w:val="right"/>
              <w:rPr>
                <w:rFonts w:cs="Arial"/>
                <w:sz w:val="18"/>
                <w:szCs w:val="18"/>
                <w:lang w:val="en-AU"/>
              </w:rPr>
            </w:pPr>
            <w:r>
              <w:rPr>
                <w:rFonts w:cs="Arial"/>
                <w:sz w:val="18"/>
                <w:szCs w:val="18"/>
                <w:lang w:val="en-AU"/>
              </w:rPr>
              <w:t>20,120</w:t>
            </w:r>
          </w:p>
        </w:tc>
        <w:tc>
          <w:tcPr>
            <w:tcW w:w="71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WA:</w:t>
            </w:r>
          </w:p>
        </w:tc>
        <w:tc>
          <w:tcPr>
            <w:tcW w:w="918" w:type="dxa"/>
            <w:shd w:val="clear" w:color="auto" w:fill="auto"/>
            <w:vAlign w:val="center"/>
          </w:tcPr>
          <w:p w:rsidR="00AE38F5" w:rsidRPr="006D41B6" w:rsidRDefault="002B0A72" w:rsidP="00AE38F5">
            <w:pPr>
              <w:pStyle w:val="RptBodyText"/>
              <w:spacing w:before="60" w:after="60"/>
              <w:jc w:val="right"/>
              <w:rPr>
                <w:rFonts w:cs="Arial"/>
                <w:sz w:val="18"/>
                <w:szCs w:val="18"/>
                <w:lang w:val="en-AU"/>
              </w:rPr>
            </w:pPr>
            <w:r>
              <w:rPr>
                <w:rFonts w:cs="Arial"/>
                <w:sz w:val="18"/>
                <w:szCs w:val="18"/>
                <w:lang w:val="en-AU"/>
              </w:rPr>
              <w:t>4,697</w:t>
            </w:r>
          </w:p>
        </w:tc>
      </w:tr>
      <w:tr w:rsidR="00AE38F5" w:rsidRPr="006D41B6" w:rsidTr="002B0A72">
        <w:tc>
          <w:tcPr>
            <w:tcW w:w="1437"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79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The most common route of lead exposure occurs through inhalation or ingestion of lead dust, particles or exhaust. Lead can act as an irritant when it comes in contact with skin or eyes.</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Long-term exposure to lead can result in a variety of adverse health effects, mainly involving the central nervous system, major organs and effects on unborn babies. Health consequences from exposure are more significant in children aged 5 years or younger</w:t>
            </w:r>
            <w:r>
              <w:rPr>
                <w:rFonts w:cs="Arial"/>
                <w:sz w:val="18"/>
                <w:szCs w:val="18"/>
                <w:vertAlign w:val="superscript"/>
                <w:lang w:val="en-AU"/>
              </w:rPr>
              <w:t>2</w:t>
            </w:r>
            <w:r>
              <w:rPr>
                <w:rFonts w:cs="Arial"/>
                <w:sz w:val="18"/>
                <w:szCs w:val="18"/>
                <w:lang w:val="en-AU"/>
              </w:rPr>
              <w:t>.</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toxicity</w:t>
            </w:r>
          </w:p>
        </w:tc>
        <w:tc>
          <w:tcPr>
            <w:tcW w:w="5790" w:type="dxa"/>
            <w:gridSpan w:val="14"/>
            <w:vAlign w:val="center"/>
          </w:tcPr>
          <w:p w:rsidR="00AE38F5" w:rsidRPr="00A645B0" w:rsidRDefault="00AE38F5" w:rsidP="00AE38F5">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Slightly hazardous in cases of skin or eye contact (irritant), through inhalation or ingestion</w:t>
            </w:r>
            <w:r>
              <w:rPr>
                <w:rFonts w:cs="Arial"/>
                <w:sz w:val="18"/>
                <w:szCs w:val="18"/>
                <w:vertAlign w:val="superscript"/>
                <w:lang w:val="en-AU"/>
              </w:rPr>
              <w:t>3</w:t>
            </w:r>
            <w:r>
              <w:rPr>
                <w:rFonts w:cs="Arial"/>
                <w:sz w:val="18"/>
                <w:szCs w:val="18"/>
                <w:lang w:val="en-AU"/>
              </w:rPr>
              <w:t>.</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toxicity</w:t>
            </w:r>
          </w:p>
        </w:tc>
        <w:tc>
          <w:tcPr>
            <w:tcW w:w="5790" w:type="dxa"/>
            <w:gridSpan w:val="14"/>
            <w:vAlign w:val="center"/>
          </w:tcPr>
          <w:p w:rsidR="00AE38F5" w:rsidRPr="00A645B0" w:rsidRDefault="00AE38F5" w:rsidP="00AE38F5">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Lead mostly affects the nervous system however can impact upon almost every organic in the body. Exposure may cause paralysis in fingers, wrists or ankles as well increases in blood pressure. It may cause anaemia, malnutrition, abdominal pain and colic. High levels of exposure can severely damage the brain and kidneys and may cause death in adults</w:t>
            </w:r>
            <w:r>
              <w:rPr>
                <w:rFonts w:cs="Arial"/>
                <w:sz w:val="18"/>
                <w:szCs w:val="18"/>
                <w:vertAlign w:val="superscript"/>
                <w:lang w:val="en-AU"/>
              </w:rPr>
              <w:t>2</w:t>
            </w:r>
            <w:r>
              <w:rPr>
                <w:rFonts w:cs="Arial"/>
                <w:sz w:val="18"/>
                <w:szCs w:val="18"/>
                <w:lang w:val="en-AU"/>
              </w:rPr>
              <w:t>.</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Carcinogenicity</w:t>
            </w:r>
          </w:p>
        </w:tc>
        <w:tc>
          <w:tcPr>
            <w:tcW w:w="5790" w:type="dxa"/>
            <w:gridSpan w:val="14"/>
            <w:vAlign w:val="center"/>
          </w:tcPr>
          <w:p w:rsidR="00AE38F5" w:rsidRPr="00A645B0" w:rsidRDefault="00AE38F5" w:rsidP="00AE38F5">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Inorganic lead is likely to be carcinogenic to humans. There is insufficient evidence to suggest that organic lead is carcinogenic to humans.</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Reproductive toxicity</w:t>
            </w:r>
          </w:p>
        </w:tc>
        <w:tc>
          <w:tcPr>
            <w:tcW w:w="5790" w:type="dxa"/>
            <w:gridSpan w:val="14"/>
            <w:vAlign w:val="center"/>
          </w:tcPr>
          <w:p w:rsidR="00AE38F5" w:rsidRPr="00A645B0" w:rsidRDefault="00AE38F5" w:rsidP="00AE38F5">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Unborn children can be exposed through their mothers and harmful effects may include: premature birth, smaller babies, decreased mental ability, learning difficulties and reduced growth. Some effects may persist beyond childhood. Exposure to high levels of lead may cause miscarriage in pregnant women. </w:t>
            </w:r>
            <w:r w:rsidRPr="00EE338B">
              <w:rPr>
                <w:rFonts w:cs="Arial"/>
                <w:sz w:val="18"/>
                <w:szCs w:val="18"/>
                <w:lang w:val="en-AU"/>
              </w:rPr>
              <w:t>In men, exposure may affect sperm production</w:t>
            </w:r>
            <w:r>
              <w:rPr>
                <w:rFonts w:cs="Arial"/>
                <w:sz w:val="18"/>
                <w:szCs w:val="18"/>
                <w:vertAlign w:val="superscript"/>
                <w:lang w:val="en-AU"/>
              </w:rPr>
              <w:t>2</w:t>
            </w:r>
            <w:r w:rsidRPr="00EE338B">
              <w:rPr>
                <w:rFonts w:cs="Arial"/>
                <w:sz w:val="18"/>
                <w:szCs w:val="18"/>
                <w:lang w:val="en-AU"/>
              </w:rPr>
              <w:t>.</w:t>
            </w:r>
          </w:p>
        </w:tc>
      </w:tr>
      <w:tr w:rsidR="00AE38F5" w:rsidRPr="006D41B6" w:rsidTr="002B0A72">
        <w:tc>
          <w:tcPr>
            <w:tcW w:w="1437"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586" w:type="dxa"/>
            <w:gridSpan w:val="16"/>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Occupational exposure studies have been carried out on adults working in lead smelters over a prolonged period of time. In 1992, Gerhardsson et al</w:t>
            </w:r>
            <w:r>
              <w:rPr>
                <w:rFonts w:cs="Arial"/>
                <w:sz w:val="18"/>
                <w:szCs w:val="18"/>
                <w:vertAlign w:val="superscript"/>
                <w:lang w:val="en-AU"/>
              </w:rPr>
              <w:t>4</w:t>
            </w:r>
            <w:r>
              <w:rPr>
                <w:rFonts w:cs="Arial"/>
                <w:sz w:val="18"/>
                <w:szCs w:val="18"/>
                <w:lang w:val="en-AU"/>
              </w:rPr>
              <w:t xml:space="preserve"> carried out a study to compare kidney function of a group of lead smelter workers with one that had no occupational exposure to lead. It was found that the group of smelter workers had significantly higher concentrations of blood and urine lead however were not experiencing significant differences in kidney function. While this study did not find a causal link between lead exposure and kidney function, other studies have found that long-term adult exposure resulting in high blood lead concentrations can result in decreased nerve conduction, gastro-intestinal issues, anaemia, cognitive impairment, psychological dysfunction and behaviour changes</w:t>
            </w:r>
            <w:r>
              <w:rPr>
                <w:rFonts w:cs="Arial"/>
                <w:sz w:val="18"/>
                <w:szCs w:val="18"/>
                <w:vertAlign w:val="superscript"/>
                <w:lang w:val="en-AU"/>
              </w:rPr>
              <w:t>5</w:t>
            </w:r>
            <w:r>
              <w:rPr>
                <w:rFonts w:cs="Arial"/>
                <w:sz w:val="18"/>
                <w:szCs w:val="18"/>
                <w:lang w:val="en-AU"/>
              </w:rPr>
              <w:t>.</w:t>
            </w:r>
          </w:p>
        </w:tc>
      </w:tr>
      <w:tr w:rsidR="00AE38F5" w:rsidRPr="006D41B6" w:rsidTr="002B0A72">
        <w:tc>
          <w:tcPr>
            <w:tcW w:w="1437"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Population scale impacts</w:t>
            </w:r>
          </w:p>
        </w:tc>
        <w:tc>
          <w:tcPr>
            <w:tcW w:w="7586" w:type="dxa"/>
            <w:gridSpan w:val="16"/>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In many developed countries, background levels of lead are seen to be unavoidable however these are often at low enough quantities to not cause any associated health issues. The accumulation of lead in soils, dust, air and water is more concentrated around cities and towns where lead mining or smelting occurs. Communities in Port Pirie, Mount Isa, Broken Hill and Lake Macquarie (among others) have increased levels accumulated lead as a result of mining or smelting activities</w:t>
            </w:r>
            <w:r>
              <w:rPr>
                <w:rFonts w:cs="Arial"/>
                <w:sz w:val="18"/>
                <w:szCs w:val="18"/>
                <w:vertAlign w:val="superscript"/>
                <w:lang w:val="en-AU"/>
              </w:rPr>
              <w:t>5</w:t>
            </w:r>
            <w:r>
              <w:rPr>
                <w:rFonts w:cs="Arial"/>
                <w:sz w:val="18"/>
                <w:szCs w:val="18"/>
                <w:lang w:val="en-AU"/>
              </w:rPr>
              <w:t>. The accumulation of lead was found to be a significant contributor to increased levels of blood lead found in children from Port Pirie, South Australia. The town has been the site of a lead smelter for over 100 years and the accumulation of lead materials was seen to be the pathway for a variety of health issues associated with children born and raised in the town. This resulted in the establishment of the Port Pirie Lead Implementation Program and an Environmental Health Centre to help to reduce the amount of Lead that children were adsorbing and therefore the associated health issues</w:t>
            </w:r>
            <w:r>
              <w:rPr>
                <w:rFonts w:cs="Arial"/>
                <w:sz w:val="18"/>
                <w:szCs w:val="18"/>
                <w:vertAlign w:val="superscript"/>
                <w:lang w:val="en-AU"/>
              </w:rPr>
              <w:t>6</w:t>
            </w:r>
            <w:r>
              <w:rPr>
                <w:rFonts w:cs="Arial"/>
                <w:sz w:val="18"/>
                <w:szCs w:val="18"/>
                <w:lang w:val="en-AU"/>
              </w:rPr>
              <w:t>.</w:t>
            </w:r>
          </w:p>
        </w:tc>
      </w:tr>
      <w:tr w:rsidR="00AE38F5" w:rsidRPr="006D41B6" w:rsidTr="002B0A72">
        <w:tc>
          <w:tcPr>
            <w:tcW w:w="1437"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790" w:type="dxa"/>
            <w:gridSpan w:val="1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Lead occurs naturally in the environment and does not decompose. Lead compounds are changed by sunlight, air and water and their toxicity is dependent on the compound. Lead is persistent and bioaccumulative and can exhibit long term toxic effects in plants, birds and land animals.</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ecotoxicity</w:t>
            </w:r>
          </w:p>
        </w:tc>
        <w:tc>
          <w:tcPr>
            <w:tcW w:w="5790" w:type="dxa"/>
            <w:gridSpan w:val="14"/>
            <w:vAlign w:val="center"/>
          </w:tcPr>
          <w:p w:rsidR="00AE38F5" w:rsidRPr="00383FF4" w:rsidRDefault="00AE38F5" w:rsidP="00AE38F5">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xml:space="preserve">: </w:t>
            </w:r>
            <w:r>
              <w:rPr>
                <w:rFonts w:cs="Arial"/>
                <w:color w:val="000000"/>
                <w:sz w:val="18"/>
                <w:szCs w:val="18"/>
                <w:shd w:val="clear" w:color="auto" w:fill="FFFFFF"/>
              </w:rPr>
              <w:t>In soft water it is highly poisonous to plants, birds or land animals.</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ecotoxicity</w:t>
            </w:r>
          </w:p>
        </w:tc>
        <w:tc>
          <w:tcPr>
            <w:tcW w:w="5790" w:type="dxa"/>
            <w:gridSpan w:val="14"/>
            <w:vAlign w:val="center"/>
          </w:tcPr>
          <w:p w:rsidR="00AE38F5" w:rsidRPr="00383FF4" w:rsidRDefault="00AE38F5" w:rsidP="00AE38F5">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Lead has long term effects on animal life leading to decreased lifespan, reproductive problems, lower fertility and changes in appearance and behaviour. Can also result in low growth rate in plants.</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Persistence</w:t>
            </w:r>
          </w:p>
        </w:tc>
        <w:tc>
          <w:tcPr>
            <w:tcW w:w="5790" w:type="dxa"/>
            <w:gridSpan w:val="14"/>
            <w:vAlign w:val="center"/>
          </w:tcPr>
          <w:p w:rsidR="00AE38F5" w:rsidRPr="006D41B6" w:rsidRDefault="00AE38F5" w:rsidP="00AE38F5">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Very persistent in the environment. Most lead released to air, water or sediment will strongly attach to other particles and may remain for many years.</w:t>
            </w:r>
          </w:p>
        </w:tc>
      </w:tr>
      <w:tr w:rsidR="00AE38F5" w:rsidRPr="006D41B6" w:rsidTr="002B0A72">
        <w:tc>
          <w:tcPr>
            <w:tcW w:w="143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Bioaccumulation</w:t>
            </w:r>
          </w:p>
        </w:tc>
        <w:tc>
          <w:tcPr>
            <w:tcW w:w="5790" w:type="dxa"/>
            <w:gridSpan w:val="14"/>
            <w:vAlign w:val="center"/>
          </w:tcPr>
          <w:p w:rsidR="00AE38F5" w:rsidRPr="006D41B6" w:rsidRDefault="00AE38F5" w:rsidP="00AE38F5">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Can accumulate in living tissue of land animals, birds and fish.</w:t>
            </w:r>
          </w:p>
        </w:tc>
      </w:tr>
      <w:tr w:rsidR="00AE38F5" w:rsidRPr="004509D9" w:rsidTr="002B0A72">
        <w:trPr>
          <w:trHeight w:val="683"/>
        </w:trPr>
        <w:tc>
          <w:tcPr>
            <w:tcW w:w="1437"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75" w:type="dxa"/>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92" w:type="dxa"/>
            <w:gridSpan w:val="2"/>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48"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Storage</w:t>
            </w:r>
          </w:p>
        </w:tc>
        <w:tc>
          <w:tcPr>
            <w:tcW w:w="1165" w:type="dxa"/>
            <w:gridSpan w:val="4"/>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41"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Recovery</w:t>
            </w:r>
          </w:p>
        </w:tc>
        <w:tc>
          <w:tcPr>
            <w:tcW w:w="1465"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AE38F5" w:rsidRPr="006D41B6" w:rsidTr="002B0A72">
        <w:trPr>
          <w:trHeight w:val="472"/>
        </w:trPr>
        <w:tc>
          <w:tcPr>
            <w:tcW w:w="1437" w:type="dxa"/>
            <w:vMerge/>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p>
        </w:tc>
        <w:tc>
          <w:tcPr>
            <w:tcW w:w="1275" w:type="dxa"/>
            <w:shd w:val="clear" w:color="auto" w:fill="FF6699"/>
            <w:vAlign w:val="center"/>
          </w:tcPr>
          <w:p w:rsidR="00AE38F5" w:rsidRPr="007666F7" w:rsidRDefault="00AE38F5" w:rsidP="00AE38F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92" w:type="dxa"/>
            <w:gridSpan w:val="2"/>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248" w:type="dxa"/>
            <w:gridSpan w:val="3"/>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65" w:type="dxa"/>
            <w:gridSpan w:val="4"/>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141" w:type="dxa"/>
            <w:gridSpan w:val="3"/>
            <w:shd w:val="clear" w:color="auto" w:fill="FFFFFF" w:themeFill="background1"/>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N/A</w:t>
            </w:r>
          </w:p>
        </w:tc>
        <w:tc>
          <w:tcPr>
            <w:tcW w:w="1465" w:type="dxa"/>
            <w:gridSpan w:val="3"/>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r>
      <w:tr w:rsidR="00AE38F5" w:rsidRPr="006D41B6" w:rsidTr="002B0A72">
        <w:tc>
          <w:tcPr>
            <w:tcW w:w="1437" w:type="dxa"/>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Pr>
                <w:rFonts w:cs="Arial"/>
                <w:b/>
                <w:sz w:val="18"/>
                <w:szCs w:val="18"/>
                <w:lang w:val="en-AU"/>
              </w:rPr>
              <w:t>Has anything happened before in Australia?</w:t>
            </w:r>
          </w:p>
        </w:tc>
        <w:tc>
          <w:tcPr>
            <w:tcW w:w="7586" w:type="dxa"/>
            <w:gridSpan w:val="16"/>
            <w:shd w:val="clear" w:color="auto" w:fill="FFFFFF" w:themeFill="background1"/>
            <w:vAlign w:val="center"/>
          </w:tcPr>
          <w:p w:rsidR="00E06745" w:rsidRPr="00E06745" w:rsidRDefault="00F018AE" w:rsidP="00F018AE">
            <w:pPr>
              <w:pStyle w:val="RptBodyText"/>
              <w:spacing w:before="60" w:after="60"/>
              <w:rPr>
                <w:rFonts w:cs="Arial"/>
                <w:sz w:val="18"/>
                <w:szCs w:val="18"/>
                <w:vertAlign w:val="superscript"/>
                <w:lang w:val="en-AU"/>
              </w:rPr>
            </w:pPr>
            <w:r>
              <w:rPr>
                <w:rFonts w:cs="Arial"/>
                <w:sz w:val="18"/>
                <w:szCs w:val="18"/>
                <w:lang w:val="en-AU"/>
              </w:rPr>
              <w:t>The lead smelter in Port Pirie South Australia, in the northern Spencer Gulf, has a long history of operation. It has historically been a large sources of lead and other heavy metal emissions the surrounding air, water and land environment.</w:t>
            </w:r>
            <w:r w:rsidR="00E06745">
              <w:rPr>
                <w:rFonts w:cs="Arial"/>
                <w:sz w:val="18"/>
                <w:szCs w:val="18"/>
                <w:lang w:val="en-AU"/>
              </w:rPr>
              <w:t xml:space="preserve"> </w:t>
            </w:r>
            <w:r>
              <w:rPr>
                <w:rFonts w:cs="Arial"/>
                <w:sz w:val="18"/>
                <w:szCs w:val="18"/>
                <w:lang w:val="en-AU"/>
              </w:rPr>
              <w:t>The</w:t>
            </w:r>
            <w:r w:rsidRPr="00F018AE">
              <w:rPr>
                <w:rFonts w:cs="Arial"/>
                <w:sz w:val="18"/>
                <w:szCs w:val="18"/>
                <w:lang w:val="en-AU"/>
              </w:rPr>
              <w:t xml:space="preserve"> northern Spencer Gulf region </w:t>
            </w:r>
            <w:r>
              <w:rPr>
                <w:rFonts w:cs="Arial"/>
                <w:sz w:val="18"/>
                <w:szCs w:val="18"/>
                <w:lang w:val="en-AU"/>
              </w:rPr>
              <w:t>has</w:t>
            </w:r>
            <w:r w:rsidRPr="00F018AE">
              <w:rPr>
                <w:rFonts w:cs="Arial"/>
                <w:sz w:val="18"/>
                <w:szCs w:val="18"/>
                <w:lang w:val="en-AU"/>
              </w:rPr>
              <w:t xml:space="preserve"> a substantial legacy of heavy metal pollution. </w:t>
            </w:r>
            <w:r w:rsidR="00E06745" w:rsidRPr="00E06745">
              <w:rPr>
                <w:rFonts w:cs="Arial"/>
                <w:sz w:val="18"/>
                <w:szCs w:val="18"/>
                <w:lang w:val="en-AU"/>
              </w:rPr>
              <w:t>Studies conducted over a number of decades have shown elevated levels of metals in the upper section of the gulf, particularly in Germein Bay near Port Pirie.</w:t>
            </w:r>
            <w:r w:rsidR="00E06745">
              <w:rPr>
                <w:rFonts w:cs="Arial"/>
                <w:sz w:val="18"/>
                <w:szCs w:val="18"/>
                <w:vertAlign w:val="superscript"/>
                <w:lang w:val="en-AU"/>
              </w:rPr>
              <w:t>10</w:t>
            </w:r>
          </w:p>
          <w:p w:rsidR="00F018AE" w:rsidRPr="006D41B6" w:rsidRDefault="00F018AE" w:rsidP="00E06745">
            <w:pPr>
              <w:pStyle w:val="RptBodyText"/>
              <w:spacing w:before="60" w:after="60"/>
              <w:rPr>
                <w:rFonts w:cs="Arial"/>
                <w:sz w:val="18"/>
                <w:szCs w:val="18"/>
                <w:lang w:val="en-AU"/>
              </w:rPr>
            </w:pPr>
            <w:r w:rsidRPr="00F018AE">
              <w:rPr>
                <w:rFonts w:cs="Arial"/>
                <w:sz w:val="18"/>
                <w:szCs w:val="18"/>
                <w:lang w:val="en-AU"/>
              </w:rPr>
              <w:t xml:space="preserve">However, </w:t>
            </w:r>
            <w:r w:rsidR="00E06745">
              <w:rPr>
                <w:rFonts w:cs="Arial"/>
                <w:sz w:val="18"/>
                <w:szCs w:val="18"/>
                <w:lang w:val="en-AU"/>
              </w:rPr>
              <w:t xml:space="preserve">practices at the smelter have </w:t>
            </w:r>
            <w:r w:rsidRPr="00F018AE">
              <w:rPr>
                <w:rFonts w:cs="Arial"/>
                <w:sz w:val="18"/>
                <w:szCs w:val="18"/>
                <w:lang w:val="en-AU"/>
              </w:rPr>
              <w:t>been vastly improved in recent years and this has helped to reduce the amount of heavy metals entering the marine environment.</w:t>
            </w:r>
            <w:r w:rsidR="00E06745">
              <w:rPr>
                <w:rFonts w:cs="Arial"/>
                <w:sz w:val="18"/>
                <w:szCs w:val="18"/>
                <w:lang w:val="en-AU"/>
              </w:rPr>
              <w:t xml:space="preserve"> </w:t>
            </w:r>
            <w:r w:rsidRPr="00F018AE">
              <w:rPr>
                <w:rFonts w:cs="Arial"/>
                <w:sz w:val="18"/>
                <w:szCs w:val="18"/>
                <w:lang w:val="en-AU"/>
              </w:rPr>
              <w:t>Slowing or reversing the effects of historical practices in the region will take many years</w:t>
            </w:r>
            <w:r w:rsidR="00E06745">
              <w:rPr>
                <w:rFonts w:cs="Arial"/>
                <w:sz w:val="18"/>
                <w:szCs w:val="18"/>
                <w:lang w:val="en-AU"/>
              </w:rPr>
              <w:t>.</w:t>
            </w:r>
          </w:p>
        </w:tc>
      </w:tr>
      <w:tr w:rsidR="00AE38F5" w:rsidRPr="006D41B6" w:rsidTr="002B0A72">
        <w:trPr>
          <w:trHeight w:val="1567"/>
        </w:trPr>
        <w:tc>
          <w:tcPr>
            <w:tcW w:w="1437"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9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Higher risk workplaces like lead smelters and mines, where worker exposure to lead or other airborne pollutants may be possible, routinely monitor at-risk staff via blood or urine-based testing. Lead concentrations must be below specified risk guidelines to ensure the worker is safe to continue working in the exposed environment</w:t>
            </w:r>
            <w:r>
              <w:rPr>
                <w:rFonts w:cs="Arial"/>
                <w:sz w:val="18"/>
                <w:szCs w:val="18"/>
                <w:vertAlign w:val="superscript"/>
                <w:lang w:val="en-AU"/>
              </w:rPr>
              <w:t>7</w:t>
            </w:r>
            <w:r>
              <w:rPr>
                <w:rFonts w:cs="Arial"/>
                <w:sz w:val="18"/>
                <w:szCs w:val="18"/>
                <w:lang w:val="en-AU"/>
              </w:rPr>
              <w:t>.</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lead.</w:t>
            </w:r>
          </w:p>
        </w:tc>
      </w:tr>
      <w:tr w:rsidR="00AE38F5" w:rsidRPr="006D41B6" w:rsidTr="002B0A72">
        <w:trPr>
          <w:trHeight w:val="2704"/>
        </w:trPr>
        <w:tc>
          <w:tcPr>
            <w:tcW w:w="1437" w:type="dxa"/>
            <w:vMerge/>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Pr>
                <w:rFonts w:cs="Arial"/>
                <w:b/>
                <w:sz w:val="18"/>
                <w:szCs w:val="18"/>
                <w:lang w:val="en-AU"/>
              </w:rPr>
              <w:t>Industry – exposure controls</w:t>
            </w:r>
          </w:p>
        </w:tc>
        <w:tc>
          <w:tcPr>
            <w:tcW w:w="579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Potential industrial sources of lead waste have strict emissions control measures in place through the use of plant equipment such as engineering controls (extraction ventilation) and isolation of processes. Additionally at-risk workers should wear appropriate personal protective equipment (PPE)</w:t>
            </w:r>
            <w:r>
              <w:rPr>
                <w:rFonts w:cs="Arial"/>
                <w:sz w:val="18"/>
                <w:szCs w:val="18"/>
                <w:vertAlign w:val="superscript"/>
                <w:lang w:val="en-AU"/>
              </w:rPr>
              <w:t>7</w:t>
            </w:r>
            <w:r>
              <w:rPr>
                <w:rFonts w:cs="Arial"/>
                <w:sz w:val="18"/>
                <w:szCs w:val="18"/>
                <w:lang w:val="en-AU"/>
              </w:rPr>
              <w:t>.</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Australia also has national standards in place regarding the exposure limits for atmospheric contaminants in the occupational environment. These relate to average atmospheric contaminants over an eight hour day and apply to a 40 hour week. The current limits for lead and lead substances are: 0.15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w:t>
            </w:r>
            <w:r w:rsidRPr="00C07D7C">
              <w:rPr>
                <w:rFonts w:cs="Arial"/>
                <w:sz w:val="18"/>
                <w:szCs w:val="18"/>
                <w:lang w:val="en-AU"/>
              </w:rPr>
              <w:t>tetramethyl</w:t>
            </w:r>
            <w:r>
              <w:rPr>
                <w:rFonts w:cs="Arial"/>
                <w:sz w:val="18"/>
                <w:szCs w:val="18"/>
                <w:lang w:val="en-AU"/>
              </w:rPr>
              <w:t xml:space="preserve"> lead, 0.1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w:t>
            </w:r>
            <w:r w:rsidRPr="00C07D7C">
              <w:rPr>
                <w:rFonts w:cs="Arial"/>
                <w:sz w:val="18"/>
                <w:szCs w:val="18"/>
                <w:lang w:val="en-AU"/>
              </w:rPr>
              <w:t>tetraethyl</w:t>
            </w:r>
            <w:r>
              <w:rPr>
                <w:rFonts w:cs="Arial"/>
                <w:sz w:val="18"/>
                <w:szCs w:val="18"/>
                <w:lang w:val="en-AU"/>
              </w:rPr>
              <w:t xml:space="preserve"> lead, 0.15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lead arsenate, 0.15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lead dust and fumes and 0.05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lead chromate</w:t>
            </w:r>
            <w:r>
              <w:rPr>
                <w:rFonts w:cs="Arial"/>
                <w:sz w:val="18"/>
                <w:szCs w:val="18"/>
                <w:vertAlign w:val="superscript"/>
                <w:lang w:val="en-AU"/>
              </w:rPr>
              <w:t>8</w:t>
            </w:r>
            <w:r>
              <w:rPr>
                <w:rFonts w:cs="Arial"/>
                <w:sz w:val="18"/>
                <w:szCs w:val="18"/>
                <w:lang w:val="en-AU"/>
              </w:rPr>
              <w:t>. These limits act as a national guideline and may vary between states and territories.</w:t>
            </w:r>
          </w:p>
        </w:tc>
      </w:tr>
      <w:tr w:rsidR="00AE38F5" w:rsidRPr="006D41B6" w:rsidTr="002B0A72">
        <w:trPr>
          <w:trHeight w:val="2139"/>
        </w:trPr>
        <w:tc>
          <w:tcPr>
            <w:tcW w:w="1437" w:type="dxa"/>
            <w:vMerge/>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p>
        </w:tc>
        <w:tc>
          <w:tcPr>
            <w:tcW w:w="1796"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Government</w:t>
            </w:r>
          </w:p>
        </w:tc>
        <w:tc>
          <w:tcPr>
            <w:tcW w:w="5790" w:type="dxa"/>
            <w:gridSpan w:val="14"/>
            <w:vAlign w:val="center"/>
          </w:tcPr>
          <w:p w:rsidR="00AE38F5" w:rsidRPr="007F0105" w:rsidRDefault="00AE38F5" w:rsidP="00AE38F5">
            <w:pPr>
              <w:pStyle w:val="RptBodyText"/>
              <w:spacing w:before="60" w:after="60"/>
              <w:rPr>
                <w:rFonts w:cs="Arial"/>
                <w:color w:val="000000"/>
                <w:sz w:val="18"/>
                <w:szCs w:val="18"/>
              </w:rPr>
            </w:pPr>
            <w:r>
              <w:rPr>
                <w:rFonts w:cs="Arial"/>
                <w:sz w:val="18"/>
                <w:szCs w:val="18"/>
                <w:lang w:val="en-AU"/>
              </w:rPr>
              <w:t xml:space="preserve">State and territory </w:t>
            </w:r>
            <w:r w:rsidRPr="007F0105">
              <w:rPr>
                <w:rFonts w:cs="Arial"/>
                <w:color w:val="000000"/>
                <w:sz w:val="18"/>
                <w:szCs w:val="18"/>
              </w:rPr>
              <w:t>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AE38F5" w:rsidRPr="00833378" w:rsidRDefault="00AE38F5" w:rsidP="00AE38F5">
            <w:pPr>
              <w:pStyle w:val="RptBodyText"/>
              <w:spacing w:before="60" w:after="60"/>
              <w:rPr>
                <w:rFonts w:cs="Arial"/>
                <w:color w:val="000000"/>
                <w:sz w:val="18"/>
                <w:szCs w:val="18"/>
              </w:rPr>
            </w:pPr>
            <w:r w:rsidRPr="007F0105">
              <w:rPr>
                <w:rFonts w:cs="Arial"/>
                <w:color w:val="000000"/>
                <w:sz w:val="18"/>
                <w:szCs w:val="18"/>
              </w:rPr>
              <w:t xml:space="preserve">Australian drinking water guidelines set a maximum level of </w:t>
            </w:r>
            <w:r>
              <w:rPr>
                <w:rFonts w:cs="Arial"/>
                <w:color w:val="000000"/>
                <w:sz w:val="18"/>
                <w:szCs w:val="18"/>
              </w:rPr>
              <w:t xml:space="preserve">lead </w:t>
            </w:r>
            <w:r w:rsidRPr="007F0105">
              <w:rPr>
                <w:rFonts w:cs="Arial"/>
                <w:color w:val="000000"/>
                <w:sz w:val="18"/>
                <w:szCs w:val="18"/>
              </w:rPr>
              <w:t xml:space="preserve">at 0.01mg/L. Australian drinking water monitoring shows results typically </w:t>
            </w:r>
            <w:r>
              <w:rPr>
                <w:rFonts w:cs="Arial"/>
                <w:color w:val="000000"/>
                <w:sz w:val="18"/>
                <w:szCs w:val="18"/>
              </w:rPr>
              <w:t>range from less than 0.005 mg/L to 0.01 mg/L</w:t>
            </w:r>
            <w:r>
              <w:rPr>
                <w:rFonts w:cs="Arial"/>
                <w:color w:val="000000"/>
                <w:sz w:val="18"/>
                <w:szCs w:val="18"/>
                <w:vertAlign w:val="superscript"/>
              </w:rPr>
              <w:t>9</w:t>
            </w:r>
            <w:r>
              <w:rPr>
                <w:rFonts w:cs="Arial"/>
                <w:color w:val="000000"/>
                <w:sz w:val="18"/>
                <w:szCs w:val="18"/>
              </w:rPr>
              <w:t>.</w:t>
            </w:r>
          </w:p>
        </w:tc>
      </w:tr>
      <w:tr w:rsidR="00AE38F5" w:rsidRPr="006D41B6" w:rsidTr="002B0A72">
        <w:tc>
          <w:tcPr>
            <w:tcW w:w="1437" w:type="dxa"/>
            <w:shd w:val="clear" w:color="auto" w:fill="F2F2F2" w:themeFill="background1" w:themeFillShade="F2"/>
            <w:vAlign w:val="center"/>
          </w:tcPr>
          <w:p w:rsidR="00AE38F5" w:rsidRPr="00E40467" w:rsidRDefault="00AE38F5" w:rsidP="00AE38F5">
            <w:pPr>
              <w:pStyle w:val="RptBodyText"/>
              <w:spacing w:before="60" w:after="60"/>
              <w:rPr>
                <w:rFonts w:cs="Arial"/>
                <w:b/>
                <w:sz w:val="18"/>
                <w:szCs w:val="18"/>
                <w:lang w:val="en-AU"/>
              </w:rPr>
            </w:pPr>
            <w:r w:rsidRPr="00E40467">
              <w:rPr>
                <w:rFonts w:cs="Arial"/>
                <w:b/>
                <w:sz w:val="18"/>
                <w:szCs w:val="18"/>
                <w:lang w:val="en-AU"/>
              </w:rPr>
              <w:t>References</w:t>
            </w:r>
          </w:p>
        </w:tc>
        <w:tc>
          <w:tcPr>
            <w:tcW w:w="7586" w:type="dxa"/>
            <w:gridSpan w:val="16"/>
            <w:shd w:val="clear" w:color="auto" w:fill="FFFFFF" w:themeFill="background1"/>
            <w:vAlign w:val="center"/>
          </w:tcPr>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1. Geoscience Australia (2015). Z</w:t>
            </w:r>
            <w:r w:rsidRPr="00E8536C">
              <w:rPr>
                <w:rFonts w:ascii="Arial" w:hAnsi="Arial" w:cs="Arial"/>
                <w:sz w:val="18"/>
                <w:szCs w:val="18"/>
              </w:rPr>
              <w:t>inc-Lead-Silver</w:t>
            </w:r>
            <w:r>
              <w:rPr>
                <w:rFonts w:ascii="Arial" w:hAnsi="Arial" w:cs="Arial"/>
                <w:sz w:val="18"/>
                <w:szCs w:val="18"/>
              </w:rPr>
              <w:t xml:space="preserve">. Accessed April 14, 2015 from </w:t>
            </w:r>
            <w:hyperlink r:id="rId158" w:history="1">
              <w:r w:rsidRPr="005E3AA5">
                <w:rPr>
                  <w:rStyle w:val="Hyperlink"/>
                  <w:rFonts w:ascii="Arial" w:hAnsi="Arial" w:cs="Arial"/>
                  <w:sz w:val="18"/>
                  <w:szCs w:val="18"/>
                </w:rPr>
                <w:t>http://www.ga.gov.au/scientific-topics/minerals/mineral-resources/aimr/zinc-lead-silver</w:t>
              </w:r>
            </w:hyperlink>
            <w:r>
              <w:rPr>
                <w:rFonts w:ascii="Arial" w:hAnsi="Arial" w:cs="Arial"/>
                <w:sz w:val="18"/>
                <w:szCs w:val="18"/>
              </w:rPr>
              <w:t xml:space="preserve"> </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2. Australian Government Department of the Environment. National Pollutant Inventory Fact Sheet – Lead and compounds. </w:t>
            </w:r>
            <w:r w:rsidRPr="003A16B6">
              <w:rPr>
                <w:rFonts w:ascii="Arial" w:hAnsi="Arial" w:cs="Arial"/>
                <w:sz w:val="18"/>
                <w:szCs w:val="18"/>
                <w:lang w:val="en-AU"/>
              </w:rPr>
              <w:t xml:space="preserve">Accessed </w:t>
            </w:r>
            <w:r>
              <w:rPr>
                <w:rFonts w:ascii="Arial" w:hAnsi="Arial" w:cs="Arial"/>
                <w:sz w:val="18"/>
                <w:szCs w:val="18"/>
              </w:rPr>
              <w:t>April 14</w:t>
            </w:r>
            <w:r w:rsidRPr="003A16B6">
              <w:rPr>
                <w:rFonts w:ascii="Arial" w:hAnsi="Arial" w:cs="Arial"/>
                <w:sz w:val="18"/>
                <w:szCs w:val="18"/>
              </w:rPr>
              <w:t>, 2015</w:t>
            </w:r>
            <w:r>
              <w:rPr>
                <w:rFonts w:ascii="Arial" w:hAnsi="Arial" w:cs="Arial"/>
                <w:sz w:val="18"/>
                <w:szCs w:val="18"/>
              </w:rPr>
              <w:t xml:space="preserve"> from </w:t>
            </w:r>
            <w:hyperlink r:id="rId159" w:history="1">
              <w:r w:rsidRPr="00864BC1">
                <w:rPr>
                  <w:rStyle w:val="Hyperlink"/>
                  <w:rFonts w:ascii="Arial" w:hAnsi="Arial" w:cs="Arial"/>
                  <w:sz w:val="18"/>
                  <w:szCs w:val="18"/>
                </w:rPr>
                <w:t>http://www.npi.gov.au/resource/lead-compounds</w:t>
              </w:r>
            </w:hyperlink>
            <w:r>
              <w:rPr>
                <w:rFonts w:ascii="Arial" w:hAnsi="Arial" w:cs="Arial"/>
                <w:sz w:val="18"/>
                <w:szCs w:val="18"/>
              </w:rPr>
              <w:t xml:space="preserve"> </w:t>
            </w:r>
          </w:p>
          <w:p w:rsidR="00AE38F5" w:rsidRPr="0044351B" w:rsidRDefault="00AE38F5" w:rsidP="00AE38F5">
            <w:pPr>
              <w:pStyle w:val="NormalWeb"/>
              <w:spacing w:before="120" w:beforeAutospacing="0" w:after="120" w:afterAutospacing="0"/>
              <w:rPr>
                <w:rStyle w:val="Hyperlink"/>
              </w:rPr>
            </w:pPr>
            <w:r>
              <w:rPr>
                <w:rFonts w:ascii="Arial" w:hAnsi="Arial" w:cs="Arial"/>
                <w:sz w:val="18"/>
                <w:szCs w:val="18"/>
              </w:rPr>
              <w:t xml:space="preserve">3. Science Lab (2013). Material Safety Data Sheet – Lead MSDS. Accessed April 14, 2015 from </w:t>
            </w:r>
            <w:hyperlink r:id="rId160" w:history="1">
              <w:r w:rsidRPr="0044351B">
                <w:rPr>
                  <w:rStyle w:val="Hyperlink"/>
                  <w:rFonts w:ascii="Arial" w:hAnsi="Arial" w:cs="Arial"/>
                  <w:sz w:val="18"/>
                  <w:szCs w:val="18"/>
                </w:rPr>
                <w:t>http://www.sciencelab.com/msds.php?msdsId=9927204</w:t>
              </w:r>
            </w:hyperlink>
          </w:p>
          <w:p w:rsidR="00AE38F5" w:rsidRPr="00ED7FB7"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4. Gerhardsson L, Chettle DR, Englyst V, Nordberg GF, Nyhlin H, Scott MC, Todd AC and Vesterberg O (1992). Kidney effects in long term exposed lead smelter workers. </w:t>
            </w:r>
            <w:r>
              <w:rPr>
                <w:rFonts w:ascii="Arial" w:hAnsi="Arial" w:cs="Arial"/>
                <w:i/>
                <w:sz w:val="18"/>
                <w:szCs w:val="18"/>
              </w:rPr>
              <w:t>British Journal of Industrial Medicine</w:t>
            </w:r>
            <w:r>
              <w:rPr>
                <w:rFonts w:ascii="Arial" w:hAnsi="Arial" w:cs="Arial"/>
                <w:sz w:val="18"/>
                <w:szCs w:val="18"/>
              </w:rPr>
              <w:t>, 49: 186</w:t>
            </w:r>
            <w:r w:rsidRPr="00292AB5">
              <w:rPr>
                <w:rFonts w:ascii="Arial" w:hAnsi="Arial" w:cs="Arial"/>
                <w:sz w:val="18"/>
                <w:szCs w:val="18"/>
              </w:rPr>
              <w:t>–</w:t>
            </w:r>
            <w:r>
              <w:rPr>
                <w:rFonts w:ascii="Arial" w:hAnsi="Arial" w:cs="Arial"/>
                <w:sz w:val="18"/>
                <w:szCs w:val="18"/>
              </w:rPr>
              <w:t>192.</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5. Armstrong A, Anderson L, Synnot A, Burford B, Waters E,  Bao Le L, Weightman A, Morgan H, Turley R and Steele E (2014). Evaluation of evidence related to exposure to lead. Accessed April 15, 2015 from </w:t>
            </w:r>
            <w:hyperlink r:id="rId161" w:history="1">
              <w:r w:rsidRPr="008E0A6B">
                <w:rPr>
                  <w:rStyle w:val="Hyperlink"/>
                  <w:rFonts w:ascii="Arial" w:hAnsi="Arial" w:cs="Arial"/>
                  <w:sz w:val="18"/>
                  <w:szCs w:val="18"/>
                </w:rPr>
                <w:t>https://www.nhmrc.gov.au/_files_nhmrc/file/your_health/lead/evaluation_of_</w:t>
              </w:r>
            </w:hyperlink>
            <w:r>
              <w:rPr>
                <w:rFonts w:ascii="Arial" w:hAnsi="Arial" w:cs="Arial"/>
                <w:sz w:val="18"/>
                <w:szCs w:val="18"/>
              </w:rPr>
              <w:t xml:space="preserve"> </w:t>
            </w:r>
            <w:r w:rsidRPr="0081294A">
              <w:rPr>
                <w:rStyle w:val="Hyperlink"/>
                <w:rFonts w:ascii="Arial" w:hAnsi="Arial" w:cs="Arial"/>
                <w:sz w:val="18"/>
                <w:szCs w:val="18"/>
              </w:rPr>
              <w:t>evidence_related_to_exposure_to_lead_140716.pdf</w:t>
            </w:r>
          </w:p>
          <w:p w:rsidR="00AE38F5" w:rsidRPr="0081294A" w:rsidRDefault="00AE38F5" w:rsidP="00AE38F5">
            <w:pPr>
              <w:pStyle w:val="NormalWeb"/>
              <w:spacing w:before="120" w:beforeAutospacing="0" w:after="120" w:afterAutospacing="0"/>
              <w:rPr>
                <w:rFonts w:ascii="Arial" w:hAnsi="Arial" w:cs="Arial"/>
                <w:i/>
                <w:sz w:val="18"/>
                <w:szCs w:val="18"/>
              </w:rPr>
            </w:pPr>
            <w:r>
              <w:rPr>
                <w:rFonts w:ascii="Arial" w:hAnsi="Arial" w:cs="Arial"/>
                <w:sz w:val="18"/>
                <w:szCs w:val="18"/>
              </w:rPr>
              <w:t xml:space="preserve">6. Body PE, Inglis G, Dolan PR, Mulcahy DE (1991). Environmental lead: A review. </w:t>
            </w:r>
            <w:r w:rsidR="00E06745">
              <w:rPr>
                <w:rFonts w:ascii="Arial" w:hAnsi="Arial" w:cs="Arial"/>
                <w:i/>
                <w:sz w:val="18"/>
                <w:szCs w:val="18"/>
              </w:rPr>
              <w:t>Critical</w:t>
            </w:r>
            <w:r>
              <w:rPr>
                <w:rFonts w:ascii="Arial" w:hAnsi="Arial" w:cs="Arial"/>
                <w:i/>
                <w:sz w:val="18"/>
                <w:szCs w:val="18"/>
              </w:rPr>
              <w:t xml:space="preserve"> Reviews in Environmental Control</w:t>
            </w:r>
            <w:r>
              <w:rPr>
                <w:rFonts w:ascii="Arial" w:hAnsi="Arial" w:cs="Arial"/>
                <w:sz w:val="18"/>
                <w:szCs w:val="18"/>
              </w:rPr>
              <w:t>, 20(5-6): 299</w:t>
            </w:r>
            <w:r w:rsidRPr="00292AB5">
              <w:rPr>
                <w:rFonts w:ascii="Arial" w:hAnsi="Arial" w:cs="Arial"/>
                <w:sz w:val="18"/>
                <w:szCs w:val="18"/>
              </w:rPr>
              <w:t>–</w:t>
            </w:r>
            <w:r>
              <w:rPr>
                <w:rFonts w:ascii="Arial" w:hAnsi="Arial" w:cs="Arial"/>
                <w:sz w:val="18"/>
                <w:szCs w:val="18"/>
              </w:rPr>
              <w:t>310.</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7. Victorian WorkCover Authority (2000). Code of Practice for Lead. Accessed March 14, 2015 from: </w:t>
            </w:r>
            <w:hyperlink r:id="rId162" w:history="1">
              <w:r w:rsidRPr="008E0A6B">
                <w:rPr>
                  <w:rStyle w:val="Hyperlink"/>
                  <w:rFonts w:ascii="Arial" w:hAnsi="Arial" w:cs="Arial"/>
                  <w:sz w:val="18"/>
                  <w:szCs w:val="18"/>
                </w:rPr>
                <w:t>https://www.worksafe.vic.gov.au/__data/assets/pdf_file/0005/12488/COP26_lead.pdf</w:t>
              </w:r>
            </w:hyperlink>
            <w:r>
              <w:rPr>
                <w:rFonts w:ascii="Arial" w:hAnsi="Arial" w:cs="Arial"/>
                <w:sz w:val="18"/>
                <w:szCs w:val="18"/>
              </w:rPr>
              <w:t xml:space="preserve"> </w:t>
            </w:r>
          </w:p>
          <w:p w:rsidR="00AE38F5" w:rsidRDefault="00AE38F5" w:rsidP="00AE38F5">
            <w:pPr>
              <w:pStyle w:val="NormalWeb"/>
              <w:spacing w:before="120" w:beforeAutospacing="0" w:after="120" w:afterAutospacing="0"/>
              <w:rPr>
                <w:rFonts w:ascii="Arial" w:hAnsi="Arial" w:cs="Arial"/>
                <w:sz w:val="18"/>
                <w:szCs w:val="18"/>
              </w:rPr>
            </w:pPr>
            <w:r>
              <w:rPr>
                <w:rFonts w:ascii="Arial" w:hAnsi="Arial" w:cs="Arial"/>
                <w:sz w:val="18"/>
                <w:szCs w:val="18"/>
              </w:rPr>
              <w:t xml:space="preserve">8. Safe Work Australia (1995). Adopted National Exposure Standards For Atmospheric Contaminants In The Occupation Environment [NOHSC: 1003 (1995)]. Accessed March 14, 2015 from: </w:t>
            </w:r>
            <w:hyperlink r:id="rId163" w:history="1">
              <w:r w:rsidRPr="008E0A6B">
                <w:rPr>
                  <w:rStyle w:val="Hyperlink"/>
                  <w:rFonts w:ascii="Arial" w:hAnsi="Arial" w:cs="Arial"/>
                  <w:sz w:val="18"/>
                  <w:szCs w:val="18"/>
                </w:rPr>
                <w:t>http://www.safeworkaustralia.gov.au/sites/SWA/about/Publications/</w:t>
              </w:r>
            </w:hyperlink>
            <w:r w:rsidRPr="00A352C9">
              <w:rPr>
                <w:rStyle w:val="Hyperlink"/>
                <w:rFonts w:ascii="Arial" w:hAnsi="Arial" w:cs="Arial"/>
                <w:sz w:val="18"/>
                <w:szCs w:val="18"/>
              </w:rPr>
              <w:t xml:space="preserve"> Documents/237/AdoptedNationalExposureStandardsAtmosphericContaminants _NOHSC1003-1995_PDF.pdf</w:t>
            </w:r>
          </w:p>
          <w:p w:rsidR="00AE38F5" w:rsidRDefault="00AE38F5" w:rsidP="00AE38F5">
            <w:pPr>
              <w:pStyle w:val="NormalWeb"/>
              <w:spacing w:before="120" w:beforeAutospacing="0" w:after="120" w:afterAutospacing="0"/>
              <w:rPr>
                <w:rStyle w:val="Hyperlink"/>
                <w:rFonts w:ascii="Arial" w:hAnsi="Arial" w:cs="Arial"/>
                <w:sz w:val="18"/>
                <w:szCs w:val="18"/>
              </w:rPr>
            </w:pPr>
            <w:r>
              <w:rPr>
                <w:rFonts w:ascii="Arial" w:hAnsi="Arial" w:cs="Arial"/>
                <w:sz w:val="18"/>
                <w:szCs w:val="18"/>
              </w:rPr>
              <w:t xml:space="preserve">9. Australian Government National Health and Medical Research Council (2015). National Water Quality Management Strategy: Australian Drinking Waste Guideline 6 version 3.1 updated March 2015. Accessed April 14, 2015 from: </w:t>
            </w:r>
            <w:hyperlink r:id="rId164" w:history="1">
              <w:r w:rsidRPr="008E0A6B">
                <w:rPr>
                  <w:rStyle w:val="Hyperlink"/>
                  <w:rFonts w:ascii="Arial" w:hAnsi="Arial" w:cs="Arial"/>
                  <w:sz w:val="18"/>
                  <w:szCs w:val="18"/>
                </w:rPr>
                <w:t>https://www.nhmrc.gov.au/_files_nhmrc/</w:t>
              </w:r>
            </w:hyperlink>
            <w:r w:rsidRPr="00C5751D">
              <w:rPr>
                <w:rStyle w:val="Hyperlink"/>
              </w:rPr>
              <w:t xml:space="preserve"> </w:t>
            </w:r>
            <w:r w:rsidRPr="00C5751D">
              <w:rPr>
                <w:rStyle w:val="Hyperlink"/>
                <w:rFonts w:ascii="Arial" w:hAnsi="Arial" w:cs="Arial"/>
                <w:sz w:val="18"/>
                <w:szCs w:val="18"/>
              </w:rPr>
              <w:t>publications/attachments/eh52_australian_drinking_water_guidelines_150413.pdf</w:t>
            </w:r>
          </w:p>
          <w:p w:rsidR="00E06745" w:rsidRDefault="00E06745" w:rsidP="00AE38F5">
            <w:pPr>
              <w:pStyle w:val="NormalWeb"/>
              <w:spacing w:before="120" w:beforeAutospacing="0" w:after="120" w:afterAutospacing="0"/>
              <w:rPr>
                <w:rStyle w:val="Hyperlink"/>
                <w:rFonts w:ascii="Arial" w:hAnsi="Arial" w:cs="Arial"/>
                <w:sz w:val="18"/>
                <w:szCs w:val="18"/>
              </w:rPr>
            </w:pPr>
            <w:r>
              <w:rPr>
                <w:rStyle w:val="Hyperlink"/>
                <w:rFonts w:ascii="Arial" w:hAnsi="Arial" w:cs="Arial"/>
                <w:sz w:val="18"/>
                <w:szCs w:val="18"/>
              </w:rPr>
              <w:t>C</w:t>
            </w:r>
          </w:p>
          <w:p w:rsidR="00E06745" w:rsidRPr="00E06745" w:rsidRDefault="00E06745" w:rsidP="00AE38F5">
            <w:pPr>
              <w:pStyle w:val="NormalWeb"/>
              <w:spacing w:before="120" w:beforeAutospacing="0" w:after="120" w:afterAutospacing="0"/>
              <w:rPr>
                <w:rFonts w:ascii="Arial" w:hAnsi="Arial" w:cs="Arial"/>
                <w:sz w:val="18"/>
                <w:szCs w:val="18"/>
              </w:rPr>
            </w:pPr>
            <w:r w:rsidRPr="00E06745">
              <w:rPr>
                <w:rFonts w:ascii="Arial" w:hAnsi="Arial" w:cs="Arial"/>
                <w:sz w:val="18"/>
              </w:rPr>
              <w:t>10</w:t>
            </w:r>
            <w:r>
              <w:rPr>
                <w:rFonts w:ascii="Arial" w:hAnsi="Arial" w:cs="Arial"/>
                <w:sz w:val="18"/>
              </w:rPr>
              <w:t xml:space="preserve">. EPA South Australia (2005). </w:t>
            </w:r>
            <w:r w:rsidRPr="00E06745">
              <w:rPr>
                <w:rFonts w:ascii="Arial" w:hAnsi="Arial" w:cs="Arial"/>
                <w:sz w:val="18"/>
              </w:rPr>
              <w:t>Heavy metal contamination in the northern Spencer Gulf—a community summary</w:t>
            </w:r>
            <w:r>
              <w:rPr>
                <w:rFonts w:ascii="Arial" w:hAnsi="Arial" w:cs="Arial"/>
                <w:sz w:val="18"/>
              </w:rPr>
              <w:t xml:space="preserve">. Accessed 27 April 2015 from: </w:t>
            </w:r>
            <w:hyperlink r:id="rId165" w:history="1">
              <w:r w:rsidRPr="00C24EEB">
                <w:rPr>
                  <w:rStyle w:val="Hyperlink"/>
                  <w:rFonts w:ascii="Arial" w:hAnsi="Arial" w:cs="Arial"/>
                  <w:sz w:val="18"/>
                </w:rPr>
                <w:t>http://www.epa.sa.gov.au/xstd_files/Water/Report/heavy_metal.pdf</w:t>
              </w:r>
            </w:hyperlink>
            <w:r>
              <w:rPr>
                <w:rFonts w:ascii="Arial" w:hAnsi="Arial" w:cs="Arial"/>
                <w:sz w:val="18"/>
              </w:rPr>
              <w:t xml:space="preserve"> </w:t>
            </w:r>
          </w:p>
        </w:tc>
      </w:tr>
    </w:tbl>
    <w:p w:rsidR="00AE38F5" w:rsidRDefault="00AE38F5" w:rsidP="00AE38F5">
      <w:pPr>
        <w:pStyle w:val="RptBodyText"/>
      </w:pPr>
    </w:p>
    <w:p w:rsidR="00AE38F5" w:rsidRPr="00AE38F5" w:rsidRDefault="00AE38F5" w:rsidP="00AE38F5">
      <w:pPr>
        <w:pStyle w:val="RptBodyText"/>
      </w:pPr>
    </w:p>
    <w:p w:rsidR="00202918" w:rsidRDefault="00202918" w:rsidP="00202918">
      <w:pPr>
        <w:spacing w:line="240" w:lineRule="auto"/>
      </w:pPr>
    </w:p>
    <w:p w:rsidR="00202918" w:rsidRDefault="00202918" w:rsidP="004C5D07">
      <w:pPr>
        <w:pStyle w:val="RptHeading-Level2"/>
      </w:pPr>
      <w:r>
        <w:br w:type="page"/>
      </w:r>
      <w:bookmarkStart w:id="35" w:name="_Toc421446762"/>
      <w:r w:rsidR="004C5D07" w:rsidRPr="004C5D07">
        <w:t>Inorganic fluorine compounds excluding calcium fluoride</w:t>
      </w:r>
      <w:bookmarkEnd w:id="35"/>
    </w:p>
    <w:tbl>
      <w:tblPr>
        <w:tblStyle w:val="TableGrid"/>
        <w:tblW w:w="0" w:type="auto"/>
        <w:tblLook w:val="04A0"/>
      </w:tblPr>
      <w:tblGrid>
        <w:gridCol w:w="1439"/>
        <w:gridCol w:w="1281"/>
        <w:gridCol w:w="538"/>
        <w:gridCol w:w="790"/>
        <w:gridCol w:w="143"/>
        <w:gridCol w:w="398"/>
        <w:gridCol w:w="755"/>
        <w:gridCol w:w="363"/>
        <w:gridCol w:w="185"/>
        <w:gridCol w:w="378"/>
        <w:gridCol w:w="283"/>
        <w:gridCol w:w="251"/>
        <w:gridCol w:w="762"/>
        <w:gridCol w:w="174"/>
        <w:gridCol w:w="240"/>
        <w:gridCol w:w="328"/>
        <w:gridCol w:w="937"/>
      </w:tblGrid>
      <w:tr w:rsidR="00AE38F5" w:rsidRPr="000B31F4" w:rsidTr="00AE38F5">
        <w:trPr>
          <w:tblHeader/>
        </w:trPr>
        <w:tc>
          <w:tcPr>
            <w:tcW w:w="4209" w:type="dxa"/>
            <w:gridSpan w:val="5"/>
            <w:shd w:val="clear" w:color="auto" w:fill="000000" w:themeFill="text1"/>
            <w:vAlign w:val="center"/>
          </w:tcPr>
          <w:p w:rsidR="00AE38F5" w:rsidRPr="000B31F4" w:rsidRDefault="00AE38F5" w:rsidP="00AE38F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AE38F5" w:rsidRPr="000B31F4" w:rsidRDefault="00AE38F5" w:rsidP="00AE38F5">
            <w:pPr>
              <w:pStyle w:val="RptBodyText"/>
              <w:spacing w:before="60" w:after="60"/>
              <w:rPr>
                <w:rFonts w:cs="Arial"/>
                <w:b/>
                <w:color w:val="FFFFFF" w:themeColor="background1"/>
                <w:szCs w:val="18"/>
                <w:lang w:val="en-AU"/>
              </w:rPr>
            </w:pPr>
            <w:r w:rsidRPr="004C5D07">
              <w:rPr>
                <w:rFonts w:cs="Arial"/>
                <w:b/>
                <w:color w:val="FFFFFF" w:themeColor="background1"/>
                <w:szCs w:val="18"/>
                <w:lang w:val="en-AU"/>
              </w:rPr>
              <w:t>Inorganic fluorine compounds excluding calcium fluoride</w:t>
            </w:r>
          </w:p>
        </w:tc>
        <w:tc>
          <w:tcPr>
            <w:tcW w:w="1598"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category:Y32</w:t>
            </w:r>
          </w:p>
        </w:tc>
        <w:tc>
          <w:tcPr>
            <w:tcW w:w="1671"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A2020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D110</w:t>
            </w:r>
          </w:p>
        </w:tc>
      </w:tr>
      <w:tr w:rsidR="00AE38F5" w:rsidRPr="00373289" w:rsidTr="00AE38F5">
        <w:tc>
          <w:tcPr>
            <w:tcW w:w="1588" w:type="dxa"/>
            <w:vMerge w:val="restart"/>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AE38F5" w:rsidRDefault="00AE38F5" w:rsidP="00AE38F5">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AE38F5" w:rsidRPr="00373289" w:rsidTr="00AE38F5">
        <w:trPr>
          <w:trHeight w:val="134"/>
        </w:trPr>
        <w:tc>
          <w:tcPr>
            <w:tcW w:w="1588" w:type="dxa"/>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745" w:type="dxa"/>
            <w:gridSpan w:val="2"/>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373289" w:rsidTr="00AE38F5">
        <w:trPr>
          <w:trHeight w:val="368"/>
        </w:trPr>
        <w:tc>
          <w:tcPr>
            <w:tcW w:w="1588" w:type="dxa"/>
            <w:vMerge/>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AE38F5" w:rsidRPr="00673620" w:rsidRDefault="00AE38F5" w:rsidP="00AE38F5">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C000"/>
            <w:vAlign w:val="center"/>
          </w:tcPr>
          <w:p w:rsidR="00AE38F5" w:rsidRPr="00673620" w:rsidRDefault="00AE38F5" w:rsidP="00AE38F5">
            <w:pPr>
              <w:pStyle w:val="RptBodyText"/>
              <w:spacing w:after="0"/>
              <w:jc w:val="center"/>
              <w:rPr>
                <w:rFonts w:cs="Arial"/>
                <w:sz w:val="18"/>
                <w:szCs w:val="18"/>
                <w:lang w:val="en-AU"/>
              </w:rPr>
            </w:pPr>
          </w:p>
        </w:tc>
        <w:tc>
          <w:tcPr>
            <w:tcW w:w="1070" w:type="dxa"/>
            <w:gridSpan w:val="4"/>
            <w:tcBorders>
              <w:top w:val="single" w:sz="4" w:space="0" w:color="auto"/>
              <w:left w:val="nil"/>
              <w:bottom w:val="single" w:sz="4" w:space="0" w:color="auto"/>
              <w:right w:val="single" w:sz="4" w:space="0" w:color="auto"/>
            </w:tcBorders>
            <w:shd w:val="clear" w:color="auto" w:fill="FFC000"/>
            <w:vAlign w:val="center"/>
          </w:tcPr>
          <w:p w:rsidR="00AE38F5" w:rsidRPr="00673620" w:rsidRDefault="00AE38F5" w:rsidP="00AE38F5">
            <w:pPr>
              <w:pStyle w:val="RptBodyText"/>
              <w:spacing w:after="0"/>
              <w:jc w:val="center"/>
              <w:rPr>
                <w:rFonts w:cs="Arial"/>
                <w:b/>
                <w:sz w:val="18"/>
                <w:szCs w:val="18"/>
                <w:lang w:val="en-AU"/>
              </w:rPr>
            </w:pPr>
            <w:r w:rsidRPr="00673620">
              <w:rPr>
                <w:rFonts w:cs="Arial"/>
                <w:b/>
                <w:sz w:val="18"/>
                <w:szCs w:val="18"/>
                <w:lang w:val="en-AU"/>
              </w:rPr>
              <w:t>3.1 – 3.8</w:t>
            </w:r>
          </w:p>
        </w:tc>
        <w:tc>
          <w:tcPr>
            <w:tcW w:w="1163"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sz w:val="18"/>
                <w:szCs w:val="18"/>
                <w:lang w:val="en-AU"/>
              </w:rPr>
            </w:pPr>
          </w:p>
        </w:tc>
        <w:tc>
          <w:tcPr>
            <w:tcW w:w="120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Description of the waste</w:t>
            </w:r>
          </w:p>
        </w:tc>
        <w:tc>
          <w:tcPr>
            <w:tcW w:w="5740" w:type="dxa"/>
            <w:gridSpan w:val="14"/>
            <w:tcBorders>
              <w:top w:val="single" w:sz="4" w:space="0" w:color="auto"/>
            </w:tcBorders>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Inorganic fluorine compounds are used in a variety of industrial and manufacturing processes. The primary source of waste is from industries that use compounds in production and these may include the aluminium industry, oil drilling and refining (petroleum) industry, the chemical and plastic industries, agricultural and pesticide manufacturers and manufacturers of metal parts. Emissions from these industries will generally be to the air. Other emissions to the soil and water may occur from metal cleaning operations, glass and enamel manufacturing and glazing and fluoride enhanced water. Fluorine compounds are also present in consumer products such as toothpaste, pesticides and ceramic and glass polishing, etching and frosting materials</w:t>
            </w:r>
            <w:r>
              <w:rPr>
                <w:rFonts w:cs="Arial"/>
                <w:sz w:val="18"/>
                <w:szCs w:val="18"/>
                <w:vertAlign w:val="superscript"/>
                <w:lang w:val="en-AU"/>
              </w:rPr>
              <w:t>1</w:t>
            </w:r>
            <w:r>
              <w:rPr>
                <w:rFonts w:cs="Arial"/>
                <w:sz w:val="18"/>
                <w:szCs w:val="18"/>
                <w:lang w:val="en-AU"/>
              </w:rPr>
              <w:t>.</w:t>
            </w:r>
          </w:p>
          <w:p w:rsidR="006477AA" w:rsidRPr="006D41B6" w:rsidRDefault="006477AA" w:rsidP="00AE38F5">
            <w:pPr>
              <w:pStyle w:val="RptBodyText"/>
              <w:spacing w:before="60" w:after="60"/>
              <w:rPr>
                <w:rFonts w:cs="Arial"/>
                <w:sz w:val="18"/>
                <w:szCs w:val="18"/>
                <w:lang w:val="en-AU"/>
              </w:rPr>
            </w:pPr>
            <w:r w:rsidRPr="00E06745">
              <w:rPr>
                <w:rFonts w:cs="Arial"/>
                <w:sz w:val="18"/>
                <w:szCs w:val="18"/>
              </w:rPr>
              <w:t xml:space="preserve">Spent </w:t>
            </w:r>
            <w:r>
              <w:rPr>
                <w:rFonts w:cs="Arial"/>
                <w:sz w:val="18"/>
                <w:szCs w:val="18"/>
              </w:rPr>
              <w:t>p</w:t>
            </w:r>
            <w:r w:rsidRPr="00E06745">
              <w:rPr>
                <w:rFonts w:cs="Arial"/>
                <w:sz w:val="18"/>
                <w:szCs w:val="18"/>
              </w:rPr>
              <w:t xml:space="preserve">ot liner waste (SPL) from aluminium smelting contains leachable fluorides and cyanides (see Y33).  </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Solid and liquid</w:t>
            </w:r>
          </w:p>
        </w:tc>
        <w:tc>
          <w:tcPr>
            <w:tcW w:w="3781" w:type="dxa"/>
            <w:gridSpan w:val="10"/>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40" w:type="dxa"/>
            <w:gridSpan w:val="14"/>
            <w:vAlign w:val="center"/>
          </w:tcPr>
          <w:p w:rsidR="00AE38F5" w:rsidRDefault="00AE38F5" w:rsidP="00AE38F5">
            <w:pPr>
              <w:pStyle w:val="RptBodyText"/>
              <w:spacing w:before="60" w:after="0"/>
              <w:rPr>
                <w:rFonts w:cs="Arial"/>
                <w:sz w:val="18"/>
                <w:szCs w:val="18"/>
                <w:lang w:val="en-AU"/>
              </w:rPr>
            </w:pPr>
            <w:r>
              <w:rPr>
                <w:rFonts w:cs="Arial"/>
                <w:sz w:val="18"/>
                <w:szCs w:val="18"/>
                <w:lang w:val="en-AU"/>
              </w:rPr>
              <w:t>Elemental fluorine is a naturally occurring element in the earth however it is unlikely to be found in nature as it is too reactive. Fluorine is likely to be found in nature as part of the mineral fluorspar (or calcium fluoride), which is excluded from this category.</w:t>
            </w:r>
          </w:p>
          <w:p w:rsidR="00AE38F5" w:rsidRPr="006D41B6" w:rsidRDefault="00AE38F5" w:rsidP="00AE38F5">
            <w:pPr>
              <w:pStyle w:val="RptBodyText"/>
              <w:spacing w:before="60" w:after="0"/>
              <w:rPr>
                <w:rFonts w:cs="Arial"/>
                <w:sz w:val="18"/>
                <w:szCs w:val="18"/>
                <w:lang w:val="en-AU"/>
              </w:rPr>
            </w:pPr>
            <w:r>
              <w:rPr>
                <w:rFonts w:cs="Arial"/>
                <w:sz w:val="18"/>
                <w:szCs w:val="18"/>
                <w:lang w:val="en-AU"/>
              </w:rPr>
              <w:t>Inorganic fluorine compounds include a wide range of chemical compounds with fluorine as the base element. These may include compounds formed with hydrogen, metals, non-metals and noble gases. An example of a compound of fluorine is hydrogen fluoride, a colourless gas with a strong irritating odour. Hydrogen fluoride is used to manufacture other fluorine based chemicals and will dissolve in water to make hydrofluoric acid</w:t>
            </w:r>
            <w:r>
              <w:rPr>
                <w:rFonts w:cs="Arial"/>
                <w:sz w:val="18"/>
                <w:szCs w:val="18"/>
                <w:vertAlign w:val="superscript"/>
                <w:lang w:val="en-AU"/>
              </w:rPr>
              <w:t>1</w:t>
            </w:r>
            <w:r>
              <w:rPr>
                <w:rFonts w:cs="Arial"/>
                <w:sz w:val="18"/>
                <w:szCs w:val="18"/>
                <w:lang w:val="en-AU"/>
              </w:rPr>
              <w:t>.</w:t>
            </w:r>
          </w:p>
        </w:tc>
      </w:tr>
      <w:tr w:rsidR="00AE38F5" w:rsidRPr="006D41B6" w:rsidTr="00AE38F5">
        <w:tc>
          <w:tcPr>
            <w:tcW w:w="1588" w:type="dxa"/>
            <w:vMerge w:val="restart"/>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H12: Ecotoxic</w:t>
            </w:r>
          </w:p>
        </w:tc>
        <w:tc>
          <w:tcPr>
            <w:tcW w:w="3781"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H11: Toxic (delayed or chronic)</w:t>
            </w:r>
          </w:p>
        </w:tc>
        <w:tc>
          <w:tcPr>
            <w:tcW w:w="3781" w:type="dxa"/>
            <w:gridSpan w:val="10"/>
            <w:shd w:val="clear" w:color="auto" w:fill="auto"/>
            <w:vAlign w:val="center"/>
          </w:tcPr>
          <w:p w:rsidR="00AE38F5" w:rsidRPr="001808AD" w:rsidRDefault="00AE38F5" w:rsidP="00AE38F5">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N/A</w:t>
            </w:r>
          </w:p>
        </w:tc>
        <w:tc>
          <w:tcPr>
            <w:tcW w:w="3781"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N/A</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3704" w:type="dxa"/>
            <w:gridSpan w:val="6"/>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81" w:type="dxa"/>
            <w:gridSpan w:val="10"/>
            <w:vAlign w:val="center"/>
          </w:tcPr>
          <w:p w:rsidR="00AE38F5" w:rsidRPr="006D41B6" w:rsidRDefault="00E06745" w:rsidP="00AE38F5">
            <w:pPr>
              <w:pStyle w:val="RptBodyText"/>
              <w:spacing w:before="60" w:after="60"/>
              <w:rPr>
                <w:rFonts w:cs="Arial"/>
                <w:sz w:val="18"/>
                <w:szCs w:val="18"/>
                <w:lang w:val="en-AU"/>
              </w:rPr>
            </w:pPr>
            <w:r>
              <w:rPr>
                <w:rFonts w:cs="Arial"/>
                <w:sz w:val="18"/>
                <w:szCs w:val="18"/>
                <w:lang w:val="en-AU"/>
              </w:rPr>
              <w:t>Other inorganic salts such as chlorides and sulphates.</w:t>
            </w:r>
          </w:p>
        </w:tc>
      </w:tr>
      <w:tr w:rsidR="00AE38F5" w:rsidRPr="00373289" w:rsidTr="00AE38F5">
        <w:tc>
          <w:tcPr>
            <w:tcW w:w="1588" w:type="dxa"/>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sidRPr="00DB1831">
              <w:rPr>
                <w:rFonts w:cs="Arial"/>
                <w:b/>
                <w:color w:val="000000"/>
                <w:sz w:val="18"/>
                <w:szCs w:val="22"/>
              </w:rPr>
              <w:t>Main sources</w:t>
            </w:r>
          </w:p>
        </w:tc>
        <w:tc>
          <w:tcPr>
            <w:tcW w:w="5740" w:type="dxa"/>
            <w:gridSpan w:val="14"/>
            <w:vAlign w:val="center"/>
          </w:tcPr>
          <w:p w:rsidR="00AE38F5" w:rsidRPr="00D50A5A" w:rsidRDefault="00AE38F5" w:rsidP="00E06745">
            <w:pPr>
              <w:pStyle w:val="RptBodyText"/>
              <w:spacing w:before="60" w:after="60"/>
              <w:rPr>
                <w:rFonts w:cs="Arial"/>
                <w:sz w:val="18"/>
                <w:szCs w:val="18"/>
                <w:lang w:val="en-AU"/>
              </w:rPr>
            </w:pPr>
            <w:r>
              <w:rPr>
                <w:rFonts w:cs="Arial"/>
                <w:sz w:val="18"/>
                <w:szCs w:val="18"/>
                <w:lang w:val="en-AU"/>
              </w:rPr>
              <w:t>Aluminium</w:t>
            </w:r>
            <w:r w:rsidR="00E06745">
              <w:rPr>
                <w:rFonts w:cs="Arial"/>
                <w:sz w:val="18"/>
                <w:szCs w:val="18"/>
                <w:lang w:val="en-AU"/>
              </w:rPr>
              <w:t xml:space="preserve"> smelting</w:t>
            </w:r>
            <w:r>
              <w:rPr>
                <w:rFonts w:cs="Arial"/>
                <w:sz w:val="18"/>
                <w:szCs w:val="18"/>
                <w:lang w:val="en-AU"/>
              </w:rPr>
              <w:t xml:space="preserve">, chemical and plastics industries, oil drilling and refining (petroleum), </w:t>
            </w:r>
            <w:r w:rsidR="00E06745">
              <w:rPr>
                <w:rFonts w:cs="Arial"/>
                <w:sz w:val="18"/>
                <w:szCs w:val="18"/>
                <w:lang w:val="en-AU"/>
              </w:rPr>
              <w:t xml:space="preserve">coal-fired electricity generation, </w:t>
            </w:r>
            <w:r>
              <w:rPr>
                <w:rFonts w:cs="Arial"/>
                <w:sz w:val="18"/>
                <w:szCs w:val="18"/>
                <w:lang w:val="en-AU"/>
              </w:rPr>
              <w:t>metal, glass and enamel manufacturing.</w:t>
            </w:r>
          </w:p>
        </w:tc>
      </w:tr>
      <w:tr w:rsidR="00AE38F5" w:rsidRPr="006D41B6" w:rsidTr="00AE38F5">
        <w:tc>
          <w:tcPr>
            <w:tcW w:w="1588" w:type="dxa"/>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Main fates</w:t>
            </w:r>
          </w:p>
        </w:tc>
        <w:tc>
          <w:tcPr>
            <w:tcW w:w="5740" w:type="dxa"/>
            <w:gridSpan w:val="14"/>
            <w:tcBorders>
              <w:bottom w:val="single" w:sz="2" w:space="0" w:color="auto"/>
            </w:tcBorders>
            <w:vAlign w:val="center"/>
          </w:tcPr>
          <w:p w:rsidR="00AE38F5" w:rsidRDefault="006477AA" w:rsidP="006477AA">
            <w:pPr>
              <w:pStyle w:val="RptBodyText"/>
              <w:spacing w:before="60" w:after="60"/>
              <w:rPr>
                <w:rFonts w:cs="Arial"/>
                <w:sz w:val="18"/>
                <w:szCs w:val="18"/>
              </w:rPr>
            </w:pPr>
            <w:r>
              <w:rPr>
                <w:rFonts w:cs="Arial"/>
                <w:sz w:val="18"/>
                <w:szCs w:val="18"/>
              </w:rPr>
              <w:t>SPL recycling is in its infancy and</w:t>
            </w:r>
            <w:r w:rsidR="00E06745" w:rsidRPr="00E06745">
              <w:rPr>
                <w:rFonts w:cs="Arial"/>
                <w:sz w:val="18"/>
                <w:szCs w:val="18"/>
              </w:rPr>
              <w:t xml:space="preserve">, large stockpiles </w:t>
            </w:r>
            <w:r>
              <w:rPr>
                <w:rFonts w:cs="Arial"/>
                <w:sz w:val="18"/>
                <w:szCs w:val="18"/>
              </w:rPr>
              <w:t xml:space="preserve">currently </w:t>
            </w:r>
            <w:r w:rsidR="00E06745" w:rsidRPr="00E06745">
              <w:rPr>
                <w:rFonts w:cs="Arial"/>
                <w:sz w:val="18"/>
                <w:szCs w:val="18"/>
              </w:rPr>
              <w:t xml:space="preserve">exist.  </w:t>
            </w:r>
          </w:p>
          <w:p w:rsidR="006477AA" w:rsidRPr="00E06745" w:rsidRDefault="006477AA" w:rsidP="006477AA">
            <w:pPr>
              <w:pStyle w:val="RptBodyText"/>
              <w:spacing w:before="60" w:after="60"/>
              <w:rPr>
                <w:rFonts w:cs="Arial"/>
                <w:sz w:val="18"/>
                <w:szCs w:val="18"/>
                <w:lang w:val="en-AU"/>
              </w:rPr>
            </w:pPr>
            <w:r>
              <w:rPr>
                <w:rFonts w:cs="Arial"/>
                <w:sz w:val="18"/>
                <w:szCs w:val="18"/>
              </w:rPr>
              <w:t>Other fluorine containing wastes will likely be managed by hazardous waste landfill.</w:t>
            </w:r>
          </w:p>
        </w:tc>
      </w:tr>
      <w:tr w:rsidR="00AE38F5" w:rsidRPr="006D41B6" w:rsidTr="00AE38F5">
        <w:trPr>
          <w:trHeight w:val="455"/>
        </w:trPr>
        <w:tc>
          <w:tcPr>
            <w:tcW w:w="1588" w:type="dxa"/>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Pr>
                <w:rFonts w:cs="Arial"/>
                <w:b/>
                <w:sz w:val="18"/>
                <w:szCs w:val="18"/>
                <w:lang w:val="en-AU"/>
              </w:rPr>
              <w:t xml:space="preserve">Volume score </w:t>
            </w:r>
          </w:p>
          <w:p w:rsidR="00AE38F5" w:rsidRDefault="00AE38F5" w:rsidP="00AE38F5">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1 – 5%</w:t>
            </w: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E38F5" w:rsidRPr="006D41B6" w:rsidTr="00AE38F5">
        <w:trPr>
          <w:trHeight w:val="143"/>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E38F5" w:rsidRPr="00364489" w:rsidRDefault="00AE38F5" w:rsidP="00AE38F5">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70"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0.18%</w:t>
            </w:r>
          </w:p>
        </w:tc>
        <w:tc>
          <w:tcPr>
            <w:tcW w:w="2120"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AE38F5" w:rsidRPr="00373289" w:rsidRDefault="00AE38F5" w:rsidP="00AE38F5">
            <w:pPr>
              <w:pStyle w:val="RptBodyText"/>
              <w:spacing w:after="0"/>
              <w:jc w:val="center"/>
              <w:rPr>
                <w:rFonts w:cs="Arial"/>
                <w:b/>
                <w:color w:val="FFFFFF" w:themeColor="background1"/>
                <w:sz w:val="18"/>
                <w:szCs w:val="18"/>
                <w:lang w:val="en-AU"/>
              </w:rPr>
            </w:pP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AE38F5" w:rsidRPr="00856D75" w:rsidRDefault="00AE38F5" w:rsidP="00AE38F5">
            <w:pPr>
              <w:pStyle w:val="RptBodyText"/>
              <w:spacing w:before="60" w:after="60"/>
              <w:jc w:val="right"/>
              <w:rPr>
                <w:rFonts w:cs="Arial"/>
                <w:b/>
                <w:sz w:val="18"/>
                <w:szCs w:val="18"/>
                <w:lang w:val="en-AU"/>
              </w:rPr>
            </w:pPr>
            <w:r>
              <w:rPr>
                <w:rFonts w:cs="Arial"/>
                <w:b/>
                <w:sz w:val="18"/>
                <w:szCs w:val="18"/>
                <w:lang w:val="en-AU"/>
              </w:rPr>
              <w:t>13,167</w:t>
            </w:r>
          </w:p>
        </w:tc>
        <w:tc>
          <w:tcPr>
            <w:tcW w:w="883"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6,174</w:t>
            </w: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988</w:t>
            </w:r>
          </w:p>
        </w:tc>
        <w:tc>
          <w:tcPr>
            <w:tcW w:w="69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7</w:t>
            </w:r>
          </w:p>
        </w:tc>
      </w:tr>
      <w:tr w:rsidR="00AE38F5" w:rsidRPr="006D41B6" w:rsidTr="00AE38F5">
        <w:trPr>
          <w:trHeight w:val="455"/>
        </w:trPr>
        <w:tc>
          <w:tcPr>
            <w:tcW w:w="1588"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96</w:t>
            </w:r>
          </w:p>
        </w:tc>
        <w:tc>
          <w:tcPr>
            <w:tcW w:w="883"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5,892</w:t>
            </w:r>
          </w:p>
        </w:tc>
        <w:tc>
          <w:tcPr>
            <w:tcW w:w="696"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10</w:t>
            </w:r>
          </w:p>
        </w:tc>
      </w:tr>
      <w:tr w:rsidR="00AE38F5" w:rsidRPr="006D41B6" w:rsidTr="00AE38F5">
        <w:tc>
          <w:tcPr>
            <w:tcW w:w="1588"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74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The most common hazards of human exposure to inorganic fluorine compounds are:</w:t>
            </w:r>
          </w:p>
          <w:p w:rsidR="00AE38F5" w:rsidRDefault="00AE38F5" w:rsidP="00AE38F5">
            <w:pPr>
              <w:pStyle w:val="RptBodyText"/>
              <w:spacing w:before="60" w:after="60"/>
              <w:rPr>
                <w:rFonts w:cs="Arial"/>
                <w:sz w:val="18"/>
                <w:szCs w:val="18"/>
                <w:lang w:val="en-AU"/>
              </w:rPr>
            </w:pPr>
            <w:r w:rsidRPr="00BD72B9">
              <w:rPr>
                <w:rFonts w:cs="Arial"/>
                <w:sz w:val="18"/>
                <w:szCs w:val="18"/>
                <w:lang w:val="en-AU"/>
              </w:rPr>
              <w:t xml:space="preserve">• </w:t>
            </w:r>
            <w:r>
              <w:rPr>
                <w:rFonts w:cs="Arial"/>
                <w:sz w:val="18"/>
                <w:szCs w:val="18"/>
                <w:lang w:val="en-AU"/>
              </w:rPr>
              <w:t>irritation of skin, eyes, mouth, throat and lungs.</w:t>
            </w:r>
          </w:p>
          <w:p w:rsidR="00AE38F5" w:rsidRPr="006D41B6" w:rsidRDefault="00AE38F5" w:rsidP="006477AA">
            <w:pPr>
              <w:pStyle w:val="RptBodyText"/>
              <w:spacing w:before="60" w:after="60"/>
              <w:rPr>
                <w:rFonts w:cs="Arial"/>
                <w:sz w:val="18"/>
                <w:szCs w:val="18"/>
                <w:lang w:val="en-AU"/>
              </w:rPr>
            </w:pPr>
            <w:r w:rsidRPr="00BD72B9">
              <w:rPr>
                <w:rFonts w:cs="Arial"/>
                <w:sz w:val="18"/>
                <w:szCs w:val="18"/>
                <w:lang w:val="en-AU"/>
              </w:rPr>
              <w:t>•</w:t>
            </w:r>
            <w:r w:rsidR="006477AA">
              <w:rPr>
                <w:rFonts w:cs="Arial"/>
                <w:sz w:val="18"/>
                <w:szCs w:val="18"/>
                <w:lang w:val="en-AU"/>
              </w:rPr>
              <w:t xml:space="preserve"> chronic poisoning of the central nervous system</w:t>
            </w:r>
            <w:r>
              <w:rPr>
                <w:rFonts w:cs="Arial"/>
                <w:sz w:val="18"/>
                <w:szCs w:val="18"/>
                <w:lang w:val="en-AU"/>
              </w:rPr>
              <w:t xml:space="preserve"> and major organs</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toxicity</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High</w:t>
            </w:r>
            <w:r>
              <w:rPr>
                <w:rFonts w:cs="Arial"/>
                <w:sz w:val="18"/>
                <w:szCs w:val="18"/>
                <w:lang w:val="en-AU"/>
              </w:rPr>
              <w:t>: Toxic by inhalation, ingestion and touch. Contact with skin or eyes can result in severe burns and eye damage. Inhalation or ingestion will result in irritation to nose, throat and lungs</w:t>
            </w:r>
            <w:r>
              <w:rPr>
                <w:rFonts w:cs="Arial"/>
                <w:sz w:val="18"/>
                <w:szCs w:val="18"/>
                <w:vertAlign w:val="superscript"/>
                <w:lang w:val="en-AU"/>
              </w:rPr>
              <w:t>2</w:t>
            </w:r>
            <w:r>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toxicity</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High</w:t>
            </w:r>
            <w:r>
              <w:rPr>
                <w:rFonts w:cs="Arial"/>
                <w:sz w:val="18"/>
                <w:szCs w:val="18"/>
                <w:lang w:val="en-AU"/>
              </w:rPr>
              <w:t>: Chronic poisoning due to exposure to fluorine compounds is characterised by issues with the central nervous system and major organs such as the heart, lungs or kidney</w:t>
            </w:r>
            <w:r>
              <w:rPr>
                <w:rFonts w:cs="Arial"/>
                <w:sz w:val="18"/>
                <w:szCs w:val="18"/>
                <w:vertAlign w:val="superscript"/>
                <w:lang w:val="en-AU"/>
              </w:rPr>
              <w:t>2</w:t>
            </w:r>
            <w:r>
              <w:rPr>
                <w:rFonts w:cs="Arial"/>
                <w:sz w:val="18"/>
                <w:szCs w:val="18"/>
                <w:lang w:val="en-AU"/>
              </w:rPr>
              <w: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Carcinogenicity</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Moderate</w:t>
            </w:r>
            <w:r>
              <w:rPr>
                <w:rFonts w:cs="Arial"/>
                <w:sz w:val="18"/>
                <w:szCs w:val="18"/>
                <w:lang w:val="en-AU"/>
              </w:rPr>
              <w:t>: Some fluorine compounds may have carcinogenic effects.</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Reproductive toxicity</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Low</w:t>
            </w:r>
            <w:r>
              <w:rPr>
                <w:rFonts w:cs="Arial"/>
                <w:sz w:val="18"/>
                <w:szCs w:val="18"/>
                <w:lang w:val="en-AU"/>
              </w:rPr>
              <w:t>: There is insufficient evidence to suggest that inorganic fluorine causes reproductive or birth defects to humans.</w:t>
            </w:r>
          </w:p>
        </w:tc>
      </w:tr>
      <w:tr w:rsidR="00AE38F5" w:rsidRPr="006D41B6" w:rsidTr="00AE38F5">
        <w:tc>
          <w:tcPr>
            <w:tcW w:w="1588"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85" w:type="dxa"/>
            <w:gridSpan w:val="16"/>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A number of occupational exposure studies have been conducted on adults working in industries with high levels of exposure to inorganic fluorine compounds. These studies have established definitive links between inorganic fluorine compounds and incidences of acute and chronic diseases. A long-term seven year study carried out to evaluate the respiratory effects of fluorine compounds on exposed workers at an enamel enterprise found a significant correlation between exposure and incidence of chronic bronchitis and other chronic respiratory diseases</w:t>
            </w:r>
            <w:r>
              <w:rPr>
                <w:rFonts w:cs="Arial"/>
                <w:sz w:val="18"/>
                <w:szCs w:val="18"/>
                <w:vertAlign w:val="superscript"/>
                <w:lang w:val="en-AU"/>
              </w:rPr>
              <w:t>3</w:t>
            </w:r>
            <w:r>
              <w:rPr>
                <w:rFonts w:cs="Arial"/>
                <w:sz w:val="18"/>
                <w:szCs w:val="18"/>
                <w:lang w:val="en-AU"/>
              </w:rPr>
              <w:t>. Other studies have found that occupational asthma in the aluminium industry is primarily due to gaseous or particulate fluorine compounds</w:t>
            </w:r>
            <w:r>
              <w:rPr>
                <w:rFonts w:cs="Arial"/>
                <w:sz w:val="18"/>
                <w:szCs w:val="18"/>
                <w:vertAlign w:val="superscript"/>
                <w:lang w:val="en-AU"/>
              </w:rPr>
              <w:t>4, 5</w:t>
            </w:r>
            <w:r>
              <w:rPr>
                <w:rFonts w:cs="Arial"/>
                <w:sz w:val="18"/>
                <w:szCs w:val="18"/>
                <w:lang w:val="en-AU"/>
              </w:rPr>
              <w:t>.</w:t>
            </w:r>
          </w:p>
        </w:tc>
      </w:tr>
      <w:tr w:rsidR="00AE38F5" w:rsidRPr="006D41B6" w:rsidTr="00AE38F5">
        <w:tc>
          <w:tcPr>
            <w:tcW w:w="1588"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Population scale impacts</w:t>
            </w:r>
          </w:p>
        </w:tc>
        <w:tc>
          <w:tcPr>
            <w:tcW w:w="7485" w:type="dxa"/>
            <w:gridSpan w:val="16"/>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color w:val="000000"/>
                <w:sz w:val="18"/>
                <w:szCs w:val="18"/>
                <w:shd w:val="clear" w:color="auto" w:fill="FFFFFF"/>
              </w:rPr>
              <w:t>Elevated fluorine concentrations in the atmosphere and in drinking water are likely to occur in close proximity to production and processing facilities that use fluorine compounds</w:t>
            </w:r>
            <w:r>
              <w:rPr>
                <w:rFonts w:cs="Arial"/>
                <w:sz w:val="18"/>
                <w:szCs w:val="18"/>
                <w:vertAlign w:val="superscript"/>
                <w:lang w:val="en-AU"/>
              </w:rPr>
              <w:t>1</w:t>
            </w:r>
            <w:r>
              <w:rPr>
                <w:rFonts w:cs="Arial"/>
                <w:color w:val="000000"/>
                <w:sz w:val="18"/>
                <w:szCs w:val="18"/>
                <w:shd w:val="clear" w:color="auto" w:fill="FFFFFF"/>
              </w:rPr>
              <w:t xml:space="preserve">. </w:t>
            </w:r>
            <w:r>
              <w:rPr>
                <w:rFonts w:cs="Arial"/>
                <w:sz w:val="18"/>
                <w:szCs w:val="18"/>
                <w:lang w:val="en-AU"/>
              </w:rPr>
              <w:t>However, little recent information is available to suggest that fluorine compounds have resulted in larger, population scale impacts.</w:t>
            </w:r>
          </w:p>
        </w:tc>
      </w:tr>
      <w:tr w:rsidR="00AE38F5" w:rsidRPr="006D41B6" w:rsidTr="00AE38F5">
        <w:tc>
          <w:tcPr>
            <w:tcW w:w="1588"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740" w:type="dxa"/>
            <w:gridSpan w:val="1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Fluorine compounds exhibit long-term toxic effects on the environment as well as being persistent. Industrial production and processing are the largest emission contributor to environmental fluorine compounds and areas surrounding plants often display higher fluorine concentrations.</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ecotoxicity</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Low</w:t>
            </w:r>
            <w:r>
              <w:rPr>
                <w:rFonts w:cs="Arial"/>
                <w:sz w:val="18"/>
                <w:szCs w:val="18"/>
                <w:lang w:val="en-AU"/>
              </w:rPr>
              <w:t>: Insufficient evidence is available to determine the acute toxicity of fluorine compounds to plants or animals but the effects are thought to be low.</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ecotoxicity</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Extreme</w:t>
            </w:r>
            <w:r>
              <w:rPr>
                <w:rFonts w:cs="Arial"/>
                <w:sz w:val="18"/>
                <w:szCs w:val="18"/>
                <w:lang w:val="en-AU"/>
              </w:rPr>
              <w:t>: Large quantities of fluorine compounds can lower the pH of ecosystems for extended periods of time. Concentrated compounds, such as hydrogen fluoride, are very corrosive and would significantly burn plants and animals exposed to it.</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Persistence</w:t>
            </w:r>
          </w:p>
        </w:tc>
        <w:tc>
          <w:tcPr>
            <w:tcW w:w="5740" w:type="dxa"/>
            <w:gridSpan w:val="14"/>
            <w:vAlign w:val="center"/>
          </w:tcPr>
          <w:p w:rsidR="00AE38F5" w:rsidRPr="00EC5FE6" w:rsidRDefault="00AE38F5" w:rsidP="00AE38F5">
            <w:pPr>
              <w:pStyle w:val="RptBodyText"/>
              <w:spacing w:before="60" w:after="60"/>
              <w:rPr>
                <w:rFonts w:cs="Arial"/>
                <w:sz w:val="18"/>
                <w:szCs w:val="18"/>
                <w:lang w:val="en-AU"/>
              </w:rPr>
            </w:pPr>
            <w:r w:rsidRPr="00EC5FE6">
              <w:rPr>
                <w:rFonts w:cs="Arial"/>
                <w:b/>
                <w:sz w:val="18"/>
                <w:szCs w:val="18"/>
                <w:lang w:val="en-AU"/>
              </w:rPr>
              <w:t>Extreme</w:t>
            </w:r>
            <w:r>
              <w:rPr>
                <w:rFonts w:cs="Arial"/>
                <w:sz w:val="18"/>
                <w:szCs w:val="18"/>
                <w:lang w:val="en-AU"/>
              </w:rPr>
              <w:t>: Fluorine compounds are highly persistent and will take the form of a gas, liquid or solid in a variety of ecosystems. Industrial emissions can produce elevated concentrations in the atmosphere.</w:t>
            </w:r>
          </w:p>
        </w:tc>
      </w:tr>
      <w:tr w:rsidR="00AE38F5" w:rsidRPr="006D41B6" w:rsidTr="00AE38F5">
        <w:tc>
          <w:tcPr>
            <w:tcW w:w="1588"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Bioaccumulation</w:t>
            </w:r>
          </w:p>
        </w:tc>
        <w:tc>
          <w:tcPr>
            <w:tcW w:w="5740" w:type="dxa"/>
            <w:gridSpan w:val="14"/>
            <w:vAlign w:val="center"/>
          </w:tcPr>
          <w:p w:rsidR="00AE38F5" w:rsidRPr="003F54D1" w:rsidRDefault="003F54D1" w:rsidP="00AE38F5">
            <w:pPr>
              <w:pStyle w:val="RptBodyText"/>
              <w:spacing w:before="60" w:after="60"/>
              <w:rPr>
                <w:rFonts w:cs="Arial"/>
                <w:sz w:val="18"/>
                <w:szCs w:val="18"/>
                <w:lang w:val="en-AU"/>
              </w:rPr>
            </w:pPr>
            <w:r w:rsidRPr="003F54D1">
              <w:rPr>
                <w:rFonts w:cs="Arial"/>
                <w:sz w:val="18"/>
                <w:szCs w:val="18"/>
                <w:lang w:val="en-AU"/>
              </w:rPr>
              <w:t>Limited evidence of bioaccumulation.</w:t>
            </w:r>
          </w:p>
        </w:tc>
      </w:tr>
      <w:tr w:rsidR="00AE38F5" w:rsidRPr="004509D9" w:rsidTr="00AE38F5">
        <w:trPr>
          <w:trHeight w:val="683"/>
        </w:trPr>
        <w:tc>
          <w:tcPr>
            <w:tcW w:w="1588"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Storage</w:t>
            </w:r>
          </w:p>
        </w:tc>
        <w:tc>
          <w:tcPr>
            <w:tcW w:w="1173" w:type="dxa"/>
            <w:gridSpan w:val="4"/>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AE38F5" w:rsidRPr="006D41B6" w:rsidTr="00AE38F5">
        <w:trPr>
          <w:trHeight w:val="472"/>
        </w:trPr>
        <w:tc>
          <w:tcPr>
            <w:tcW w:w="1588" w:type="dxa"/>
            <w:vMerge/>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p>
        </w:tc>
        <w:tc>
          <w:tcPr>
            <w:tcW w:w="1203" w:type="dxa"/>
            <w:shd w:val="clear" w:color="auto" w:fill="FF6699"/>
            <w:vAlign w:val="center"/>
          </w:tcPr>
          <w:p w:rsidR="00AE38F5" w:rsidRPr="007666F7" w:rsidRDefault="00AE38F5" w:rsidP="00AE38F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84" w:type="dxa"/>
            <w:gridSpan w:val="2"/>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73" w:type="dxa"/>
            <w:gridSpan w:val="4"/>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176" w:type="dxa"/>
            <w:gridSpan w:val="3"/>
            <w:shd w:val="clear" w:color="auto" w:fill="FFFFFF" w:themeFill="background1"/>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N/A</w:t>
            </w:r>
          </w:p>
        </w:tc>
        <w:tc>
          <w:tcPr>
            <w:tcW w:w="1432" w:type="dxa"/>
            <w:gridSpan w:val="3"/>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r>
      <w:tr w:rsidR="00AE38F5" w:rsidRPr="006D41B6" w:rsidTr="00AE38F5">
        <w:tc>
          <w:tcPr>
            <w:tcW w:w="1588" w:type="dxa"/>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Pr>
                <w:rFonts w:cs="Arial"/>
                <w:b/>
                <w:sz w:val="18"/>
                <w:szCs w:val="18"/>
                <w:lang w:val="en-AU"/>
              </w:rPr>
              <w:t>Has anything happened before in Australia?</w:t>
            </w:r>
          </w:p>
        </w:tc>
        <w:tc>
          <w:tcPr>
            <w:tcW w:w="7485" w:type="dxa"/>
            <w:gridSpan w:val="16"/>
            <w:shd w:val="clear" w:color="auto" w:fill="FFFFFF" w:themeFill="background1"/>
            <w:vAlign w:val="center"/>
          </w:tcPr>
          <w:p w:rsidR="00AE38F5" w:rsidRPr="003F54D1" w:rsidRDefault="003F54D1" w:rsidP="003F54D1">
            <w:pPr>
              <w:pStyle w:val="RptBodyText"/>
              <w:spacing w:before="60" w:after="60"/>
              <w:rPr>
                <w:rFonts w:cs="Arial"/>
                <w:sz w:val="18"/>
                <w:szCs w:val="18"/>
                <w:vertAlign w:val="superscript"/>
                <w:lang w:val="en-AU"/>
              </w:rPr>
            </w:pPr>
            <w:r>
              <w:rPr>
                <w:rFonts w:cs="Arial"/>
                <w:sz w:val="18"/>
                <w:szCs w:val="18"/>
              </w:rPr>
              <w:t>A large number of hydrofluoric a</w:t>
            </w:r>
            <w:r w:rsidRPr="003F54D1">
              <w:rPr>
                <w:rFonts w:cs="Arial"/>
                <w:sz w:val="18"/>
                <w:szCs w:val="18"/>
              </w:rPr>
              <w:t>cid</w:t>
            </w:r>
            <w:r>
              <w:rPr>
                <w:rFonts w:cs="Arial"/>
                <w:sz w:val="18"/>
                <w:szCs w:val="18"/>
              </w:rPr>
              <w:t xml:space="preserve"> workplace incidents and accidents in recent decades in Australia are reported in Appendix C of NICNAS’s Hydrofluoric Acid (HF) Priority Existing Chemical Assessment Report No.19, </w:t>
            </w:r>
            <w:r>
              <w:rPr>
                <w:rFonts w:cs="Arial"/>
                <w:sz w:val="18"/>
                <w:szCs w:val="18"/>
                <w:vertAlign w:val="superscript"/>
              </w:rPr>
              <w:t>9</w:t>
            </w:r>
          </w:p>
        </w:tc>
      </w:tr>
      <w:tr w:rsidR="00AE38F5" w:rsidRPr="006D41B6" w:rsidTr="00AE38F5">
        <w:trPr>
          <w:trHeight w:val="251"/>
        </w:trPr>
        <w:tc>
          <w:tcPr>
            <w:tcW w:w="1588"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4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 xml:space="preserve">Higher risk workplaces like the aluminium industry, where worker exposure to fluorine compounds may be possible, routinely monitor at-risk staff via blood or urine-based testing.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Such companies are licensed by environmental regulators to control industrial processes and equipment so as to limit environmental emissions of pollutants like lead.</w:t>
            </w:r>
          </w:p>
        </w:tc>
      </w:tr>
      <w:tr w:rsidR="00AE38F5" w:rsidRPr="006D41B6" w:rsidTr="003F54D1">
        <w:trPr>
          <w:trHeight w:val="949"/>
        </w:trPr>
        <w:tc>
          <w:tcPr>
            <w:tcW w:w="1588" w:type="dxa"/>
            <w:vMerge/>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Pr>
                <w:rFonts w:cs="Arial"/>
                <w:b/>
                <w:sz w:val="18"/>
                <w:szCs w:val="18"/>
                <w:lang w:val="en-AU"/>
              </w:rPr>
              <w:t>Industry – exposure controls</w:t>
            </w:r>
          </w:p>
        </w:tc>
        <w:tc>
          <w:tcPr>
            <w:tcW w:w="5740"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Potential industrial sources of fluorine compound waste have strict emissions control measures in place through the use of plant equipment such as engineering controls (extraction ventilation). Additionally at-risk workers are required to wear appropriate personal protective equipment (PPE). Emergency facilities to manage the exposure of staff, such as eye wash stations, should also be readily available</w:t>
            </w:r>
            <w:r>
              <w:rPr>
                <w:rFonts w:cs="Arial"/>
                <w:sz w:val="18"/>
                <w:szCs w:val="18"/>
                <w:vertAlign w:val="superscript"/>
                <w:lang w:val="en-AU"/>
              </w:rPr>
              <w:t>6</w:t>
            </w:r>
            <w:r>
              <w:rPr>
                <w:rFonts w:cs="Arial"/>
                <w:sz w:val="18"/>
                <w:szCs w:val="18"/>
                <w:lang w:val="en-AU"/>
              </w:rPr>
              <w:t>.</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Australia also has national standards in place regarding the exposure limits for atmospheric contaminants in the occupational environment. These relate to average atmospheric contaminants over an eight hour day and apply to a 40 hour week. The current limits for fluorine compounds are 1.6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fluorine and 2.5 mg/</w:t>
            </w:r>
            <w:r w:rsidRPr="00C07D7C">
              <w:rPr>
                <w:rFonts w:cs="Arial"/>
                <w:sz w:val="18"/>
                <w:szCs w:val="18"/>
                <w:lang w:val="en-AU"/>
              </w:rPr>
              <w:t>m</w:t>
            </w:r>
            <w:r>
              <w:rPr>
                <w:rFonts w:cs="Arial"/>
                <w:sz w:val="18"/>
                <w:szCs w:val="18"/>
                <w:vertAlign w:val="superscript"/>
                <w:lang w:val="en-AU"/>
              </w:rPr>
              <w:t>3</w:t>
            </w:r>
            <w:r>
              <w:rPr>
                <w:rFonts w:cs="Arial"/>
                <w:sz w:val="18"/>
                <w:szCs w:val="18"/>
                <w:lang w:val="en-AU"/>
              </w:rPr>
              <w:t xml:space="preserve"> of air for fluoride. These limits act as a national guideline and may vary between states and territories</w:t>
            </w:r>
            <w:r>
              <w:rPr>
                <w:rFonts w:cs="Arial"/>
                <w:sz w:val="18"/>
                <w:szCs w:val="18"/>
                <w:vertAlign w:val="superscript"/>
                <w:lang w:val="en-AU"/>
              </w:rPr>
              <w:t>7</w:t>
            </w:r>
            <w:r>
              <w:rPr>
                <w:rFonts w:cs="Arial"/>
                <w:sz w:val="18"/>
                <w:szCs w:val="18"/>
                <w:lang w:val="en-AU"/>
              </w:rPr>
              <w:t>.</w:t>
            </w:r>
          </w:p>
        </w:tc>
      </w:tr>
      <w:tr w:rsidR="00AE38F5" w:rsidRPr="006D41B6" w:rsidTr="00AE38F5">
        <w:trPr>
          <w:trHeight w:val="1810"/>
        </w:trPr>
        <w:tc>
          <w:tcPr>
            <w:tcW w:w="1588" w:type="dxa"/>
            <w:vMerge/>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Government</w:t>
            </w:r>
          </w:p>
        </w:tc>
        <w:tc>
          <w:tcPr>
            <w:tcW w:w="5740" w:type="dxa"/>
            <w:gridSpan w:val="14"/>
            <w:vAlign w:val="center"/>
          </w:tcPr>
          <w:p w:rsidR="00AE38F5" w:rsidRPr="007F0105" w:rsidRDefault="00AE38F5" w:rsidP="00AE38F5">
            <w:pPr>
              <w:pStyle w:val="RptBodyText"/>
              <w:spacing w:before="60" w:after="60"/>
              <w:rPr>
                <w:rFonts w:cs="Arial"/>
                <w:color w:val="000000"/>
                <w:sz w:val="18"/>
                <w:szCs w:val="18"/>
              </w:rPr>
            </w:pPr>
            <w:r>
              <w:rPr>
                <w:rFonts w:cs="Arial"/>
                <w:sz w:val="18"/>
                <w:szCs w:val="18"/>
                <w:lang w:val="en-AU"/>
              </w:rPr>
              <w:t xml:space="preserve">State and territory </w:t>
            </w:r>
            <w:r w:rsidRPr="007F0105">
              <w:rPr>
                <w:rFonts w:cs="Arial"/>
                <w:color w:val="000000"/>
                <w:sz w:val="18"/>
                <w:szCs w:val="18"/>
              </w:rPr>
              <w:t>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AE38F5" w:rsidRPr="00833378" w:rsidRDefault="00AE38F5" w:rsidP="00AE38F5">
            <w:pPr>
              <w:pStyle w:val="RptBodyText"/>
              <w:spacing w:before="60" w:after="60"/>
              <w:rPr>
                <w:rFonts w:cs="Arial"/>
                <w:color w:val="000000"/>
                <w:sz w:val="18"/>
                <w:szCs w:val="18"/>
              </w:rPr>
            </w:pPr>
            <w:r w:rsidRPr="007F0105">
              <w:rPr>
                <w:rFonts w:cs="Arial"/>
                <w:color w:val="000000"/>
                <w:sz w:val="18"/>
                <w:szCs w:val="18"/>
              </w:rPr>
              <w:t xml:space="preserve">Australian drinking water guidelines set a maximum level of </w:t>
            </w:r>
            <w:r>
              <w:rPr>
                <w:rFonts w:cs="Arial"/>
                <w:color w:val="000000"/>
                <w:sz w:val="18"/>
                <w:szCs w:val="18"/>
              </w:rPr>
              <w:t>fluoride at 1</w:t>
            </w:r>
            <w:r w:rsidRPr="007F0105">
              <w:rPr>
                <w:rFonts w:cs="Arial"/>
                <w:color w:val="000000"/>
                <w:sz w:val="18"/>
                <w:szCs w:val="18"/>
              </w:rPr>
              <w:t>.</w:t>
            </w:r>
            <w:r>
              <w:rPr>
                <w:rFonts w:cs="Arial"/>
                <w:color w:val="000000"/>
                <w:sz w:val="18"/>
                <w:szCs w:val="18"/>
              </w:rPr>
              <w:t>5</w:t>
            </w:r>
            <w:r w:rsidRPr="007F0105">
              <w:rPr>
                <w:rFonts w:cs="Arial"/>
                <w:color w:val="000000"/>
                <w:sz w:val="18"/>
                <w:szCs w:val="18"/>
              </w:rPr>
              <w:t xml:space="preserve">mg/L. Australian drinking water monitoring shows results typically </w:t>
            </w:r>
            <w:r>
              <w:rPr>
                <w:rFonts w:cs="Arial"/>
                <w:color w:val="000000"/>
                <w:sz w:val="18"/>
                <w:szCs w:val="18"/>
              </w:rPr>
              <w:t>range from less than 0.05 mg/L to 1.5 mg/L</w:t>
            </w:r>
            <w:r>
              <w:rPr>
                <w:rFonts w:cs="Arial"/>
                <w:color w:val="000000"/>
                <w:sz w:val="18"/>
                <w:szCs w:val="18"/>
                <w:vertAlign w:val="superscript"/>
              </w:rPr>
              <w:t>8</w:t>
            </w:r>
            <w:r>
              <w:rPr>
                <w:rFonts w:cs="Arial"/>
                <w:color w:val="000000"/>
                <w:sz w:val="18"/>
                <w:szCs w:val="18"/>
              </w:rPr>
              <w:t>.</w:t>
            </w:r>
          </w:p>
        </w:tc>
      </w:tr>
      <w:tr w:rsidR="00AE38F5" w:rsidRPr="006D41B6" w:rsidTr="00AE38F5">
        <w:tc>
          <w:tcPr>
            <w:tcW w:w="1588" w:type="dxa"/>
            <w:shd w:val="clear" w:color="auto" w:fill="F2F2F2" w:themeFill="background1" w:themeFillShade="F2"/>
            <w:vAlign w:val="center"/>
          </w:tcPr>
          <w:p w:rsidR="00AE38F5" w:rsidRPr="00E40467" w:rsidRDefault="00AE38F5" w:rsidP="00AE38F5">
            <w:pPr>
              <w:pStyle w:val="RptBodyText"/>
              <w:spacing w:before="60" w:after="60"/>
              <w:rPr>
                <w:rFonts w:cs="Arial"/>
                <w:b/>
                <w:sz w:val="18"/>
                <w:szCs w:val="18"/>
                <w:lang w:val="en-AU"/>
              </w:rPr>
            </w:pPr>
            <w:r w:rsidRPr="00E40467">
              <w:rPr>
                <w:rFonts w:cs="Arial"/>
                <w:b/>
                <w:sz w:val="18"/>
                <w:szCs w:val="18"/>
                <w:lang w:val="en-AU"/>
              </w:rPr>
              <w:t>References</w:t>
            </w:r>
          </w:p>
        </w:tc>
        <w:tc>
          <w:tcPr>
            <w:tcW w:w="7485" w:type="dxa"/>
            <w:gridSpan w:val="16"/>
            <w:shd w:val="clear" w:color="auto" w:fill="FFFFFF" w:themeFill="background1"/>
            <w:vAlign w:val="center"/>
          </w:tcPr>
          <w:p w:rsidR="00AE38F5" w:rsidRPr="003F54D1" w:rsidRDefault="00AE38F5" w:rsidP="00AE38F5">
            <w:pPr>
              <w:pStyle w:val="NormalWeb"/>
              <w:spacing w:before="120" w:beforeAutospacing="0" w:after="120" w:afterAutospacing="0"/>
              <w:rPr>
                <w:rFonts w:ascii="Arial" w:hAnsi="Arial" w:cs="Arial"/>
                <w:sz w:val="18"/>
                <w:szCs w:val="18"/>
              </w:rPr>
            </w:pPr>
            <w:r w:rsidRPr="003F54D1">
              <w:rPr>
                <w:rFonts w:ascii="Arial" w:hAnsi="Arial" w:cs="Arial"/>
                <w:sz w:val="18"/>
                <w:szCs w:val="18"/>
              </w:rPr>
              <w:t xml:space="preserve">1. Australian Government Department of the Environment. National Pollutant Inventory Fact Sheet – Fluoride compounds. </w:t>
            </w:r>
            <w:r w:rsidRPr="003F54D1">
              <w:rPr>
                <w:rFonts w:ascii="Arial" w:hAnsi="Arial" w:cs="Arial"/>
                <w:sz w:val="18"/>
                <w:szCs w:val="18"/>
                <w:lang w:val="en-AU"/>
              </w:rPr>
              <w:t xml:space="preserve">Accessed </w:t>
            </w:r>
            <w:r w:rsidRPr="003F54D1">
              <w:rPr>
                <w:rFonts w:ascii="Arial" w:hAnsi="Arial" w:cs="Arial"/>
                <w:sz w:val="18"/>
                <w:szCs w:val="18"/>
              </w:rPr>
              <w:t xml:space="preserve">April 16, 2015 from: </w:t>
            </w:r>
            <w:hyperlink r:id="rId166" w:history="1">
              <w:r w:rsidRPr="003F54D1">
                <w:rPr>
                  <w:rStyle w:val="Hyperlink"/>
                  <w:rFonts w:ascii="Arial" w:hAnsi="Arial" w:cs="Arial"/>
                  <w:sz w:val="18"/>
                  <w:szCs w:val="18"/>
                </w:rPr>
                <w:t>http://www.npi.gov.au/resource/fluoride-compounds-sources-emissions</w:t>
              </w:r>
            </w:hyperlink>
            <w:r w:rsidRPr="003F54D1">
              <w:rPr>
                <w:rFonts w:ascii="Arial" w:hAnsi="Arial" w:cs="Arial"/>
                <w:sz w:val="18"/>
                <w:szCs w:val="18"/>
              </w:rPr>
              <w:t xml:space="preserve"> </w:t>
            </w:r>
          </w:p>
          <w:p w:rsidR="00AE38F5" w:rsidRPr="003F54D1" w:rsidRDefault="00AE38F5" w:rsidP="00AE38F5">
            <w:pPr>
              <w:pStyle w:val="NormalWeb"/>
              <w:spacing w:before="120" w:beforeAutospacing="0" w:after="120" w:afterAutospacing="0"/>
              <w:rPr>
                <w:rFonts w:ascii="Arial" w:hAnsi="Arial" w:cs="Arial"/>
                <w:sz w:val="18"/>
                <w:szCs w:val="18"/>
              </w:rPr>
            </w:pPr>
            <w:r w:rsidRPr="003F54D1">
              <w:rPr>
                <w:rFonts w:ascii="Arial" w:hAnsi="Arial" w:cs="Arial"/>
                <w:sz w:val="18"/>
                <w:szCs w:val="18"/>
              </w:rPr>
              <w:t xml:space="preserve">2. New Jersey Department of Health and Senior Services (2004). Hazardous substance fact sheet – Potassium fluoride. Accessed April 16, 2015 from </w:t>
            </w:r>
            <w:hyperlink r:id="rId167" w:history="1">
              <w:r w:rsidRPr="003F54D1">
                <w:rPr>
                  <w:rStyle w:val="Hyperlink"/>
                  <w:rFonts w:ascii="Arial" w:hAnsi="Arial" w:cs="Arial"/>
                  <w:sz w:val="18"/>
                  <w:szCs w:val="18"/>
                </w:rPr>
                <w:t>http://nj.gov/health/eoh/rtkweb/documents/fs/1565.pdf</w:t>
              </w:r>
            </w:hyperlink>
            <w:r w:rsidRPr="003F54D1">
              <w:rPr>
                <w:rFonts w:ascii="Arial" w:hAnsi="Arial" w:cs="Arial"/>
                <w:sz w:val="18"/>
                <w:szCs w:val="18"/>
              </w:rPr>
              <w:t xml:space="preserve"> </w:t>
            </w:r>
          </w:p>
          <w:p w:rsidR="00AE38F5" w:rsidRPr="003F54D1" w:rsidRDefault="00AE38F5" w:rsidP="00AE38F5">
            <w:pPr>
              <w:pStyle w:val="NormalWeb"/>
              <w:spacing w:before="120" w:beforeAutospacing="0" w:after="120" w:afterAutospacing="0"/>
              <w:rPr>
                <w:rFonts w:ascii="Arial" w:hAnsi="Arial" w:cs="Arial"/>
                <w:sz w:val="18"/>
                <w:szCs w:val="18"/>
              </w:rPr>
            </w:pPr>
            <w:r w:rsidRPr="003F54D1">
              <w:rPr>
                <w:rFonts w:ascii="Arial" w:hAnsi="Arial" w:cs="Arial"/>
                <w:sz w:val="18"/>
                <w:szCs w:val="18"/>
              </w:rPr>
              <w:t xml:space="preserve">3. Viragh E, Viragh H, Laczka J and Coldea V (2006). Health effects of occupational exposure to fluorine and its compounds in a small-scale enterprise. </w:t>
            </w:r>
            <w:r w:rsidRPr="003F54D1">
              <w:rPr>
                <w:rFonts w:ascii="Arial" w:hAnsi="Arial" w:cs="Arial"/>
                <w:i/>
                <w:sz w:val="18"/>
                <w:szCs w:val="18"/>
              </w:rPr>
              <w:t>Industrial Health</w:t>
            </w:r>
            <w:r w:rsidRPr="003F54D1">
              <w:rPr>
                <w:rFonts w:ascii="Arial" w:hAnsi="Arial" w:cs="Arial"/>
                <w:sz w:val="18"/>
                <w:szCs w:val="18"/>
              </w:rPr>
              <w:t>, 44(1): 64–68.</w:t>
            </w:r>
          </w:p>
          <w:p w:rsidR="00AE38F5" w:rsidRPr="003F54D1" w:rsidRDefault="00AE38F5" w:rsidP="00AE38F5">
            <w:pPr>
              <w:pStyle w:val="NormalWeb"/>
              <w:spacing w:before="120" w:beforeAutospacing="0" w:after="120" w:afterAutospacing="0"/>
              <w:rPr>
                <w:rFonts w:ascii="Arial" w:hAnsi="Arial" w:cs="Arial"/>
                <w:sz w:val="18"/>
                <w:szCs w:val="18"/>
              </w:rPr>
            </w:pPr>
            <w:r w:rsidRPr="003F54D1">
              <w:rPr>
                <w:rFonts w:ascii="Arial" w:hAnsi="Arial" w:cs="Arial"/>
                <w:sz w:val="18"/>
                <w:szCs w:val="18"/>
              </w:rPr>
              <w:t xml:space="preserve">4. Fritschi L, Sim MR, Forbes A, Abramson MJ, Benke G, Musk WA and de Klerk NH (2003). Respiratory symptons and lung-function changes with exposure to five substances in aluminum smelters. </w:t>
            </w:r>
            <w:r w:rsidRPr="003F54D1">
              <w:rPr>
                <w:rFonts w:ascii="Arial" w:hAnsi="Arial" w:cs="Arial"/>
                <w:i/>
                <w:sz w:val="18"/>
                <w:szCs w:val="18"/>
              </w:rPr>
              <w:t>International Archives of Occupational and Environmental Health</w:t>
            </w:r>
            <w:r w:rsidRPr="003F54D1">
              <w:rPr>
                <w:rFonts w:ascii="Arial" w:hAnsi="Arial" w:cs="Arial"/>
                <w:sz w:val="18"/>
                <w:szCs w:val="18"/>
              </w:rPr>
              <w:t>, 76(2): 103–110.</w:t>
            </w:r>
          </w:p>
          <w:p w:rsidR="00AE38F5" w:rsidRPr="003F54D1" w:rsidRDefault="00AE38F5" w:rsidP="00AE38F5">
            <w:pPr>
              <w:pStyle w:val="NormalWeb"/>
              <w:spacing w:before="120" w:beforeAutospacing="0" w:after="120" w:afterAutospacing="0"/>
              <w:rPr>
                <w:rFonts w:ascii="Arial" w:hAnsi="Arial" w:cs="Arial"/>
                <w:sz w:val="18"/>
                <w:szCs w:val="18"/>
                <w:vertAlign w:val="superscript"/>
              </w:rPr>
            </w:pPr>
            <w:r w:rsidRPr="003F54D1">
              <w:rPr>
                <w:rFonts w:ascii="Arial" w:hAnsi="Arial" w:cs="Arial"/>
                <w:sz w:val="18"/>
                <w:szCs w:val="18"/>
              </w:rPr>
              <w:t xml:space="preserve">5. O’Donnell TV (1995). Asthma and respiratory problems – a review. </w:t>
            </w:r>
            <w:r w:rsidRPr="003F54D1">
              <w:rPr>
                <w:rFonts w:ascii="Arial" w:hAnsi="Arial" w:cs="Arial"/>
                <w:i/>
                <w:sz w:val="18"/>
                <w:szCs w:val="18"/>
              </w:rPr>
              <w:t>The Science of the Total Environment</w:t>
            </w:r>
            <w:r w:rsidRPr="003F54D1">
              <w:rPr>
                <w:rFonts w:ascii="Arial" w:hAnsi="Arial" w:cs="Arial"/>
                <w:sz w:val="18"/>
                <w:szCs w:val="18"/>
              </w:rPr>
              <w:t>, 163(1-3): 137–145. </w:t>
            </w:r>
          </w:p>
          <w:p w:rsidR="00AE38F5" w:rsidRPr="003F54D1" w:rsidRDefault="00AE38F5" w:rsidP="00AE38F5">
            <w:pPr>
              <w:pStyle w:val="NormalWeb"/>
              <w:spacing w:before="120" w:beforeAutospacing="0" w:after="120" w:afterAutospacing="0"/>
              <w:rPr>
                <w:rFonts w:ascii="Arial" w:hAnsi="Arial" w:cs="Arial"/>
                <w:sz w:val="18"/>
                <w:szCs w:val="18"/>
              </w:rPr>
            </w:pPr>
            <w:r w:rsidRPr="003F54D1">
              <w:rPr>
                <w:rFonts w:ascii="Arial" w:hAnsi="Arial" w:cs="Arial"/>
                <w:sz w:val="18"/>
                <w:szCs w:val="18"/>
              </w:rPr>
              <w:t xml:space="preserve">6. Australian Government National Occupation Health and Safety Commission (1989). Hydrogen Fluoride. Accessed April 16, 2015 from: </w:t>
            </w:r>
            <w:hyperlink r:id="rId168" w:history="1">
              <w:r w:rsidRPr="003F54D1">
                <w:rPr>
                  <w:rStyle w:val="Hyperlink"/>
                  <w:rFonts w:ascii="Arial" w:hAnsi="Arial" w:cs="Arial"/>
                  <w:sz w:val="18"/>
                  <w:szCs w:val="18"/>
                </w:rPr>
                <w:t>http://www.safeworkaustralia.gov.au/</w:t>
              </w:r>
            </w:hyperlink>
            <w:r w:rsidRPr="003F54D1">
              <w:rPr>
                <w:rFonts w:ascii="Arial" w:hAnsi="Arial" w:cs="Arial"/>
                <w:sz w:val="18"/>
                <w:szCs w:val="18"/>
              </w:rPr>
              <w:t xml:space="preserve"> </w:t>
            </w:r>
            <w:r w:rsidRPr="003F54D1">
              <w:rPr>
                <w:rStyle w:val="Hyperlink"/>
                <w:rFonts w:ascii="Arial" w:hAnsi="Arial" w:cs="Arial"/>
                <w:sz w:val="18"/>
                <w:szCs w:val="18"/>
              </w:rPr>
              <w:t>sites/SWA/about/Publications/Documents/155/HydrogenFluoride_1989pdf.pdf</w:t>
            </w:r>
          </w:p>
          <w:p w:rsidR="00AE38F5" w:rsidRPr="003F54D1" w:rsidRDefault="00AE38F5" w:rsidP="00AE38F5">
            <w:pPr>
              <w:pStyle w:val="NormalWeb"/>
              <w:spacing w:before="120" w:beforeAutospacing="0" w:after="120" w:afterAutospacing="0"/>
              <w:rPr>
                <w:rFonts w:ascii="Arial" w:hAnsi="Arial" w:cs="Arial"/>
                <w:sz w:val="18"/>
                <w:szCs w:val="18"/>
              </w:rPr>
            </w:pPr>
            <w:r w:rsidRPr="003F54D1">
              <w:rPr>
                <w:rFonts w:ascii="Arial" w:hAnsi="Arial" w:cs="Arial"/>
                <w:sz w:val="18"/>
                <w:szCs w:val="18"/>
              </w:rPr>
              <w:t xml:space="preserve">7. Safe Work Australia (1995). Adopted National Exposure Standards For Atmospheric Contaminants In The Occupation Environment [NOHSC: 1003 (1995)]. Accessed March 14, 2015 from: </w:t>
            </w:r>
            <w:hyperlink r:id="rId169" w:history="1">
              <w:r w:rsidRPr="003F54D1">
                <w:rPr>
                  <w:rStyle w:val="Hyperlink"/>
                  <w:rFonts w:ascii="Arial" w:hAnsi="Arial" w:cs="Arial"/>
                  <w:sz w:val="18"/>
                  <w:szCs w:val="18"/>
                </w:rPr>
                <w:t>http://www.safeworkaustralia.gov.au/sites/SWA/about/Publications/</w:t>
              </w:r>
            </w:hyperlink>
            <w:r w:rsidRPr="003F54D1">
              <w:rPr>
                <w:rStyle w:val="Hyperlink"/>
                <w:rFonts w:ascii="Arial" w:hAnsi="Arial" w:cs="Arial"/>
                <w:sz w:val="18"/>
                <w:szCs w:val="18"/>
              </w:rPr>
              <w:t xml:space="preserve"> Documents/237/AdoptedNationalExposureStandardsAtmosphericContaminants _NOHSC1003-1995_PDF.pdf</w:t>
            </w:r>
          </w:p>
          <w:p w:rsidR="003F54D1" w:rsidRPr="003F54D1" w:rsidRDefault="00AE38F5" w:rsidP="00AE38F5">
            <w:pPr>
              <w:pStyle w:val="NormalWeb"/>
              <w:spacing w:before="120" w:beforeAutospacing="0" w:after="120" w:afterAutospacing="0"/>
              <w:rPr>
                <w:rStyle w:val="Hyperlink"/>
                <w:rFonts w:ascii="Arial" w:hAnsi="Arial" w:cs="Arial"/>
                <w:sz w:val="18"/>
                <w:szCs w:val="18"/>
              </w:rPr>
            </w:pPr>
            <w:r w:rsidRPr="003F54D1">
              <w:rPr>
                <w:rFonts w:ascii="Arial" w:hAnsi="Arial" w:cs="Arial"/>
                <w:sz w:val="18"/>
                <w:szCs w:val="18"/>
              </w:rPr>
              <w:t xml:space="preserve">8. Australian Government National Health and Medical Research Council (2015). National Water Quality Management Strategy: Australian Drinking Waste Guideline 6 version 3.1 updated March 2015. Accessed April 14, 2015 from: </w:t>
            </w:r>
            <w:hyperlink r:id="rId170" w:history="1">
              <w:r w:rsidRPr="003F54D1">
                <w:rPr>
                  <w:rStyle w:val="Hyperlink"/>
                  <w:rFonts w:ascii="Arial" w:hAnsi="Arial" w:cs="Arial"/>
                  <w:sz w:val="18"/>
                  <w:szCs w:val="18"/>
                </w:rPr>
                <w:t>https://www.nhmrc.gov.au/ _files_nhmrc/</w:t>
              </w:r>
            </w:hyperlink>
            <w:r w:rsidRPr="003F54D1">
              <w:rPr>
                <w:rStyle w:val="Hyperlink"/>
                <w:rFonts w:ascii="Arial" w:hAnsi="Arial" w:cs="Arial"/>
                <w:sz w:val="18"/>
                <w:szCs w:val="18"/>
              </w:rPr>
              <w:t>publications/attachments/eh52_australian_drinking_water_guidelines_150413.pdf</w:t>
            </w:r>
          </w:p>
          <w:p w:rsidR="003F54D1" w:rsidRPr="003F54D1" w:rsidRDefault="003F54D1" w:rsidP="003F54D1">
            <w:pPr>
              <w:pStyle w:val="NormalWeb"/>
              <w:spacing w:before="0" w:beforeAutospacing="0" w:after="120" w:afterAutospacing="0"/>
              <w:rPr>
                <w:rFonts w:ascii="Arial" w:hAnsi="Arial" w:cs="Arial"/>
                <w:sz w:val="18"/>
                <w:szCs w:val="18"/>
              </w:rPr>
            </w:pPr>
            <w:r w:rsidRPr="003F54D1">
              <w:rPr>
                <w:rFonts w:ascii="Arial" w:hAnsi="Arial" w:cs="Arial"/>
                <w:sz w:val="18"/>
                <w:szCs w:val="18"/>
              </w:rPr>
              <w:t xml:space="preserve">9. National Industrial Chemicals Notification and Assessment Scheme (2001). Hydrofluoric Acid (HF) Priority Existing Chemical Assessment Report No.19. Accessed April 27 2015 from : </w:t>
            </w:r>
            <w:hyperlink r:id="rId171" w:history="1">
              <w:r w:rsidRPr="003F54D1">
                <w:rPr>
                  <w:rStyle w:val="Hyperlink"/>
                  <w:rFonts w:ascii="Arial" w:hAnsi="Arial" w:cs="Arial"/>
                  <w:sz w:val="18"/>
                  <w:szCs w:val="18"/>
                </w:rPr>
                <w:t>http://www.nicnas.gov.au/__data/assets/pdf_file/0015/4380/PEC_19_Hydrofluoric-Acid_Full_Report_PDF.pdf</w:t>
              </w:r>
            </w:hyperlink>
            <w:r w:rsidRPr="003F54D1">
              <w:rPr>
                <w:rFonts w:ascii="Arial" w:hAnsi="Arial" w:cs="Arial"/>
                <w:sz w:val="18"/>
                <w:szCs w:val="18"/>
              </w:rPr>
              <w:t xml:space="preserve"> </w:t>
            </w:r>
          </w:p>
        </w:tc>
      </w:tr>
    </w:tbl>
    <w:p w:rsidR="00AE38F5" w:rsidRDefault="00AE38F5" w:rsidP="00AE38F5">
      <w:pPr>
        <w:pStyle w:val="RptBodyText"/>
      </w:pPr>
    </w:p>
    <w:p w:rsidR="00AE38F5" w:rsidRPr="00AE38F5" w:rsidRDefault="00AE38F5" w:rsidP="00AE38F5">
      <w:pPr>
        <w:pStyle w:val="RptBodyText"/>
      </w:pPr>
    </w:p>
    <w:p w:rsidR="00202918" w:rsidRDefault="00202918" w:rsidP="00202918">
      <w:pPr>
        <w:pStyle w:val="RptHeading-Level2"/>
      </w:pPr>
      <w:r>
        <w:br w:type="page"/>
      </w:r>
      <w:bookmarkStart w:id="36" w:name="_Toc421446763"/>
      <w:r w:rsidR="004C5D07">
        <w:t>Inorganic cyanides</w:t>
      </w:r>
      <w:bookmarkEnd w:id="36"/>
    </w:p>
    <w:tbl>
      <w:tblPr>
        <w:tblStyle w:val="TableGrid"/>
        <w:tblW w:w="0" w:type="auto"/>
        <w:tblLook w:val="04A0"/>
      </w:tblPr>
      <w:tblGrid>
        <w:gridCol w:w="1567"/>
        <w:gridCol w:w="1203"/>
        <w:gridCol w:w="537"/>
        <w:gridCol w:w="742"/>
        <w:gridCol w:w="134"/>
        <w:gridCol w:w="374"/>
        <w:gridCol w:w="709"/>
        <w:gridCol w:w="341"/>
        <w:gridCol w:w="174"/>
        <w:gridCol w:w="366"/>
        <w:gridCol w:w="286"/>
        <w:gridCol w:w="238"/>
        <w:gridCol w:w="765"/>
        <w:gridCol w:w="163"/>
        <w:gridCol w:w="225"/>
        <w:gridCol w:w="308"/>
        <w:gridCol w:w="891"/>
      </w:tblGrid>
      <w:tr w:rsidR="00202918" w:rsidRPr="000B31F4" w:rsidTr="009F7079">
        <w:trPr>
          <w:tblHeader/>
        </w:trPr>
        <w:tc>
          <w:tcPr>
            <w:tcW w:w="4183"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4C5D07"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Inorganic cyanides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4C5D07">
              <w:rPr>
                <w:rFonts w:cs="Arial"/>
                <w:b/>
                <w:color w:val="FFFFFF" w:themeColor="background1"/>
                <w:szCs w:val="18"/>
                <w:lang w:val="en-AU"/>
              </w:rPr>
              <w:t>33</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4C5D07">
              <w:rPr>
                <w:rFonts w:cs="Arial"/>
                <w:b/>
                <w:color w:val="FFFFFF" w:themeColor="background1"/>
                <w:szCs w:val="18"/>
                <w:lang w:val="en-AU"/>
              </w:rPr>
              <w:t>4050</w:t>
            </w:r>
            <w:r w:rsidRPr="000B31F4">
              <w:rPr>
                <w:rFonts w:cs="Arial"/>
                <w:b/>
                <w:color w:val="FFFFFF" w:themeColor="background1"/>
                <w:szCs w:val="18"/>
                <w:lang w:val="en-AU"/>
              </w:rPr>
              <w:t xml:space="preserve"> </w:t>
            </w:r>
          </w:p>
        </w:tc>
        <w:tc>
          <w:tcPr>
            <w:tcW w:w="1587"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4C5D07"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A130</w:t>
            </w:r>
          </w:p>
        </w:tc>
      </w:tr>
      <w:tr w:rsidR="00121DF3" w:rsidRPr="00373289" w:rsidTr="009F7079">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9F7079">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9F7079">
        <w:trPr>
          <w:trHeight w:val="368"/>
        </w:trPr>
        <w:tc>
          <w:tcPr>
            <w:tcW w:w="1567"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single" w:sz="4" w:space="0" w:color="auto"/>
            </w:tcBorders>
            <w:shd w:val="clear" w:color="auto" w:fill="FF6699"/>
            <w:vAlign w:val="center"/>
          </w:tcPr>
          <w:p w:rsidR="00202918" w:rsidRPr="004C5D07" w:rsidRDefault="004C5D07" w:rsidP="00202918">
            <w:pPr>
              <w:pStyle w:val="RptBodyText"/>
              <w:spacing w:after="0"/>
              <w:jc w:val="center"/>
              <w:rPr>
                <w:rFonts w:cs="Arial"/>
                <w:b/>
                <w:color w:val="FFFFFF" w:themeColor="background1"/>
                <w:sz w:val="18"/>
                <w:szCs w:val="18"/>
                <w:lang w:val="en-AU"/>
              </w:rPr>
            </w:pPr>
            <w:r w:rsidRPr="004C5D07">
              <w:rPr>
                <w:rFonts w:cs="Arial"/>
                <w:b/>
                <w:color w:val="FFFFFF" w:themeColor="background1"/>
                <w:sz w:val="18"/>
                <w:szCs w:val="18"/>
                <w:lang w:val="en-AU"/>
              </w:rPr>
              <w:t>3.9 – 4.9</w:t>
            </w:r>
          </w:p>
        </w:tc>
        <w:tc>
          <w:tcPr>
            <w:tcW w:w="119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9F7079" w:rsidRPr="00373289" w:rsidRDefault="009F7079" w:rsidP="009F7079">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Solutions of sodium and potassium cyanides are used in processes that do not result in their complete transformation or destruction and they are present in wastes from such processes.</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73289" w:rsidRDefault="009F7079" w:rsidP="009F7079">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9F7079" w:rsidRPr="006D41B6" w:rsidRDefault="009F7079" w:rsidP="009F7079">
            <w:pPr>
              <w:pStyle w:val="RptBodyText"/>
              <w:spacing w:before="60" w:after="60"/>
              <w:rPr>
                <w:rFonts w:cs="Arial"/>
                <w:sz w:val="18"/>
                <w:szCs w:val="18"/>
                <w:lang w:val="en-AU"/>
              </w:rPr>
            </w:pPr>
            <w:r>
              <w:rPr>
                <w:rFonts w:cs="Arial"/>
                <w:sz w:val="18"/>
                <w:szCs w:val="18"/>
                <w:lang w:val="en-AU"/>
              </w:rPr>
              <w:t>Solid and liquid</w:t>
            </w:r>
          </w:p>
        </w:tc>
        <w:tc>
          <w:tcPr>
            <w:tcW w:w="3757" w:type="dxa"/>
            <w:gridSpan w:val="10"/>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73289" w:rsidRDefault="009F7079" w:rsidP="009F7079">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Since they are water soluble and used as solutions, the wastes present as solutions containing cyanides and may also contain metal species derived from other components of the applications that employed the cyanide.</w:t>
            </w:r>
          </w:p>
        </w:tc>
      </w:tr>
      <w:tr w:rsidR="009F7079" w:rsidRPr="006D41B6" w:rsidTr="009F7079">
        <w:tc>
          <w:tcPr>
            <w:tcW w:w="1567" w:type="dxa"/>
            <w:vMerge w:val="restart"/>
            <w:shd w:val="clear" w:color="auto" w:fill="F2F2F2" w:themeFill="background1" w:themeFillShade="F2"/>
            <w:vAlign w:val="center"/>
          </w:tcPr>
          <w:p w:rsidR="009F7079" w:rsidRPr="002C6A13" w:rsidRDefault="009F7079" w:rsidP="009F7079">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9F7079" w:rsidRPr="002C6A13" w:rsidRDefault="009F7079" w:rsidP="009F7079">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9F7079" w:rsidRPr="006D41B6" w:rsidRDefault="009F7079" w:rsidP="009F7079">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9F7079" w:rsidRPr="001808AD" w:rsidRDefault="009F7079" w:rsidP="009F7079">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2C6A13" w:rsidRDefault="009F7079" w:rsidP="009F7079">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9F7079" w:rsidRPr="006D41B6" w:rsidRDefault="009F7079" w:rsidP="009F7079">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auto"/>
            <w:vAlign w:val="center"/>
          </w:tcPr>
          <w:p w:rsidR="009F7079" w:rsidRPr="006D41B6" w:rsidRDefault="009F7079" w:rsidP="009F7079">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2C6A13" w:rsidRDefault="009F7079" w:rsidP="009F7079">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9F7079" w:rsidRPr="006D41B6" w:rsidRDefault="009F7079" w:rsidP="009F7079">
            <w:pPr>
              <w:pStyle w:val="RptBodyText"/>
              <w:spacing w:before="60" w:after="60"/>
              <w:rPr>
                <w:rFonts w:cs="Arial"/>
                <w:sz w:val="18"/>
                <w:szCs w:val="18"/>
                <w:lang w:val="en-AU"/>
              </w:rPr>
            </w:pPr>
            <w:r>
              <w:rPr>
                <w:rFonts w:cs="Arial"/>
                <w:sz w:val="18"/>
                <w:szCs w:val="18"/>
                <w:lang w:val="en-AU"/>
              </w:rPr>
              <w:t xml:space="preserve">H4.1: </w:t>
            </w:r>
            <w:r w:rsidRPr="00461DA4">
              <w:rPr>
                <w:rFonts w:cs="Arial"/>
                <w:sz w:val="18"/>
                <w:szCs w:val="18"/>
                <w:lang w:val="en-AU"/>
              </w:rPr>
              <w:t>Flammable solids</w:t>
            </w:r>
          </w:p>
        </w:tc>
        <w:tc>
          <w:tcPr>
            <w:tcW w:w="3757" w:type="dxa"/>
            <w:gridSpan w:val="10"/>
            <w:shd w:val="clear" w:color="auto" w:fill="auto"/>
            <w:vAlign w:val="center"/>
          </w:tcPr>
          <w:p w:rsidR="009F7079" w:rsidRPr="006D41B6" w:rsidRDefault="009F7079" w:rsidP="009F7079">
            <w:pPr>
              <w:pStyle w:val="RptBodyText"/>
              <w:spacing w:before="60" w:after="60"/>
              <w:rPr>
                <w:rFonts w:cs="Arial"/>
                <w:sz w:val="18"/>
                <w:szCs w:val="18"/>
                <w:lang w:val="en-AU"/>
              </w:rPr>
            </w:pPr>
            <w:r w:rsidRPr="00461DA4">
              <w:rPr>
                <w:rFonts w:cs="Arial"/>
                <w:sz w:val="18"/>
                <w:szCs w:val="18"/>
                <w:lang w:val="en-AU"/>
              </w:rPr>
              <w:t>Solids, or waste solids, other than those classed as explosives, which under conditions encountered in transport are readily combustible, or may cause or contribute to fire through friction.</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9F7079" w:rsidRPr="002C6A13" w:rsidRDefault="009F7079" w:rsidP="009F7079">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Sodium and potassium cyanide, metals.</w:t>
            </w:r>
          </w:p>
        </w:tc>
      </w:tr>
      <w:tr w:rsidR="009F7079" w:rsidRPr="00373289" w:rsidTr="009F7079">
        <w:tc>
          <w:tcPr>
            <w:tcW w:w="1567" w:type="dxa"/>
            <w:shd w:val="clear" w:color="auto" w:fill="F2F2F2" w:themeFill="background1" w:themeFillShade="F2"/>
            <w:vAlign w:val="center"/>
          </w:tcPr>
          <w:p w:rsidR="009F7079" w:rsidRPr="002C6A13" w:rsidRDefault="009F7079" w:rsidP="009F7079">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9F7079" w:rsidRPr="00DB1831" w:rsidRDefault="009F7079" w:rsidP="009F7079">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9F7079" w:rsidRDefault="009F7079" w:rsidP="009F7079">
            <w:pPr>
              <w:pStyle w:val="RptBodyText"/>
              <w:spacing w:before="60" w:after="60"/>
              <w:rPr>
                <w:rFonts w:cs="Arial"/>
                <w:sz w:val="18"/>
                <w:szCs w:val="18"/>
                <w:lang w:val="en-AU"/>
              </w:rPr>
            </w:pPr>
            <w:r>
              <w:rPr>
                <w:rFonts w:cs="Arial"/>
                <w:sz w:val="18"/>
                <w:szCs w:val="18"/>
                <w:lang w:val="en-AU"/>
              </w:rPr>
              <w:t xml:space="preserve">Sodium and potassium cyanides are used in mining in the recovery of gold (mainly) and silver by circulating a cyanide solution through piles of crushed rock.  Gold and silver cyanide salts are adsorbed from this solution by activated carbon which is further processed to release gold and silver.  </w:t>
            </w:r>
          </w:p>
          <w:p w:rsidR="009F7079" w:rsidRPr="00577748" w:rsidRDefault="009F7079" w:rsidP="009F7079">
            <w:pPr>
              <w:pStyle w:val="RptBodyText"/>
              <w:spacing w:before="60" w:after="60"/>
              <w:rPr>
                <w:rFonts w:cs="Arial"/>
                <w:sz w:val="18"/>
                <w:szCs w:val="18"/>
                <w:lang w:val="en-AU"/>
              </w:rPr>
            </w:pPr>
            <w:r>
              <w:rPr>
                <w:rFonts w:cs="Arial"/>
                <w:sz w:val="18"/>
                <w:szCs w:val="18"/>
                <w:lang w:val="en-AU"/>
              </w:rPr>
              <w:t>The same cyanides are used in electroplating and finishing of metals such as chromium and nickel.  Cyanides remain in solution after much of the metal has been removed.</w:t>
            </w:r>
          </w:p>
        </w:tc>
      </w:tr>
      <w:tr w:rsidR="009F7079" w:rsidRPr="006D41B6" w:rsidTr="009F7079">
        <w:tc>
          <w:tcPr>
            <w:tcW w:w="1567" w:type="dxa"/>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9F7079" w:rsidRDefault="009F7079" w:rsidP="009F7079">
            <w:pPr>
              <w:pStyle w:val="RptBodyText"/>
              <w:spacing w:before="60" w:after="60"/>
              <w:rPr>
                <w:rFonts w:cs="Arial"/>
                <w:sz w:val="18"/>
                <w:szCs w:val="18"/>
                <w:lang w:val="en-AU"/>
              </w:rPr>
            </w:pPr>
            <w:r>
              <w:rPr>
                <w:rFonts w:cs="Arial"/>
                <w:sz w:val="18"/>
                <w:szCs w:val="18"/>
                <w:lang w:val="en-AU"/>
              </w:rPr>
              <w:t>When concentrations of gold (or less often, silver) in the circulating solution falls below economic levels the solid, which still contains cyanide, is transferred to a tailings dam.  In some cases the concentration of cyanide is allowed to decrease as natural processes take effect, but increasingly the cyanide in the waste stream is destroyed by treatment with Caro’s acid (sulphuric acid plus hydrogen peroxide).</w:t>
            </w:r>
          </w:p>
          <w:p w:rsidR="009F7079" w:rsidRPr="00577748" w:rsidRDefault="009F7079" w:rsidP="009F7079">
            <w:pPr>
              <w:pStyle w:val="RptBodyText"/>
              <w:spacing w:before="60" w:after="60"/>
              <w:rPr>
                <w:rFonts w:cs="Arial"/>
                <w:sz w:val="18"/>
                <w:szCs w:val="18"/>
                <w:lang w:val="en-AU"/>
              </w:rPr>
            </w:pPr>
            <w:r>
              <w:rPr>
                <w:rFonts w:cs="Arial"/>
                <w:sz w:val="18"/>
                <w:szCs w:val="18"/>
                <w:lang w:val="en-AU"/>
              </w:rPr>
              <w:t>Cyanide remaining in the plating bath is destroyed by treatment with hypochlorite before the liquid is discharged to sewer as trade waste.  Before final disposal the remaining metals are precipitated and the resulting sludge may be treated to recover metals or transferred as hazardous waste to secure landfill.</w:t>
            </w:r>
          </w:p>
        </w:tc>
      </w:tr>
      <w:tr w:rsidR="009F7079" w:rsidRPr="006D41B6" w:rsidTr="009F7079">
        <w:trPr>
          <w:trHeight w:val="455"/>
        </w:trPr>
        <w:tc>
          <w:tcPr>
            <w:tcW w:w="1567" w:type="dxa"/>
            <w:vMerge w:val="restart"/>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9F7079" w:rsidRDefault="009F7079" w:rsidP="009F7079">
            <w:pPr>
              <w:pStyle w:val="RptBodyText"/>
              <w:spacing w:before="60" w:after="60"/>
              <w:rPr>
                <w:rFonts w:cs="Arial"/>
                <w:b/>
                <w:sz w:val="18"/>
                <w:szCs w:val="18"/>
                <w:lang w:val="en-AU"/>
              </w:rPr>
            </w:pPr>
            <w:r>
              <w:rPr>
                <w:rFonts w:cs="Arial"/>
                <w:b/>
                <w:sz w:val="18"/>
                <w:szCs w:val="18"/>
                <w:lang w:val="en-AU"/>
              </w:rPr>
              <w:t xml:space="preserve">Volume score </w:t>
            </w:r>
          </w:p>
          <w:p w:rsidR="009F7079" w:rsidRDefault="009F7079" w:rsidP="009F7079">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9F7079" w:rsidRPr="006D41B6" w:rsidRDefault="009F7079" w:rsidP="009F7079">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9F7079" w:rsidRPr="006D41B6" w:rsidRDefault="009F7079" w:rsidP="009F7079">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9F7079" w:rsidRPr="006D41B6" w:rsidRDefault="009F7079" w:rsidP="009F7079">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9F7079" w:rsidRPr="00A04E68" w:rsidRDefault="009F7079" w:rsidP="009F707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9F7079" w:rsidRPr="00373289" w:rsidRDefault="009F7079" w:rsidP="009F7079">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9F7079" w:rsidRPr="006D41B6" w:rsidTr="009F7079">
        <w:trPr>
          <w:trHeight w:val="143"/>
        </w:trPr>
        <w:tc>
          <w:tcPr>
            <w:tcW w:w="1567" w:type="dxa"/>
            <w:vMerge/>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9F7079" w:rsidRPr="00364489" w:rsidRDefault="009F7079" w:rsidP="009F7079">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9F7079" w:rsidRPr="00B6156A" w:rsidRDefault="009F7079" w:rsidP="009F7079">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9F7079" w:rsidRPr="00B6156A" w:rsidRDefault="009F7079" w:rsidP="009F7079">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9F7079" w:rsidRPr="00B6156A" w:rsidRDefault="009F7079" w:rsidP="009F7079">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9F7079" w:rsidRPr="00B6156A" w:rsidRDefault="009F7079" w:rsidP="009F7079">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9F7079" w:rsidRPr="00B6156A" w:rsidRDefault="009F7079" w:rsidP="009F7079">
            <w:pPr>
              <w:pStyle w:val="RptBodyText"/>
              <w:spacing w:after="0" w:line="80" w:lineRule="exact"/>
              <w:jc w:val="center"/>
              <w:rPr>
                <w:rFonts w:cs="Arial"/>
                <w:b/>
                <w:color w:val="FFFFFF" w:themeColor="background1"/>
                <w:sz w:val="6"/>
                <w:szCs w:val="6"/>
                <w:lang w:val="en-AU"/>
              </w:rPr>
            </w:pPr>
          </w:p>
        </w:tc>
      </w:tr>
      <w:tr w:rsidR="009F7079" w:rsidRPr="006D41B6" w:rsidTr="009F7079">
        <w:trPr>
          <w:trHeight w:val="455"/>
        </w:trPr>
        <w:tc>
          <w:tcPr>
            <w:tcW w:w="1567" w:type="dxa"/>
            <w:vMerge/>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9F7079" w:rsidRPr="006D41B6" w:rsidRDefault="009F7079" w:rsidP="009F7079">
            <w:pPr>
              <w:pStyle w:val="RptBodyText"/>
              <w:spacing w:after="0"/>
              <w:jc w:val="center"/>
              <w:rPr>
                <w:rFonts w:cs="Arial"/>
                <w:sz w:val="18"/>
                <w:szCs w:val="18"/>
                <w:lang w:val="en-AU"/>
              </w:rPr>
            </w:pPr>
            <w:r>
              <w:rPr>
                <w:rFonts w:cs="Arial"/>
                <w:sz w:val="18"/>
                <w:szCs w:val="18"/>
                <w:lang w:val="en-AU"/>
              </w:rPr>
              <w:t>0.001%</w:t>
            </w:r>
          </w:p>
        </w:tc>
        <w:tc>
          <w:tcPr>
            <w:tcW w:w="2114"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9F7079" w:rsidRPr="006D41B6" w:rsidRDefault="009F7079" w:rsidP="009F7079">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9F7079" w:rsidRPr="006D41B6" w:rsidRDefault="009F7079" w:rsidP="009F7079">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9F7079" w:rsidRPr="00373289" w:rsidRDefault="009F7079" w:rsidP="009F7079">
            <w:pPr>
              <w:pStyle w:val="RptBodyText"/>
              <w:spacing w:after="0"/>
              <w:jc w:val="center"/>
              <w:rPr>
                <w:rFonts w:cs="Arial"/>
                <w:b/>
                <w:color w:val="FFFFFF" w:themeColor="background1"/>
                <w:sz w:val="18"/>
                <w:szCs w:val="18"/>
                <w:lang w:val="en-AU"/>
              </w:rPr>
            </w:pPr>
          </w:p>
        </w:tc>
      </w:tr>
      <w:tr w:rsidR="009F7079" w:rsidRPr="006D41B6" w:rsidTr="009F7079">
        <w:trPr>
          <w:trHeight w:val="455"/>
        </w:trPr>
        <w:tc>
          <w:tcPr>
            <w:tcW w:w="1567" w:type="dxa"/>
            <w:vMerge/>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9F7079" w:rsidRPr="00DB1831" w:rsidRDefault="009F7079" w:rsidP="009F7079">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9F7079" w:rsidRPr="00856D75" w:rsidRDefault="009F7079" w:rsidP="009F7079">
            <w:pPr>
              <w:pStyle w:val="RptBodyText"/>
              <w:spacing w:before="60" w:after="60"/>
              <w:jc w:val="right"/>
              <w:rPr>
                <w:rFonts w:cs="Arial"/>
                <w:b/>
                <w:sz w:val="18"/>
                <w:szCs w:val="18"/>
                <w:lang w:val="en-AU"/>
              </w:rPr>
            </w:pPr>
            <w:r>
              <w:rPr>
                <w:rFonts w:cs="Arial"/>
                <w:b/>
                <w:sz w:val="18"/>
                <w:szCs w:val="18"/>
                <w:lang w:val="en-AU"/>
              </w:rPr>
              <w:t>108</w:t>
            </w:r>
          </w:p>
        </w:tc>
        <w:tc>
          <w:tcPr>
            <w:tcW w:w="881" w:type="dxa"/>
            <w:gridSpan w:val="3"/>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NSW:</w:t>
            </w:r>
          </w:p>
        </w:tc>
        <w:tc>
          <w:tcPr>
            <w:tcW w:w="891" w:type="dxa"/>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1</w:t>
            </w:r>
          </w:p>
        </w:tc>
      </w:tr>
      <w:tr w:rsidR="009F7079" w:rsidRPr="006D41B6" w:rsidTr="009F7079">
        <w:trPr>
          <w:trHeight w:val="455"/>
        </w:trPr>
        <w:tc>
          <w:tcPr>
            <w:tcW w:w="1567" w:type="dxa"/>
            <w:vMerge/>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9F7079" w:rsidRDefault="009F7079" w:rsidP="009F7079">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15</w:t>
            </w:r>
          </w:p>
        </w:tc>
        <w:tc>
          <w:tcPr>
            <w:tcW w:w="696" w:type="dxa"/>
            <w:gridSpan w:val="3"/>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SA:</w:t>
            </w:r>
          </w:p>
        </w:tc>
        <w:tc>
          <w:tcPr>
            <w:tcW w:w="891" w:type="dxa"/>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13</w:t>
            </w:r>
          </w:p>
        </w:tc>
      </w:tr>
      <w:tr w:rsidR="009F7079" w:rsidRPr="006D41B6" w:rsidTr="009F7079">
        <w:trPr>
          <w:trHeight w:val="455"/>
        </w:trPr>
        <w:tc>
          <w:tcPr>
            <w:tcW w:w="1567" w:type="dxa"/>
            <w:vMerge/>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9F7079" w:rsidRDefault="009F7079" w:rsidP="009F7079">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26</w:t>
            </w:r>
          </w:p>
        </w:tc>
        <w:tc>
          <w:tcPr>
            <w:tcW w:w="696" w:type="dxa"/>
            <w:gridSpan w:val="3"/>
            <w:shd w:val="clear" w:color="auto" w:fill="F2F2F2" w:themeFill="background1" w:themeFillShade="F2"/>
            <w:vAlign w:val="center"/>
          </w:tcPr>
          <w:p w:rsidR="009F7079" w:rsidRPr="00DB1831" w:rsidRDefault="009F7079" w:rsidP="009F7079">
            <w:pPr>
              <w:pStyle w:val="RptBodyText"/>
              <w:spacing w:before="60" w:after="60"/>
              <w:rPr>
                <w:rFonts w:cs="Arial"/>
                <w:b/>
                <w:sz w:val="18"/>
                <w:szCs w:val="18"/>
                <w:lang w:val="en-AU"/>
              </w:rPr>
            </w:pPr>
            <w:r>
              <w:rPr>
                <w:rFonts w:cs="Arial"/>
                <w:b/>
                <w:sz w:val="18"/>
                <w:szCs w:val="18"/>
                <w:lang w:val="en-AU"/>
              </w:rPr>
              <w:t>WA:</w:t>
            </w:r>
          </w:p>
        </w:tc>
        <w:tc>
          <w:tcPr>
            <w:tcW w:w="891" w:type="dxa"/>
            <w:shd w:val="clear" w:color="auto" w:fill="auto"/>
            <w:vAlign w:val="center"/>
          </w:tcPr>
          <w:p w:rsidR="009F7079" w:rsidRPr="006D41B6" w:rsidRDefault="009F7079" w:rsidP="009F7079">
            <w:pPr>
              <w:pStyle w:val="RptBodyText"/>
              <w:spacing w:before="60" w:after="60"/>
              <w:jc w:val="right"/>
              <w:rPr>
                <w:rFonts w:cs="Arial"/>
                <w:sz w:val="18"/>
                <w:szCs w:val="18"/>
                <w:lang w:val="en-AU"/>
              </w:rPr>
            </w:pPr>
            <w:r>
              <w:rPr>
                <w:rFonts w:cs="Arial"/>
                <w:sz w:val="18"/>
                <w:szCs w:val="18"/>
                <w:lang w:val="en-AU"/>
              </w:rPr>
              <w:t>52</w:t>
            </w:r>
          </w:p>
        </w:tc>
      </w:tr>
      <w:tr w:rsidR="009F7079" w:rsidRPr="006D41B6" w:rsidTr="009F7079">
        <w:tc>
          <w:tcPr>
            <w:tcW w:w="1567" w:type="dxa"/>
            <w:vMerge w:val="restart"/>
            <w:shd w:val="clear" w:color="auto" w:fill="F2F2F2" w:themeFill="background1" w:themeFillShade="F2"/>
            <w:vAlign w:val="center"/>
          </w:tcPr>
          <w:p w:rsidR="009F7079" w:rsidRPr="00856D75" w:rsidRDefault="009F7079" w:rsidP="009F707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These water-soluble cyanides are extremely toxic to humans, and toxic effects can also be experienced from fume or mist containing cyanides and gaseous hydrogen cyanide that might exist in equilibrium with the dissolved species.</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9F7079" w:rsidRPr="00577748" w:rsidRDefault="00C34A81" w:rsidP="009F7079">
            <w:pPr>
              <w:pStyle w:val="RptBodyText"/>
              <w:spacing w:before="60" w:after="60"/>
              <w:rPr>
                <w:rFonts w:cs="Arial"/>
                <w:sz w:val="18"/>
                <w:szCs w:val="18"/>
                <w:lang w:val="en-AU"/>
              </w:rPr>
            </w:pPr>
            <w:r w:rsidRPr="00C34A81">
              <w:rPr>
                <w:rFonts w:cs="Arial"/>
                <w:b/>
                <w:sz w:val="18"/>
                <w:szCs w:val="18"/>
                <w:lang w:val="en-AU"/>
              </w:rPr>
              <w:t>Extreme</w:t>
            </w:r>
            <w:r>
              <w:rPr>
                <w:rFonts w:cs="Arial"/>
                <w:sz w:val="18"/>
                <w:szCs w:val="18"/>
                <w:lang w:val="en-AU"/>
              </w:rPr>
              <w:t xml:space="preserve">: </w:t>
            </w:r>
            <w:r w:rsidR="009F7079">
              <w:rPr>
                <w:rFonts w:cs="Arial"/>
                <w:sz w:val="18"/>
                <w:szCs w:val="18"/>
                <w:lang w:val="en-AU"/>
              </w:rPr>
              <w:t xml:space="preserve">Ingestion of small quantities of cyanide leads to failure of the central nervous and respiratory systems and rapid death. </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9F7079" w:rsidRPr="00577748" w:rsidRDefault="00C34A81" w:rsidP="009F7079">
            <w:pPr>
              <w:pStyle w:val="RptBodyText"/>
              <w:spacing w:before="60" w:after="60"/>
              <w:rPr>
                <w:rFonts w:cs="Arial"/>
                <w:sz w:val="18"/>
                <w:szCs w:val="18"/>
                <w:lang w:val="en-AU"/>
              </w:rPr>
            </w:pPr>
            <w:r w:rsidRPr="00C34A81">
              <w:rPr>
                <w:rFonts w:cs="Arial"/>
                <w:b/>
                <w:sz w:val="18"/>
                <w:szCs w:val="18"/>
                <w:lang w:val="en-AU"/>
              </w:rPr>
              <w:t>Low- medium</w:t>
            </w:r>
            <w:r>
              <w:rPr>
                <w:rFonts w:cs="Arial"/>
                <w:sz w:val="18"/>
                <w:szCs w:val="18"/>
                <w:lang w:val="en-AU"/>
              </w:rPr>
              <w:t xml:space="preserve">: </w:t>
            </w:r>
            <w:r w:rsidR="009F7079">
              <w:rPr>
                <w:rFonts w:cs="Arial"/>
                <w:sz w:val="18"/>
                <w:szCs w:val="18"/>
                <w:lang w:val="en-AU"/>
              </w:rPr>
              <w:t>Long-term exposure to lower concentrations of cyanide can affect many body functions.</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Cyanides are not known to be carcinogenic.</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Cyanides do not exhibit reproductive toxicity.</w:t>
            </w:r>
          </w:p>
        </w:tc>
      </w:tr>
      <w:tr w:rsidR="009F7079" w:rsidRPr="006D41B6" w:rsidTr="009F7079">
        <w:tc>
          <w:tcPr>
            <w:tcW w:w="1567" w:type="dxa"/>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Good ventilation of the workplace and implementation of safe working practices is essential where cyanides are handled.  Codes of conduct exist for transport of cyanides used in the mining industry.  Provision of personal protective equipment may be necessary where spills or leaks occur.</w:t>
            </w:r>
          </w:p>
        </w:tc>
      </w:tr>
      <w:tr w:rsidR="009F7079" w:rsidRPr="006D41B6" w:rsidTr="009F7079">
        <w:tc>
          <w:tcPr>
            <w:tcW w:w="1567" w:type="dxa"/>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There are no impacts on the wider community from these industrial chemicals.</w:t>
            </w:r>
          </w:p>
        </w:tc>
      </w:tr>
      <w:tr w:rsidR="009F7079" w:rsidRPr="006D41B6" w:rsidTr="009F7079">
        <w:tc>
          <w:tcPr>
            <w:tcW w:w="1567" w:type="dxa"/>
            <w:vMerge w:val="restart"/>
            <w:shd w:val="clear" w:color="auto" w:fill="F2F2F2" w:themeFill="background1" w:themeFillShade="F2"/>
            <w:vAlign w:val="center"/>
          </w:tcPr>
          <w:p w:rsidR="009F7079" w:rsidRPr="00856D75" w:rsidRDefault="009F7079" w:rsidP="009F707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Cyanides are toxic to all animal species.</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9F7079" w:rsidRPr="00577748" w:rsidRDefault="00C34A81" w:rsidP="009F7079">
            <w:pPr>
              <w:pStyle w:val="RptBodyText"/>
              <w:spacing w:before="60" w:after="60"/>
              <w:rPr>
                <w:rFonts w:cs="Arial"/>
                <w:sz w:val="18"/>
                <w:szCs w:val="18"/>
                <w:lang w:val="en-AU"/>
              </w:rPr>
            </w:pPr>
            <w:r w:rsidRPr="00C34A81">
              <w:rPr>
                <w:rFonts w:cs="Arial"/>
                <w:b/>
                <w:sz w:val="18"/>
                <w:szCs w:val="18"/>
                <w:lang w:val="en-AU"/>
              </w:rPr>
              <w:t>Extreme</w:t>
            </w:r>
            <w:r>
              <w:rPr>
                <w:rFonts w:cs="Arial"/>
                <w:sz w:val="18"/>
                <w:szCs w:val="18"/>
                <w:lang w:val="en-AU"/>
              </w:rPr>
              <w:t xml:space="preserve">: </w:t>
            </w:r>
            <w:r w:rsidR="009F7079">
              <w:rPr>
                <w:rFonts w:cs="Arial"/>
                <w:sz w:val="18"/>
                <w:szCs w:val="18"/>
                <w:lang w:val="en-AU"/>
              </w:rPr>
              <w:t>Acute effects can be observed when animals have access to tailings dams in which cyanide-containing material is concerned.  Fences can restrict access of many species but birds may still be at risk.</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9F7079" w:rsidRPr="00577748" w:rsidRDefault="00C34A81" w:rsidP="009F7079">
            <w:pPr>
              <w:pStyle w:val="RptBodyText"/>
              <w:spacing w:before="60" w:after="60"/>
              <w:rPr>
                <w:rFonts w:cs="Arial"/>
                <w:sz w:val="18"/>
                <w:szCs w:val="18"/>
                <w:lang w:val="en-AU"/>
              </w:rPr>
            </w:pPr>
            <w:r w:rsidRPr="00C34A81">
              <w:rPr>
                <w:rFonts w:cs="Arial"/>
                <w:b/>
                <w:sz w:val="18"/>
                <w:szCs w:val="18"/>
                <w:lang w:val="en-AU"/>
              </w:rPr>
              <w:t>High</w:t>
            </w:r>
            <w:r>
              <w:rPr>
                <w:rFonts w:cs="Arial"/>
                <w:sz w:val="18"/>
                <w:szCs w:val="18"/>
                <w:lang w:val="en-AU"/>
              </w:rPr>
              <w:t xml:space="preserve">: </w:t>
            </w:r>
            <w:r w:rsidR="009F7079">
              <w:rPr>
                <w:rFonts w:cs="Arial"/>
                <w:sz w:val="18"/>
                <w:szCs w:val="18"/>
                <w:lang w:val="en-AU"/>
              </w:rPr>
              <w:t>Cyanides exhibit high long-term chronic toxicity to aquatic life.</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9F7079" w:rsidRPr="00577748" w:rsidRDefault="00C34A81" w:rsidP="009F7079">
            <w:pPr>
              <w:pStyle w:val="RptBodyText"/>
              <w:spacing w:before="60" w:after="60"/>
              <w:rPr>
                <w:rFonts w:cs="Arial"/>
                <w:sz w:val="18"/>
                <w:szCs w:val="18"/>
                <w:lang w:val="en-AU"/>
              </w:rPr>
            </w:pPr>
            <w:r w:rsidRPr="00C34A81">
              <w:rPr>
                <w:rFonts w:cs="Arial"/>
                <w:b/>
                <w:sz w:val="18"/>
                <w:szCs w:val="18"/>
                <w:lang w:val="en-AU"/>
              </w:rPr>
              <w:t>Low</w:t>
            </w:r>
            <w:r>
              <w:rPr>
                <w:rFonts w:cs="Arial"/>
                <w:sz w:val="18"/>
                <w:szCs w:val="18"/>
                <w:lang w:val="en-AU"/>
              </w:rPr>
              <w:t xml:space="preserve">: </w:t>
            </w:r>
            <w:r w:rsidR="009F7079">
              <w:rPr>
                <w:rFonts w:cs="Arial"/>
                <w:sz w:val="18"/>
                <w:szCs w:val="18"/>
                <w:lang w:val="en-AU"/>
              </w:rPr>
              <w:t>Cyanides are destroyed in the environment, mainly by oxidation, and so are not persistent.</w:t>
            </w:r>
          </w:p>
        </w:tc>
      </w:tr>
      <w:tr w:rsidR="009F7079" w:rsidRPr="006D41B6" w:rsidTr="009F7079">
        <w:tc>
          <w:tcPr>
            <w:tcW w:w="1567" w:type="dxa"/>
            <w:vMerge/>
            <w:shd w:val="clear" w:color="auto" w:fill="F2F2F2" w:themeFill="background1" w:themeFillShade="F2"/>
            <w:vAlign w:val="center"/>
          </w:tcPr>
          <w:p w:rsidR="009F7079" w:rsidRPr="006D41B6" w:rsidRDefault="009F7079" w:rsidP="009F707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9F7079" w:rsidRPr="003C2F02" w:rsidRDefault="009F7079" w:rsidP="009F7079">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9F7079" w:rsidRPr="00577748" w:rsidRDefault="009F7079" w:rsidP="009F7079">
            <w:pPr>
              <w:pStyle w:val="RptBodyText"/>
              <w:spacing w:before="60" w:after="60"/>
              <w:rPr>
                <w:rFonts w:cs="Arial"/>
                <w:sz w:val="18"/>
                <w:szCs w:val="18"/>
                <w:lang w:val="en-AU"/>
              </w:rPr>
            </w:pPr>
            <w:r>
              <w:rPr>
                <w:rFonts w:cs="Arial"/>
                <w:sz w:val="18"/>
                <w:szCs w:val="18"/>
                <w:lang w:val="en-AU"/>
              </w:rPr>
              <w:t>Cyanides are not bioaccumulative.</w:t>
            </w:r>
          </w:p>
        </w:tc>
      </w:tr>
      <w:tr w:rsidR="009F7079" w:rsidRPr="004509D9" w:rsidTr="009F7079">
        <w:trPr>
          <w:trHeight w:val="683"/>
        </w:trPr>
        <w:tc>
          <w:tcPr>
            <w:tcW w:w="1567" w:type="dxa"/>
            <w:vMerge w:val="restart"/>
            <w:shd w:val="clear" w:color="auto" w:fill="F2F2F2" w:themeFill="background1" w:themeFillShade="F2"/>
            <w:vAlign w:val="center"/>
          </w:tcPr>
          <w:p w:rsidR="009F7079" w:rsidRPr="004509D9" w:rsidRDefault="009F7079" w:rsidP="009F707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9F7079" w:rsidRPr="004509D9" w:rsidRDefault="009F7079" w:rsidP="009F707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9F7079" w:rsidRPr="004509D9" w:rsidRDefault="009F7079" w:rsidP="009F707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9F7079" w:rsidRPr="004509D9" w:rsidRDefault="009F7079" w:rsidP="009F7079">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9F7079" w:rsidRPr="004509D9" w:rsidRDefault="009F7079" w:rsidP="009F707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9F7079" w:rsidRPr="004509D9" w:rsidRDefault="009F7079" w:rsidP="009F7079">
            <w:pPr>
              <w:pStyle w:val="RptBodyText"/>
              <w:spacing w:before="60" w:after="60"/>
              <w:jc w:val="center"/>
              <w:rPr>
                <w:rFonts w:cs="Arial"/>
                <w:b/>
                <w:sz w:val="18"/>
                <w:szCs w:val="18"/>
                <w:lang w:val="en-AU"/>
              </w:rPr>
            </w:pPr>
            <w:r w:rsidRPr="004509D9">
              <w:rPr>
                <w:rFonts w:cs="Arial"/>
                <w:b/>
                <w:sz w:val="18"/>
                <w:szCs w:val="18"/>
                <w:lang w:val="en-AU"/>
              </w:rPr>
              <w:t>Recovery</w:t>
            </w:r>
          </w:p>
        </w:tc>
        <w:tc>
          <w:tcPr>
            <w:tcW w:w="1424" w:type="dxa"/>
            <w:gridSpan w:val="3"/>
            <w:shd w:val="clear" w:color="auto" w:fill="F2F2F2" w:themeFill="background1" w:themeFillShade="F2"/>
            <w:vAlign w:val="center"/>
          </w:tcPr>
          <w:p w:rsidR="009F7079" w:rsidRPr="004509D9" w:rsidRDefault="009F7079" w:rsidP="009F707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9F7079" w:rsidRPr="006D41B6" w:rsidTr="009F7079">
        <w:trPr>
          <w:trHeight w:val="472"/>
        </w:trPr>
        <w:tc>
          <w:tcPr>
            <w:tcW w:w="1567" w:type="dxa"/>
            <w:vMerge/>
            <w:shd w:val="clear" w:color="auto" w:fill="F2F2F2" w:themeFill="background1" w:themeFillShade="F2"/>
            <w:vAlign w:val="center"/>
          </w:tcPr>
          <w:p w:rsidR="009F7079" w:rsidRPr="004509D9" w:rsidRDefault="009F7079" w:rsidP="009F7079">
            <w:pPr>
              <w:pStyle w:val="RptBodyText"/>
              <w:spacing w:before="60" w:after="60"/>
              <w:rPr>
                <w:rFonts w:cs="Arial"/>
                <w:b/>
                <w:sz w:val="18"/>
                <w:szCs w:val="18"/>
                <w:lang w:val="en-AU"/>
              </w:rPr>
            </w:pPr>
          </w:p>
        </w:tc>
        <w:tc>
          <w:tcPr>
            <w:tcW w:w="1203" w:type="dxa"/>
            <w:shd w:val="clear" w:color="auto" w:fill="FF6699"/>
            <w:vAlign w:val="center"/>
          </w:tcPr>
          <w:p w:rsidR="009F7079" w:rsidRPr="007666F7" w:rsidRDefault="009F7079" w:rsidP="009F7079">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9F7079" w:rsidRPr="006D41B6" w:rsidRDefault="009F7079" w:rsidP="00C34A81">
            <w:pPr>
              <w:pStyle w:val="RptBodyText"/>
              <w:spacing w:after="0"/>
              <w:jc w:val="center"/>
              <w:rPr>
                <w:rFonts w:cs="Arial"/>
                <w:sz w:val="18"/>
                <w:szCs w:val="18"/>
                <w:lang w:val="en-AU"/>
              </w:rPr>
            </w:pPr>
            <w:r>
              <w:rPr>
                <w:rFonts w:cs="Arial"/>
                <w:sz w:val="18"/>
                <w:szCs w:val="18"/>
                <w:lang w:val="en-AU"/>
              </w:rPr>
              <w:t>M</w:t>
            </w:r>
            <w:r w:rsidR="00C34A81">
              <w:rPr>
                <w:rFonts w:cs="Arial"/>
                <w:sz w:val="18"/>
                <w:szCs w:val="18"/>
                <w:lang w:val="en-AU"/>
              </w:rPr>
              <w:t>oderate</w:t>
            </w:r>
          </w:p>
        </w:tc>
        <w:tc>
          <w:tcPr>
            <w:tcW w:w="1217" w:type="dxa"/>
            <w:gridSpan w:val="3"/>
            <w:shd w:val="clear" w:color="auto" w:fill="FFFF00"/>
            <w:vAlign w:val="center"/>
          </w:tcPr>
          <w:p w:rsidR="009F7079" w:rsidRPr="006D41B6" w:rsidRDefault="009F7079" w:rsidP="00C34A81">
            <w:pPr>
              <w:pStyle w:val="RptBodyText"/>
              <w:spacing w:after="0"/>
              <w:jc w:val="center"/>
              <w:rPr>
                <w:rFonts w:cs="Arial"/>
                <w:sz w:val="18"/>
                <w:szCs w:val="18"/>
                <w:lang w:val="en-AU"/>
              </w:rPr>
            </w:pPr>
            <w:r>
              <w:rPr>
                <w:rFonts w:cs="Arial"/>
                <w:sz w:val="18"/>
                <w:szCs w:val="18"/>
                <w:lang w:val="en-AU"/>
              </w:rPr>
              <w:t>M</w:t>
            </w:r>
            <w:r w:rsidR="00C34A81">
              <w:rPr>
                <w:rFonts w:cs="Arial"/>
                <w:sz w:val="18"/>
                <w:szCs w:val="18"/>
                <w:lang w:val="en-AU"/>
              </w:rPr>
              <w:t>oderate</w:t>
            </w:r>
          </w:p>
        </w:tc>
        <w:tc>
          <w:tcPr>
            <w:tcW w:w="1167" w:type="dxa"/>
            <w:gridSpan w:val="4"/>
            <w:shd w:val="clear" w:color="auto" w:fill="FFC000"/>
            <w:vAlign w:val="center"/>
          </w:tcPr>
          <w:p w:rsidR="009F7079" w:rsidRPr="006D41B6" w:rsidRDefault="009F7079" w:rsidP="00C34A81">
            <w:pPr>
              <w:pStyle w:val="RptBodyText"/>
              <w:spacing w:after="0"/>
              <w:jc w:val="center"/>
              <w:rPr>
                <w:rFonts w:cs="Arial"/>
                <w:sz w:val="18"/>
                <w:szCs w:val="18"/>
                <w:lang w:val="en-AU"/>
              </w:rPr>
            </w:pPr>
            <w:r>
              <w:rPr>
                <w:rFonts w:cs="Arial"/>
                <w:sz w:val="18"/>
                <w:szCs w:val="18"/>
                <w:lang w:val="en-AU"/>
              </w:rPr>
              <w:t>M</w:t>
            </w:r>
            <w:r w:rsidR="00C34A81">
              <w:rPr>
                <w:rFonts w:cs="Arial"/>
                <w:sz w:val="18"/>
                <w:szCs w:val="18"/>
                <w:lang w:val="en-AU"/>
              </w:rPr>
              <w:t>edium</w:t>
            </w:r>
          </w:p>
        </w:tc>
        <w:tc>
          <w:tcPr>
            <w:tcW w:w="1166" w:type="dxa"/>
            <w:gridSpan w:val="3"/>
            <w:shd w:val="clear" w:color="auto" w:fill="FFFFFF" w:themeFill="background1"/>
            <w:vAlign w:val="center"/>
          </w:tcPr>
          <w:p w:rsidR="009F7079" w:rsidRPr="006D41B6" w:rsidRDefault="009F7079" w:rsidP="009F7079">
            <w:pPr>
              <w:pStyle w:val="RptBodyText"/>
              <w:spacing w:after="0"/>
              <w:jc w:val="center"/>
              <w:rPr>
                <w:rFonts w:cs="Arial"/>
                <w:sz w:val="18"/>
                <w:szCs w:val="18"/>
                <w:lang w:val="en-AU"/>
              </w:rPr>
            </w:pPr>
            <w:r>
              <w:rPr>
                <w:rFonts w:cs="Arial"/>
                <w:sz w:val="18"/>
                <w:szCs w:val="18"/>
                <w:lang w:val="en-AU"/>
              </w:rPr>
              <w:t>N/A</w:t>
            </w:r>
          </w:p>
        </w:tc>
        <w:tc>
          <w:tcPr>
            <w:tcW w:w="1424" w:type="dxa"/>
            <w:gridSpan w:val="3"/>
            <w:shd w:val="clear" w:color="auto" w:fill="FFFFD9"/>
            <w:vAlign w:val="center"/>
          </w:tcPr>
          <w:p w:rsidR="009F7079" w:rsidRPr="006D41B6" w:rsidRDefault="009F7079" w:rsidP="009F7079">
            <w:pPr>
              <w:pStyle w:val="RptBodyText"/>
              <w:spacing w:after="0"/>
              <w:jc w:val="center"/>
              <w:rPr>
                <w:rFonts w:cs="Arial"/>
                <w:sz w:val="18"/>
                <w:szCs w:val="18"/>
                <w:lang w:val="en-AU"/>
              </w:rPr>
            </w:pPr>
            <w:r>
              <w:rPr>
                <w:rFonts w:cs="Arial"/>
                <w:sz w:val="18"/>
                <w:szCs w:val="18"/>
                <w:lang w:val="en-AU"/>
              </w:rPr>
              <w:t>Low</w:t>
            </w:r>
          </w:p>
        </w:tc>
      </w:tr>
      <w:tr w:rsidR="00C34A81" w:rsidRPr="006D41B6" w:rsidTr="009F7079">
        <w:tc>
          <w:tcPr>
            <w:tcW w:w="1567" w:type="dxa"/>
            <w:shd w:val="clear" w:color="auto" w:fill="F2F2F2" w:themeFill="background1" w:themeFillShade="F2"/>
            <w:vAlign w:val="center"/>
          </w:tcPr>
          <w:p w:rsidR="00C34A81" w:rsidRPr="004509D9" w:rsidRDefault="00C34A81" w:rsidP="00C34A81">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C34A81" w:rsidRPr="00577748" w:rsidRDefault="00C34A81" w:rsidP="00C34A81">
            <w:pPr>
              <w:pStyle w:val="RptBodyText"/>
              <w:spacing w:before="60" w:after="60"/>
              <w:rPr>
                <w:rFonts w:cs="Arial"/>
                <w:sz w:val="18"/>
                <w:szCs w:val="18"/>
                <w:lang w:val="en-AU"/>
              </w:rPr>
            </w:pPr>
            <w:r>
              <w:rPr>
                <w:rFonts w:cs="Arial"/>
                <w:sz w:val="18"/>
                <w:szCs w:val="18"/>
                <w:lang w:val="en-AU"/>
              </w:rPr>
              <w:t xml:space="preserve">High concentrations of cyanide in a tailings dam in central NSW led to the deaths of several thousand birds in 1995.  Many birds were killed in 2003 when containers of sodium cyanide on a truck travelling to a WA mine cracked and released cyanide. </w:t>
            </w:r>
            <w:r w:rsidRPr="00A50A6D">
              <w:rPr>
                <w:sz w:val="18"/>
                <w:szCs w:val="18"/>
              </w:rPr>
              <w:t xml:space="preserve">Sodium cyanide </w:t>
            </w:r>
            <w:r>
              <w:rPr>
                <w:sz w:val="18"/>
                <w:szCs w:val="18"/>
              </w:rPr>
              <w:t xml:space="preserve">was </w:t>
            </w:r>
            <w:r w:rsidRPr="00A50A6D">
              <w:rPr>
                <w:sz w:val="18"/>
                <w:szCs w:val="18"/>
              </w:rPr>
              <w:t xml:space="preserve">released to </w:t>
            </w:r>
            <w:r>
              <w:rPr>
                <w:sz w:val="18"/>
                <w:szCs w:val="18"/>
              </w:rPr>
              <w:t xml:space="preserve">the </w:t>
            </w:r>
            <w:r w:rsidRPr="00A50A6D">
              <w:rPr>
                <w:sz w:val="18"/>
                <w:szCs w:val="18"/>
              </w:rPr>
              <w:t>harbour from production facility in Gladstone Qld in 2012.</w:t>
            </w:r>
            <w:r>
              <w:rPr>
                <w:sz w:val="18"/>
                <w:szCs w:val="18"/>
              </w:rPr>
              <w:t xml:space="preserve"> </w:t>
            </w:r>
            <w:r w:rsidRPr="00A50A6D">
              <w:rPr>
                <w:sz w:val="18"/>
                <w:szCs w:val="18"/>
              </w:rPr>
              <w:t>In the period 1990-2015 Australia has experienced release of cyanide du</w:t>
            </w:r>
            <w:r>
              <w:rPr>
                <w:sz w:val="18"/>
                <w:szCs w:val="18"/>
              </w:rPr>
              <w:t>e to transport accidents on</w:t>
            </w:r>
            <w:r w:rsidRPr="00A50A6D">
              <w:rPr>
                <w:sz w:val="18"/>
                <w:szCs w:val="18"/>
              </w:rPr>
              <w:t xml:space="preserve"> three occasions.  Several thousand litres of cyanide solution spilled in Northern Territory in 2002, poisoning birds and dingoes.  Solid cyanide was released after a train derailment in 1992 in NSW (100 tonnes) and a truck accident in Northern Territory in 2007.</w:t>
            </w:r>
            <w:r>
              <w:t xml:space="preserve"> </w:t>
            </w:r>
          </w:p>
        </w:tc>
      </w:tr>
      <w:tr w:rsidR="00CD03D7" w:rsidRPr="006D41B6" w:rsidTr="00CD03D7">
        <w:trPr>
          <w:trHeight w:val="1489"/>
        </w:trPr>
        <w:tc>
          <w:tcPr>
            <w:tcW w:w="1567" w:type="dxa"/>
            <w:vMerge w:val="restart"/>
            <w:shd w:val="clear" w:color="auto" w:fill="F2F2F2" w:themeFill="background1" w:themeFillShade="F2"/>
            <w:vAlign w:val="center"/>
          </w:tcPr>
          <w:p w:rsidR="00CD03D7" w:rsidRPr="004509D9" w:rsidRDefault="00CD03D7" w:rsidP="00CD03D7">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CD03D7" w:rsidRPr="003C2F02" w:rsidRDefault="00CD03D7" w:rsidP="00CD03D7">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CD03D7" w:rsidRPr="00577748" w:rsidRDefault="00CD03D7" w:rsidP="00CD03D7">
            <w:pPr>
              <w:pStyle w:val="RptBodyText"/>
              <w:spacing w:before="60" w:after="60"/>
              <w:rPr>
                <w:rFonts w:cs="Arial"/>
                <w:sz w:val="18"/>
                <w:szCs w:val="18"/>
                <w:lang w:val="en-AU"/>
              </w:rPr>
            </w:pPr>
            <w:r>
              <w:rPr>
                <w:rFonts w:cs="Arial"/>
                <w:sz w:val="18"/>
                <w:szCs w:val="18"/>
                <w:lang w:val="en-AU"/>
              </w:rPr>
              <w:t xml:space="preserve">The mining industry subscribes to a Cyanide Code of Practice that provides detailed specification of industry practice. </w:t>
            </w:r>
          </w:p>
        </w:tc>
      </w:tr>
      <w:tr w:rsidR="00CD03D7" w:rsidRPr="006D41B6" w:rsidTr="00CD03D7">
        <w:trPr>
          <w:trHeight w:val="1435"/>
        </w:trPr>
        <w:tc>
          <w:tcPr>
            <w:tcW w:w="1567" w:type="dxa"/>
            <w:vMerge/>
            <w:shd w:val="clear" w:color="auto" w:fill="F2F2F2" w:themeFill="background1" w:themeFillShade="F2"/>
            <w:vAlign w:val="center"/>
          </w:tcPr>
          <w:p w:rsidR="00CD03D7" w:rsidRDefault="00CD03D7" w:rsidP="00CD03D7">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CD03D7" w:rsidRPr="003C2F02" w:rsidRDefault="00CD03D7" w:rsidP="00CD03D7">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CD03D7" w:rsidRPr="00577748" w:rsidRDefault="00CD03D7" w:rsidP="00CD03D7">
            <w:pPr>
              <w:pStyle w:val="RptBodyText"/>
              <w:spacing w:before="60" w:after="60"/>
              <w:rPr>
                <w:rFonts w:cs="Arial"/>
                <w:sz w:val="18"/>
                <w:szCs w:val="18"/>
                <w:lang w:val="en-AU"/>
              </w:rPr>
            </w:pPr>
            <w:r>
              <w:rPr>
                <w:rFonts w:cs="Arial"/>
                <w:sz w:val="18"/>
                <w:szCs w:val="18"/>
                <w:lang w:val="en-AU"/>
              </w:rPr>
              <w:t>Workplace controls involve education of the workforce, provision of personal protective equipment, and regular monitoring of the work environment.   Controls over the content of an access to tailings dams are increasingly stringent.  For example, at the Cowal mine in central NSW, the dam is surrounded by two-metre high wire mesh fence, buried 0.5 metres deep and also an electrified fence.</w:t>
            </w:r>
          </w:p>
        </w:tc>
      </w:tr>
      <w:tr w:rsidR="00CD03D7" w:rsidRPr="006D41B6" w:rsidTr="009F7079">
        <w:tc>
          <w:tcPr>
            <w:tcW w:w="1567" w:type="dxa"/>
            <w:vMerge/>
            <w:shd w:val="clear" w:color="auto" w:fill="F2F2F2" w:themeFill="background1" w:themeFillShade="F2"/>
            <w:vAlign w:val="center"/>
          </w:tcPr>
          <w:p w:rsidR="00CD03D7" w:rsidRPr="004509D9" w:rsidRDefault="00CD03D7" w:rsidP="00CD03D7">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CD03D7" w:rsidRPr="003C2F02" w:rsidRDefault="00CD03D7" w:rsidP="00CD03D7">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CD03D7" w:rsidRDefault="00CD03D7" w:rsidP="00CD03D7">
            <w:pPr>
              <w:pStyle w:val="RptBodyText"/>
              <w:spacing w:before="60" w:after="60"/>
              <w:rPr>
                <w:rFonts w:cs="Arial"/>
                <w:sz w:val="18"/>
                <w:szCs w:val="18"/>
                <w:lang w:val="en-AU"/>
              </w:rPr>
            </w:pPr>
            <w:r>
              <w:rPr>
                <w:rFonts w:cs="Arial"/>
                <w:sz w:val="18"/>
                <w:szCs w:val="18"/>
                <w:lang w:val="en-AU"/>
              </w:rPr>
              <w:t>Safe Work Australia provides guidance to the use of dangerous chemicals in the electroplating industry and advocates a six-point plan for elimination of hazards: elimination, substitution, isolation, engineering controls, administrative controls, personal protective equipment.,</w:t>
            </w:r>
          </w:p>
          <w:p w:rsidR="00CD03D7" w:rsidRDefault="00CD03D7" w:rsidP="00CD03D7">
            <w:pPr>
              <w:pStyle w:val="RptBodyText"/>
              <w:spacing w:before="60" w:after="60"/>
              <w:rPr>
                <w:rFonts w:cs="Arial"/>
                <w:sz w:val="18"/>
                <w:szCs w:val="18"/>
                <w:lang w:val="en-AU"/>
              </w:rPr>
            </w:pPr>
          </w:p>
          <w:p w:rsidR="00CD03D7" w:rsidRPr="00577748" w:rsidRDefault="00CD03D7" w:rsidP="00CD03D7">
            <w:pPr>
              <w:pStyle w:val="RptBodyText"/>
              <w:spacing w:before="60" w:after="60"/>
              <w:rPr>
                <w:rFonts w:cs="Arial"/>
                <w:sz w:val="18"/>
                <w:szCs w:val="18"/>
                <w:lang w:val="en-AU"/>
              </w:rPr>
            </w:pPr>
            <w:r>
              <w:rPr>
                <w:rFonts w:cs="Arial"/>
                <w:sz w:val="18"/>
                <w:szCs w:val="18"/>
                <w:lang w:val="en-AU"/>
              </w:rPr>
              <w:t>Mining operations are conducted under license from state and territory governments.  Licenses increasingly require lower levels of cyanide in tailings dams and/or complete destruction of cyanide before discharge.  Legislation also applies to transport to hazardous good such as cyanide.</w:t>
            </w:r>
          </w:p>
        </w:tc>
      </w:tr>
      <w:tr w:rsidR="00CD03D7" w:rsidRPr="006D41B6" w:rsidTr="00CD03D7">
        <w:trPr>
          <w:trHeight w:val="1210"/>
        </w:trPr>
        <w:tc>
          <w:tcPr>
            <w:tcW w:w="1567" w:type="dxa"/>
            <w:vMerge/>
            <w:shd w:val="clear" w:color="auto" w:fill="F2F2F2" w:themeFill="background1" w:themeFillShade="F2"/>
            <w:vAlign w:val="center"/>
          </w:tcPr>
          <w:p w:rsidR="00CD03D7" w:rsidRPr="004509D9" w:rsidRDefault="00CD03D7" w:rsidP="00CD03D7">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CD03D7" w:rsidRPr="003C2F02" w:rsidRDefault="00CD03D7" w:rsidP="00CD03D7">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CD03D7" w:rsidRPr="00577748" w:rsidRDefault="00CD03D7" w:rsidP="00CD03D7">
            <w:pPr>
              <w:pStyle w:val="RptBodyText"/>
              <w:spacing w:before="60" w:after="60"/>
              <w:rPr>
                <w:rFonts w:cs="Arial"/>
                <w:sz w:val="18"/>
                <w:szCs w:val="18"/>
                <w:lang w:val="en-AU"/>
              </w:rPr>
            </w:pPr>
            <w:r>
              <w:rPr>
                <w:rFonts w:cs="Arial"/>
                <w:sz w:val="18"/>
                <w:szCs w:val="18"/>
                <w:lang w:val="en-AU"/>
              </w:rPr>
              <w:t xml:space="preserve">Some mines have community consultative bodies that contribute to best practice management of many aspects of the mining and treatment operations including cyanide management. </w:t>
            </w:r>
          </w:p>
        </w:tc>
      </w:tr>
      <w:tr w:rsidR="00CD03D7" w:rsidRPr="006D41B6" w:rsidTr="009F7079">
        <w:tc>
          <w:tcPr>
            <w:tcW w:w="1567" w:type="dxa"/>
            <w:shd w:val="clear" w:color="auto" w:fill="F2F2F2" w:themeFill="background1" w:themeFillShade="F2"/>
            <w:vAlign w:val="center"/>
          </w:tcPr>
          <w:p w:rsidR="00CD03D7" w:rsidRPr="00E40467" w:rsidRDefault="00CD03D7" w:rsidP="00CD03D7">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CD03D7" w:rsidRPr="00CD03D7" w:rsidRDefault="00CD03D7" w:rsidP="009D7EBF">
            <w:pPr>
              <w:pStyle w:val="NormalWeb"/>
              <w:numPr>
                <w:ilvl w:val="0"/>
                <w:numId w:val="18"/>
              </w:numPr>
              <w:spacing w:before="120" w:beforeAutospacing="0" w:after="120" w:afterAutospacing="0"/>
              <w:ind w:left="360"/>
              <w:rPr>
                <w:rFonts w:ascii="Arial" w:hAnsi="Arial" w:cs="Arial"/>
                <w:sz w:val="18"/>
                <w:szCs w:val="18"/>
              </w:rPr>
            </w:pPr>
            <w:r w:rsidRPr="00CD03D7">
              <w:rPr>
                <w:rFonts w:ascii="Arial" w:hAnsi="Arial" w:cs="Arial"/>
                <w:sz w:val="18"/>
                <w:szCs w:val="18"/>
              </w:rPr>
              <w:t xml:space="preserve">Guidance note: controlling hazards in the electroplating industry: </w:t>
            </w:r>
            <w:hyperlink r:id="rId172" w:history="1">
              <w:r w:rsidRPr="00CD03D7">
                <w:rPr>
                  <w:rStyle w:val="Hyperlink"/>
                  <w:rFonts w:ascii="Arial" w:hAnsi="Arial" w:cs="Arial"/>
                  <w:sz w:val="18"/>
                  <w:szCs w:val="18"/>
                </w:rPr>
                <w:t>www.commerce.wa.gov.au/sites/default/files/atoms/files/guide_electroplating.pdf</w:t>
              </w:r>
            </w:hyperlink>
            <w:r w:rsidRPr="00CD03D7">
              <w:rPr>
                <w:rFonts w:ascii="Arial" w:hAnsi="Arial" w:cs="Arial"/>
                <w:sz w:val="18"/>
                <w:szCs w:val="18"/>
              </w:rPr>
              <w:t>.</w:t>
            </w:r>
          </w:p>
          <w:p w:rsidR="00CD03D7" w:rsidRPr="00CD03D7" w:rsidRDefault="00CD03D7" w:rsidP="009D7EBF">
            <w:pPr>
              <w:pStyle w:val="NormalWeb"/>
              <w:numPr>
                <w:ilvl w:val="0"/>
                <w:numId w:val="18"/>
              </w:numPr>
              <w:spacing w:before="0" w:beforeAutospacing="0" w:after="120" w:afterAutospacing="0"/>
              <w:ind w:left="360"/>
              <w:rPr>
                <w:rFonts w:ascii="Arial" w:hAnsi="Arial" w:cs="Arial"/>
                <w:sz w:val="18"/>
                <w:szCs w:val="18"/>
              </w:rPr>
            </w:pPr>
            <w:r w:rsidRPr="00CD03D7">
              <w:rPr>
                <w:rFonts w:ascii="Arial" w:hAnsi="Arial" w:cs="Arial"/>
                <w:sz w:val="18"/>
                <w:szCs w:val="18"/>
              </w:rPr>
              <w:t xml:space="preserve">Pollution Prevention and Control.  Technologies for Plating Operations: </w:t>
            </w:r>
            <w:hyperlink r:id="rId173" w:history="1">
              <w:r w:rsidRPr="00CD03D7">
                <w:rPr>
                  <w:rStyle w:val="Hyperlink"/>
                  <w:rFonts w:ascii="Arial" w:hAnsi="Arial" w:cs="Arial"/>
                  <w:sz w:val="18"/>
                  <w:szCs w:val="18"/>
                </w:rPr>
                <w:t>www.nmfrac.org/bluebook/sec623.htm</w:t>
              </w:r>
            </w:hyperlink>
            <w:r w:rsidRPr="00CD03D7">
              <w:rPr>
                <w:rFonts w:ascii="Arial" w:hAnsi="Arial" w:cs="Arial"/>
                <w:sz w:val="18"/>
                <w:szCs w:val="18"/>
              </w:rPr>
              <w:t>.</w:t>
            </w:r>
          </w:p>
          <w:p w:rsidR="00CD03D7" w:rsidRPr="00CD03D7" w:rsidRDefault="00CD03D7" w:rsidP="009D7EBF">
            <w:pPr>
              <w:pStyle w:val="NormalWeb"/>
              <w:numPr>
                <w:ilvl w:val="0"/>
                <w:numId w:val="18"/>
              </w:numPr>
              <w:spacing w:before="0" w:beforeAutospacing="0" w:after="120" w:afterAutospacing="0"/>
              <w:ind w:left="360"/>
              <w:rPr>
                <w:rFonts w:ascii="Arial" w:hAnsi="Arial" w:cs="Arial"/>
                <w:sz w:val="18"/>
                <w:szCs w:val="18"/>
              </w:rPr>
            </w:pPr>
            <w:r w:rsidRPr="00CD03D7">
              <w:rPr>
                <w:rFonts w:ascii="Arial" w:hAnsi="Arial" w:cs="Arial"/>
                <w:sz w:val="18"/>
                <w:szCs w:val="18"/>
              </w:rPr>
              <w:t xml:space="preserve">Cyanide management (Leading practice Sustainable Development program for the Mining Industry, 2008): </w:t>
            </w:r>
            <w:hyperlink r:id="rId174" w:history="1">
              <w:r w:rsidRPr="00CD03D7">
                <w:rPr>
                  <w:rStyle w:val="Hyperlink"/>
                  <w:rFonts w:ascii="Arial" w:hAnsi="Arial" w:cs="Arial"/>
                  <w:sz w:val="18"/>
                  <w:szCs w:val="18"/>
                </w:rPr>
                <w:t>www.industry.gov.au/resource/Documents/LDSDP/LPSDP-CyanideHandbook.pdf</w:t>
              </w:r>
            </w:hyperlink>
            <w:r w:rsidRPr="00CD03D7">
              <w:rPr>
                <w:rFonts w:ascii="Arial" w:hAnsi="Arial" w:cs="Arial"/>
                <w:sz w:val="18"/>
                <w:szCs w:val="18"/>
              </w:rPr>
              <w:t>.</w:t>
            </w:r>
          </w:p>
          <w:p w:rsidR="00CD03D7" w:rsidRPr="00CD03D7" w:rsidRDefault="00CD03D7" w:rsidP="009D7EBF">
            <w:pPr>
              <w:pStyle w:val="NormalWeb"/>
              <w:numPr>
                <w:ilvl w:val="0"/>
                <w:numId w:val="18"/>
              </w:numPr>
              <w:spacing w:before="0" w:beforeAutospacing="0" w:after="120" w:afterAutospacing="0"/>
              <w:ind w:left="360"/>
              <w:rPr>
                <w:rFonts w:ascii="Arial" w:hAnsi="Arial" w:cs="Arial"/>
                <w:sz w:val="18"/>
                <w:szCs w:val="18"/>
              </w:rPr>
            </w:pPr>
            <w:r w:rsidRPr="00CD03D7">
              <w:rPr>
                <w:rFonts w:ascii="Arial" w:hAnsi="Arial" w:cs="Arial"/>
                <w:sz w:val="18"/>
                <w:szCs w:val="18"/>
              </w:rPr>
              <w:t xml:space="preserve"> </w:t>
            </w:r>
            <w:hyperlink r:id="rId175" w:history="1">
              <w:r w:rsidRPr="00CD03D7">
                <w:rPr>
                  <w:rStyle w:val="Hyperlink"/>
                  <w:rFonts w:ascii="Arial" w:hAnsi="Arial" w:cs="Arial"/>
                  <w:sz w:val="18"/>
                  <w:szCs w:val="18"/>
                </w:rPr>
                <w:t>www.worksafe.vic.gov.au/safety-and-prevention/health-and-safety-topics/dangerous-goods</w:t>
              </w:r>
            </w:hyperlink>
            <w:r w:rsidRPr="00CD03D7">
              <w:rPr>
                <w:rFonts w:ascii="Arial" w:hAnsi="Arial" w:cs="Arial"/>
                <w:sz w:val="18"/>
                <w:szCs w:val="18"/>
              </w:rPr>
              <w:t>.</w:t>
            </w:r>
          </w:p>
        </w:tc>
      </w:tr>
    </w:tbl>
    <w:p w:rsidR="00202918" w:rsidRDefault="00202918" w:rsidP="00202918">
      <w:pPr>
        <w:spacing w:line="240" w:lineRule="auto"/>
      </w:pPr>
    </w:p>
    <w:p w:rsidR="00202918" w:rsidRDefault="00202918" w:rsidP="004C5D07">
      <w:pPr>
        <w:pStyle w:val="RptHeading-Level2"/>
      </w:pPr>
      <w:r>
        <w:br w:type="page"/>
      </w:r>
      <w:bookmarkStart w:id="37" w:name="_Toc421446764"/>
      <w:r w:rsidR="004C5D07" w:rsidRPr="004C5D07">
        <w:t>Acidic solutions or acids in solid form</w:t>
      </w:r>
      <w:bookmarkEnd w:id="37"/>
    </w:p>
    <w:tbl>
      <w:tblPr>
        <w:tblStyle w:val="TableGrid"/>
        <w:tblW w:w="0" w:type="auto"/>
        <w:tblLook w:val="04A0"/>
      </w:tblPr>
      <w:tblGrid>
        <w:gridCol w:w="1297"/>
        <w:gridCol w:w="1388"/>
        <w:gridCol w:w="485"/>
        <w:gridCol w:w="837"/>
        <w:gridCol w:w="172"/>
        <w:gridCol w:w="354"/>
        <w:gridCol w:w="788"/>
        <w:gridCol w:w="380"/>
        <w:gridCol w:w="238"/>
        <w:gridCol w:w="339"/>
        <w:gridCol w:w="257"/>
        <w:gridCol w:w="238"/>
        <w:gridCol w:w="703"/>
        <w:gridCol w:w="238"/>
        <w:gridCol w:w="238"/>
        <w:gridCol w:w="298"/>
        <w:gridCol w:w="967"/>
      </w:tblGrid>
      <w:tr w:rsidR="00AE38F5" w:rsidRPr="000B31F4" w:rsidTr="00180096">
        <w:trPr>
          <w:tblHeader/>
        </w:trPr>
        <w:tc>
          <w:tcPr>
            <w:tcW w:w="4069" w:type="dxa"/>
            <w:gridSpan w:val="5"/>
            <w:shd w:val="clear" w:color="auto" w:fill="000000" w:themeFill="text1"/>
            <w:vAlign w:val="center"/>
          </w:tcPr>
          <w:p w:rsidR="00AE38F5" w:rsidRPr="000B31F4" w:rsidRDefault="00AE38F5" w:rsidP="00AE38F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AE38F5" w:rsidRPr="000B31F4" w:rsidRDefault="00AE38F5" w:rsidP="00AE38F5">
            <w:pPr>
              <w:pStyle w:val="RptBodyText"/>
              <w:spacing w:before="60" w:after="60"/>
              <w:rPr>
                <w:rFonts w:cs="Arial"/>
                <w:b/>
                <w:color w:val="FFFFFF" w:themeColor="background1"/>
                <w:szCs w:val="18"/>
                <w:lang w:val="en-AU"/>
              </w:rPr>
            </w:pPr>
            <w:r w:rsidRPr="004C5D07">
              <w:rPr>
                <w:rFonts w:cs="Arial"/>
                <w:b/>
                <w:color w:val="FFFFFF" w:themeColor="background1"/>
                <w:szCs w:val="18"/>
                <w:lang w:val="en-AU"/>
              </w:rPr>
              <w:t>Acidic solutions or acids in solid form</w:t>
            </w:r>
          </w:p>
        </w:tc>
        <w:tc>
          <w:tcPr>
            <w:tcW w:w="1713"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category:Y34</w:t>
            </w:r>
          </w:p>
        </w:tc>
        <w:tc>
          <w:tcPr>
            <w:tcW w:w="1537"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A4090</w:t>
            </w:r>
            <w:r w:rsidRPr="000B31F4">
              <w:rPr>
                <w:rFonts w:cs="Arial"/>
                <w:b/>
                <w:color w:val="FFFFFF" w:themeColor="background1"/>
                <w:szCs w:val="18"/>
                <w:lang w:val="en-AU"/>
              </w:rPr>
              <w:t xml:space="preserve"> </w:t>
            </w:r>
          </w:p>
        </w:tc>
        <w:tc>
          <w:tcPr>
            <w:tcW w:w="1704"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B100</w:t>
            </w:r>
          </w:p>
        </w:tc>
      </w:tr>
      <w:tr w:rsidR="00AE38F5" w:rsidRPr="00373289" w:rsidTr="00180096">
        <w:tc>
          <w:tcPr>
            <w:tcW w:w="1286" w:type="dxa"/>
            <w:vMerge w:val="restart"/>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What is it?</w:t>
            </w:r>
          </w:p>
        </w:tc>
        <w:tc>
          <w:tcPr>
            <w:tcW w:w="1805"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AE38F5" w:rsidRDefault="00AE38F5" w:rsidP="00AE38F5">
            <w:pPr>
              <w:pStyle w:val="RptBodyText"/>
              <w:spacing w:before="60" w:after="60"/>
              <w:jc w:val="center"/>
              <w:rPr>
                <w:noProof/>
              </w:rPr>
            </w:pPr>
            <w:r>
              <w:rPr>
                <w:rFonts w:cs="Arial"/>
                <w:b/>
                <w:sz w:val="18"/>
                <w:szCs w:val="18"/>
                <w:lang w:val="en-AU"/>
              </w:rPr>
              <w:t>(0 – 6)</w:t>
            </w:r>
          </w:p>
        </w:tc>
        <w:tc>
          <w:tcPr>
            <w:tcW w:w="1315"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c>
          <w:tcPr>
            <w:tcW w:w="1149"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50"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AE38F5" w:rsidRPr="00373289" w:rsidTr="00180096">
        <w:trPr>
          <w:trHeight w:val="134"/>
        </w:trPr>
        <w:tc>
          <w:tcPr>
            <w:tcW w:w="1286" w:type="dxa"/>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805" w:type="dxa"/>
            <w:gridSpan w:val="2"/>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315"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49"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50"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373289" w:rsidTr="00180096">
        <w:trPr>
          <w:trHeight w:val="368"/>
        </w:trPr>
        <w:tc>
          <w:tcPr>
            <w:tcW w:w="1286" w:type="dxa"/>
            <w:vMerge/>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805" w:type="dxa"/>
            <w:gridSpan w:val="2"/>
            <w:vMerge/>
            <w:tcBorders>
              <w:right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315" w:type="dxa"/>
            <w:gridSpan w:val="3"/>
            <w:tcBorders>
              <w:top w:val="single" w:sz="4" w:space="0" w:color="auto"/>
              <w:left w:val="single" w:sz="4" w:space="0" w:color="auto"/>
              <w:bottom w:val="single" w:sz="4" w:space="0" w:color="auto"/>
              <w:right w:val="nil"/>
            </w:tcBorders>
            <w:shd w:val="clear" w:color="auto" w:fill="FFFF00"/>
            <w:vAlign w:val="center"/>
          </w:tcPr>
          <w:p w:rsidR="00AE38F5" w:rsidRPr="00673620" w:rsidRDefault="00AE38F5" w:rsidP="00AE38F5">
            <w:pPr>
              <w:pStyle w:val="RptBodyText"/>
              <w:spacing w:after="0"/>
              <w:jc w:val="center"/>
              <w:rPr>
                <w:rFonts w:cs="Arial"/>
                <w:sz w:val="18"/>
                <w:szCs w:val="18"/>
                <w:lang w:val="en-AU"/>
              </w:rPr>
            </w:pPr>
          </w:p>
        </w:tc>
        <w:tc>
          <w:tcPr>
            <w:tcW w:w="1149" w:type="dxa"/>
            <w:gridSpan w:val="2"/>
            <w:tcBorders>
              <w:top w:val="single" w:sz="4" w:space="0" w:color="auto"/>
              <w:left w:val="nil"/>
              <w:bottom w:val="single" w:sz="4" w:space="0" w:color="auto"/>
              <w:right w:val="single" w:sz="4" w:space="0" w:color="auto"/>
            </w:tcBorders>
            <w:shd w:val="clear" w:color="auto" w:fill="FFFF00"/>
            <w:vAlign w:val="center"/>
          </w:tcPr>
          <w:p w:rsidR="00AE38F5" w:rsidRPr="00B15410" w:rsidRDefault="00AE38F5" w:rsidP="00AE38F5">
            <w:pPr>
              <w:pStyle w:val="RptBodyText"/>
              <w:spacing w:after="0"/>
              <w:jc w:val="center"/>
              <w:rPr>
                <w:rFonts w:cs="Arial"/>
                <w:b/>
                <w:sz w:val="18"/>
                <w:szCs w:val="18"/>
                <w:lang w:val="en-AU"/>
              </w:rPr>
            </w:pPr>
            <w:r w:rsidRPr="00B15410">
              <w:rPr>
                <w:rFonts w:cs="Arial"/>
                <w:b/>
                <w:sz w:val="18"/>
                <w:szCs w:val="18"/>
                <w:lang w:val="en-AU"/>
              </w:rPr>
              <w:t>2.6 – 3.0</w:t>
            </w:r>
          </w:p>
        </w:tc>
        <w:tc>
          <w:tcPr>
            <w:tcW w:w="1061"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c>
          <w:tcPr>
            <w:tcW w:w="1157" w:type="dxa"/>
            <w:gridSpan w:val="3"/>
            <w:tcBorders>
              <w:top w:val="single" w:sz="4" w:space="0" w:color="auto"/>
              <w:left w:val="nil"/>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sz w:val="18"/>
                <w:szCs w:val="18"/>
                <w:lang w:val="en-AU"/>
              </w:rPr>
            </w:pPr>
          </w:p>
        </w:tc>
        <w:tc>
          <w:tcPr>
            <w:tcW w:w="125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tcBorders>
              <w:top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Description of the waste</w:t>
            </w:r>
          </w:p>
        </w:tc>
        <w:tc>
          <w:tcPr>
            <w:tcW w:w="5932" w:type="dxa"/>
            <w:gridSpan w:val="14"/>
            <w:tcBorders>
              <w:top w:val="single" w:sz="4" w:space="0" w:color="auto"/>
            </w:tcBorders>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Acidic solutions and acid solid waste can take a large variety of forms including, but not limited to: sulfuric acid, hydrochloric acid, nitric acid, phosphoric acid, chromic acid, hydrofluoric acid, mixed inorganic and organic acids</w:t>
            </w:r>
            <w:r>
              <w:rPr>
                <w:rFonts w:cs="Arial"/>
                <w:sz w:val="18"/>
                <w:szCs w:val="18"/>
                <w:vertAlign w:val="superscript"/>
                <w:lang w:val="en-AU"/>
              </w:rPr>
              <w:t>1</w:t>
            </w:r>
            <w:r>
              <w:rPr>
                <w:rFonts w:cs="Arial"/>
                <w:sz w:val="18"/>
                <w:szCs w:val="18"/>
                <w:lang w:val="en-AU"/>
              </w:rPr>
              <w:t>. As a result, waste materials can originate from a range of sources with the most common being manufacturing of other chemicals, fertilisers, electronics and metal.</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Most acidic solutions and solids do not occur freely in nature. Some are found in active volcanic areas while others, like phosphoric acid, can be found in soft drinks, human and animal food and cleaning agents</w:t>
            </w:r>
            <w:r>
              <w:rPr>
                <w:rFonts w:cs="Arial"/>
                <w:sz w:val="18"/>
                <w:szCs w:val="18"/>
                <w:vertAlign w:val="superscript"/>
                <w:lang w:val="en-AU"/>
              </w:rPr>
              <w:t>2, 3, 4, 5</w:t>
            </w:r>
            <w:r>
              <w:rPr>
                <w:rFonts w:cs="Arial"/>
                <w:sz w:val="18"/>
                <w:szCs w:val="18"/>
                <w:lang w:val="en-AU"/>
              </w:rPr>
              <w:t xml:space="preserve">. </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Waste form</w:t>
            </w:r>
          </w:p>
        </w:tc>
        <w:tc>
          <w:tcPr>
            <w:tcW w:w="2090" w:type="dxa"/>
            <w:gridSpan w:val="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Solid and liquid</w:t>
            </w:r>
          </w:p>
        </w:tc>
        <w:tc>
          <w:tcPr>
            <w:tcW w:w="3842" w:type="dxa"/>
            <w:gridSpan w:val="10"/>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932" w:type="dxa"/>
            <w:gridSpan w:val="14"/>
            <w:vAlign w:val="center"/>
          </w:tcPr>
          <w:p w:rsidR="00AE38F5" w:rsidRDefault="00CD03D7" w:rsidP="00AE38F5">
            <w:pPr>
              <w:pStyle w:val="RptBodyText"/>
              <w:spacing w:before="60" w:after="0"/>
              <w:rPr>
                <w:rFonts w:cs="Arial"/>
                <w:sz w:val="18"/>
                <w:szCs w:val="18"/>
                <w:lang w:val="en-AU"/>
              </w:rPr>
            </w:pPr>
            <w:r>
              <w:rPr>
                <w:rFonts w:cs="Arial"/>
                <w:sz w:val="18"/>
                <w:szCs w:val="18"/>
                <w:lang w:val="en-AU"/>
              </w:rPr>
              <w:t xml:space="preserve">As this category of is </w:t>
            </w:r>
            <w:r w:rsidR="00AE38F5">
              <w:rPr>
                <w:rFonts w:cs="Arial"/>
                <w:sz w:val="18"/>
                <w:szCs w:val="18"/>
                <w:lang w:val="en-AU"/>
              </w:rPr>
              <w:t>so broad, the chemical and physical description is not the same across different types. A sample of acid solutions or solids are described below:</w:t>
            </w:r>
          </w:p>
          <w:p w:rsidR="00AE38F5" w:rsidRDefault="00AE38F5" w:rsidP="00AE38F5">
            <w:pPr>
              <w:pStyle w:val="RptBodyText"/>
              <w:spacing w:before="60" w:after="0"/>
              <w:rPr>
                <w:rFonts w:cs="Arial"/>
                <w:sz w:val="18"/>
                <w:szCs w:val="18"/>
                <w:lang w:val="en-AU"/>
              </w:rPr>
            </w:pPr>
            <w:r w:rsidRPr="00BD72B9">
              <w:rPr>
                <w:rFonts w:cs="Arial"/>
                <w:sz w:val="18"/>
                <w:szCs w:val="18"/>
                <w:lang w:val="en-AU"/>
              </w:rPr>
              <w:t xml:space="preserve">• </w:t>
            </w:r>
            <w:r>
              <w:rPr>
                <w:rFonts w:cs="Arial"/>
                <w:sz w:val="18"/>
                <w:szCs w:val="18"/>
                <w:lang w:val="en-AU"/>
              </w:rPr>
              <w:t>Nitric acid – is corrosive, transparent (colourless or slightly yellow) and has an acrid, pungent odour. It is a highly reactive with organic plastics and many metals and will fume in moist air</w:t>
            </w:r>
            <w:r>
              <w:rPr>
                <w:rFonts w:cs="Arial"/>
                <w:sz w:val="18"/>
                <w:szCs w:val="18"/>
                <w:vertAlign w:val="superscript"/>
                <w:lang w:val="en-AU"/>
              </w:rPr>
              <w:t>4</w:t>
            </w:r>
            <w:r>
              <w:rPr>
                <w:rFonts w:cs="Arial"/>
                <w:sz w:val="18"/>
                <w:szCs w:val="18"/>
                <w:lang w:val="en-AU"/>
              </w:rPr>
              <w:t>.</w:t>
            </w:r>
          </w:p>
          <w:p w:rsidR="00AE38F5" w:rsidRDefault="00AE38F5" w:rsidP="00AE38F5">
            <w:pPr>
              <w:pStyle w:val="RptBodyText"/>
              <w:spacing w:before="60" w:after="0"/>
              <w:rPr>
                <w:rFonts w:cs="Arial"/>
                <w:sz w:val="18"/>
                <w:szCs w:val="18"/>
                <w:lang w:val="en-AU"/>
              </w:rPr>
            </w:pPr>
            <w:r w:rsidRPr="00BD72B9">
              <w:rPr>
                <w:rFonts w:cs="Arial"/>
                <w:sz w:val="18"/>
                <w:szCs w:val="18"/>
                <w:lang w:val="en-AU"/>
              </w:rPr>
              <w:t xml:space="preserve">• </w:t>
            </w:r>
            <w:r>
              <w:rPr>
                <w:rFonts w:cs="Arial"/>
                <w:sz w:val="18"/>
                <w:szCs w:val="18"/>
                <w:lang w:val="en-AU"/>
              </w:rPr>
              <w:t>Phosphoric acid – is a non-combustible, colourless, odourless and hygroscopic crystal. Commercial phosphoric acid is a viscous solution in water. It is corrosive to ferrous metals and alloys and will readily react with metals to form flammable hydrogen gas</w:t>
            </w:r>
            <w:r>
              <w:rPr>
                <w:rFonts w:cs="Arial"/>
                <w:sz w:val="18"/>
                <w:szCs w:val="18"/>
                <w:vertAlign w:val="superscript"/>
                <w:lang w:val="en-AU"/>
              </w:rPr>
              <w:t>3</w:t>
            </w:r>
            <w:r>
              <w:rPr>
                <w:rFonts w:cs="Arial"/>
                <w:sz w:val="18"/>
                <w:szCs w:val="18"/>
                <w:lang w:val="en-AU"/>
              </w:rPr>
              <w:t>.</w:t>
            </w:r>
          </w:p>
          <w:p w:rsidR="00AE38F5" w:rsidRPr="006D41B6" w:rsidRDefault="00AE38F5" w:rsidP="00CD03D7">
            <w:pPr>
              <w:pStyle w:val="RptBodyText"/>
              <w:spacing w:before="60" w:after="60"/>
              <w:rPr>
                <w:rFonts w:cs="Arial"/>
                <w:sz w:val="18"/>
                <w:szCs w:val="18"/>
                <w:lang w:val="en-AU"/>
              </w:rPr>
            </w:pPr>
            <w:r w:rsidRPr="00BD72B9">
              <w:rPr>
                <w:rFonts w:cs="Arial"/>
                <w:sz w:val="18"/>
                <w:szCs w:val="18"/>
                <w:lang w:val="en-AU"/>
              </w:rPr>
              <w:t xml:space="preserve">• </w:t>
            </w:r>
            <w:r>
              <w:rPr>
                <w:rFonts w:cs="Arial"/>
                <w:sz w:val="18"/>
                <w:szCs w:val="18"/>
                <w:lang w:val="en-AU"/>
              </w:rPr>
              <w:t>Sulfuric acid: is a clear, colourless, oily liquid which is very reactive and corrosive. It is soluble in water and ethyl alcohol and due to its strong reactivity it may ignite organic materials if mixed together</w:t>
            </w:r>
            <w:r>
              <w:rPr>
                <w:rFonts w:cs="Arial"/>
                <w:sz w:val="18"/>
                <w:szCs w:val="18"/>
                <w:vertAlign w:val="superscript"/>
                <w:lang w:val="en-AU"/>
              </w:rPr>
              <w:t>2</w:t>
            </w:r>
            <w:r>
              <w:rPr>
                <w:rFonts w:cs="Arial"/>
                <w:sz w:val="18"/>
                <w:szCs w:val="18"/>
                <w:lang w:val="en-AU"/>
              </w:rPr>
              <w:t>.</w:t>
            </w:r>
          </w:p>
        </w:tc>
      </w:tr>
      <w:tr w:rsidR="00AE38F5" w:rsidRPr="006D41B6" w:rsidTr="00180096">
        <w:tc>
          <w:tcPr>
            <w:tcW w:w="1286" w:type="dxa"/>
            <w:vMerge w:val="restart"/>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Pr>
                <w:rFonts w:cs="Arial"/>
                <w:b/>
                <w:sz w:val="18"/>
                <w:szCs w:val="18"/>
                <w:lang w:val="en-AU"/>
              </w:rPr>
              <w:t>Why is it hazardous?</w:t>
            </w:r>
          </w:p>
        </w:tc>
        <w:tc>
          <w:tcPr>
            <w:tcW w:w="180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Primary hazard</w:t>
            </w:r>
          </w:p>
        </w:tc>
        <w:tc>
          <w:tcPr>
            <w:tcW w:w="2090"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H8: Corrosives</w:t>
            </w:r>
          </w:p>
        </w:tc>
        <w:tc>
          <w:tcPr>
            <w:tcW w:w="3842"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sidRPr="00461DA4">
              <w:rPr>
                <w:rFonts w:cs="Arial"/>
                <w:sz w:val="18"/>
                <w:szCs w:val="18"/>
                <w:lang w:val="en-AU"/>
              </w:rPr>
              <w:t>Substances or wastes which, by chemical action, will cause severe damage when in contact with living tissue, or, in the case of leakage, will materially damage, or even destroy, other goods or the means of transport; they may also cause other hazards.</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Secondary hazard</w:t>
            </w:r>
          </w:p>
        </w:tc>
        <w:tc>
          <w:tcPr>
            <w:tcW w:w="2090"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H6.1: Poisonous (acute)</w:t>
            </w:r>
          </w:p>
        </w:tc>
        <w:tc>
          <w:tcPr>
            <w:tcW w:w="3842"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Substances or wastes liable to cause either death or serious injury or to harm human health if swallowed or inhaled or by skin contact.</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Other hazard(s)</w:t>
            </w:r>
          </w:p>
        </w:tc>
        <w:tc>
          <w:tcPr>
            <w:tcW w:w="2090"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 xml:space="preserve">H10: </w:t>
            </w:r>
            <w:r w:rsidRPr="001C71BF">
              <w:rPr>
                <w:rFonts w:cs="Arial"/>
                <w:sz w:val="18"/>
                <w:szCs w:val="18"/>
                <w:lang w:val="en-AU"/>
              </w:rPr>
              <w:t>Liberation of toxic gases in contact with air or water</w:t>
            </w:r>
          </w:p>
        </w:tc>
        <w:tc>
          <w:tcPr>
            <w:tcW w:w="3842"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sidRPr="001C71BF">
              <w:rPr>
                <w:rFonts w:cs="Arial"/>
                <w:sz w:val="18"/>
                <w:szCs w:val="18"/>
                <w:lang w:val="en-AU"/>
              </w:rPr>
              <w:t>Substances or wastes which, by interaction with air or water, are liable to give off toxic gases in dangerous quantities.</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3895" w:type="dxa"/>
            <w:gridSpan w:val="6"/>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842" w:type="dxa"/>
            <w:gridSpan w:val="10"/>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Likely to be found with a variety of other chemicals.</w:t>
            </w:r>
          </w:p>
        </w:tc>
      </w:tr>
      <w:tr w:rsidR="00AE38F5" w:rsidRPr="00373289" w:rsidTr="00180096">
        <w:tc>
          <w:tcPr>
            <w:tcW w:w="1286" w:type="dxa"/>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Where does it come from?</w:t>
            </w:r>
          </w:p>
        </w:tc>
        <w:tc>
          <w:tcPr>
            <w:tcW w:w="1805"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sidRPr="00DB1831">
              <w:rPr>
                <w:rFonts w:cs="Arial"/>
                <w:b/>
                <w:color w:val="000000"/>
                <w:sz w:val="18"/>
                <w:szCs w:val="22"/>
              </w:rPr>
              <w:t>Main sources</w:t>
            </w:r>
          </w:p>
        </w:tc>
        <w:tc>
          <w:tcPr>
            <w:tcW w:w="5932" w:type="dxa"/>
            <w:gridSpan w:val="14"/>
            <w:vAlign w:val="center"/>
          </w:tcPr>
          <w:p w:rsidR="00500229" w:rsidRPr="00D50A5A" w:rsidRDefault="00500229" w:rsidP="00500229">
            <w:pPr>
              <w:pStyle w:val="RptBodyText"/>
              <w:spacing w:before="60" w:after="60"/>
              <w:rPr>
                <w:rFonts w:cs="Arial"/>
                <w:sz w:val="18"/>
                <w:szCs w:val="18"/>
                <w:lang w:val="en-AU"/>
              </w:rPr>
            </w:pPr>
            <w:r w:rsidRPr="00500229">
              <w:rPr>
                <w:rFonts w:cs="Arial"/>
                <w:sz w:val="18"/>
                <w:szCs w:val="18"/>
                <w:lang w:val="en-AU"/>
              </w:rPr>
              <w:t>Metal coating and finishing</w:t>
            </w:r>
            <w:r>
              <w:rPr>
                <w:rFonts w:cs="Arial"/>
                <w:sz w:val="18"/>
                <w:szCs w:val="18"/>
                <w:lang w:val="en-AU"/>
              </w:rPr>
              <w:t>; m</w:t>
            </w:r>
            <w:r w:rsidRPr="00500229">
              <w:rPr>
                <w:rFonts w:cs="Arial"/>
                <w:sz w:val="18"/>
                <w:szCs w:val="18"/>
                <w:lang w:val="en-AU"/>
              </w:rPr>
              <w:t>etal refining</w:t>
            </w:r>
            <w:r>
              <w:rPr>
                <w:rFonts w:cs="Arial"/>
                <w:sz w:val="18"/>
                <w:szCs w:val="18"/>
                <w:lang w:val="en-AU"/>
              </w:rPr>
              <w:t>; p</w:t>
            </w:r>
            <w:r w:rsidRPr="00500229">
              <w:rPr>
                <w:rFonts w:cs="Arial"/>
                <w:sz w:val="18"/>
                <w:szCs w:val="18"/>
                <w:lang w:val="en-AU"/>
              </w:rPr>
              <w:t>rimary metal and metal product manufacturing</w:t>
            </w:r>
            <w:r>
              <w:rPr>
                <w:rFonts w:cs="Arial"/>
                <w:sz w:val="18"/>
                <w:szCs w:val="18"/>
                <w:lang w:val="en-AU"/>
              </w:rPr>
              <w:t xml:space="preserve"> and c</w:t>
            </w:r>
            <w:r w:rsidRPr="00500229">
              <w:rPr>
                <w:rFonts w:cs="Arial"/>
                <w:sz w:val="18"/>
                <w:szCs w:val="18"/>
                <w:lang w:val="en-AU"/>
              </w:rPr>
              <w:t>oal mining</w:t>
            </w:r>
            <w:r>
              <w:rPr>
                <w:rFonts w:cs="Arial"/>
                <w:sz w:val="18"/>
                <w:szCs w:val="18"/>
                <w:lang w:val="en-AU"/>
              </w:rPr>
              <w:t>, plus a range of manufacturing activities.</w:t>
            </w:r>
          </w:p>
        </w:tc>
      </w:tr>
      <w:tr w:rsidR="00AE38F5" w:rsidRPr="006D41B6" w:rsidTr="00180096">
        <w:tc>
          <w:tcPr>
            <w:tcW w:w="1286" w:type="dxa"/>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How is it managed?</w:t>
            </w:r>
          </w:p>
        </w:tc>
        <w:tc>
          <w:tcPr>
            <w:tcW w:w="1805"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Main fates</w:t>
            </w:r>
          </w:p>
        </w:tc>
        <w:tc>
          <w:tcPr>
            <w:tcW w:w="5932" w:type="dxa"/>
            <w:gridSpan w:val="14"/>
            <w:tcBorders>
              <w:bottom w:val="single" w:sz="2" w:space="0" w:color="auto"/>
            </w:tcBorders>
            <w:vAlign w:val="center"/>
          </w:tcPr>
          <w:p w:rsidR="00AE38F5" w:rsidRPr="00D50A5A" w:rsidRDefault="00CD03D7" w:rsidP="00032804">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 Some liquid wastes are discharged to sewer</w:t>
            </w:r>
            <w:r w:rsidR="00032804">
              <w:rPr>
                <w:rFonts w:cs="Arial"/>
                <w:sz w:val="18"/>
                <w:szCs w:val="18"/>
                <w:lang w:val="en-AU"/>
              </w:rPr>
              <w:t>, after neutralisation,</w:t>
            </w:r>
            <w:r>
              <w:rPr>
                <w:rFonts w:cs="Arial"/>
                <w:sz w:val="18"/>
                <w:szCs w:val="18"/>
                <w:lang w:val="en-AU"/>
              </w:rPr>
              <w:t xml:space="preserve"> under regulatory agreements.</w:t>
            </w:r>
          </w:p>
        </w:tc>
      </w:tr>
      <w:tr w:rsidR="00AE38F5" w:rsidRPr="006D41B6" w:rsidTr="00180096">
        <w:trPr>
          <w:trHeight w:val="455"/>
        </w:trPr>
        <w:tc>
          <w:tcPr>
            <w:tcW w:w="1286" w:type="dxa"/>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805"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Pr>
                <w:rFonts w:cs="Arial"/>
                <w:b/>
                <w:sz w:val="18"/>
                <w:szCs w:val="18"/>
                <w:lang w:val="en-AU"/>
              </w:rPr>
              <w:t xml:space="preserve">Volume score </w:t>
            </w:r>
          </w:p>
          <w:p w:rsidR="00AE38F5" w:rsidRDefault="00AE38F5" w:rsidP="00AE38F5">
            <w:pPr>
              <w:pStyle w:val="RptBodyText"/>
              <w:spacing w:before="60" w:after="60"/>
              <w:rPr>
                <w:rFonts w:cs="Arial"/>
                <w:b/>
                <w:sz w:val="18"/>
                <w:szCs w:val="18"/>
                <w:lang w:val="en-AU"/>
              </w:rPr>
            </w:pPr>
            <w:r>
              <w:rPr>
                <w:rFonts w:cs="Arial"/>
                <w:b/>
                <w:sz w:val="18"/>
                <w:szCs w:val="18"/>
                <w:lang w:val="en-AU"/>
              </w:rPr>
              <w:t>(% of national tonnes in 2013)</w:t>
            </w:r>
          </w:p>
        </w:tc>
        <w:tc>
          <w:tcPr>
            <w:tcW w:w="1315"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&lt;1%</w:t>
            </w:r>
          </w:p>
        </w:tc>
        <w:tc>
          <w:tcPr>
            <w:tcW w:w="1149"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1 – 5%</w:t>
            </w: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5 – 10%</w:t>
            </w: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50"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E38F5" w:rsidRPr="006D41B6" w:rsidTr="00180096">
        <w:trPr>
          <w:trHeight w:val="143"/>
        </w:trPr>
        <w:tc>
          <w:tcPr>
            <w:tcW w:w="1286"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805" w:type="dxa"/>
            <w:gridSpan w:val="2"/>
            <w:vMerge/>
            <w:shd w:val="clear" w:color="auto" w:fill="F2F2F2" w:themeFill="background1" w:themeFillShade="F2"/>
            <w:vAlign w:val="center"/>
          </w:tcPr>
          <w:p w:rsidR="00AE38F5" w:rsidRPr="00364489" w:rsidRDefault="00AE38F5" w:rsidP="00AE38F5">
            <w:pPr>
              <w:pStyle w:val="RptBodyText"/>
              <w:spacing w:before="60" w:after="60"/>
              <w:rPr>
                <w:rFonts w:cs="Arial"/>
                <w:b/>
                <w:sz w:val="6"/>
                <w:szCs w:val="6"/>
                <w:lang w:val="en-AU"/>
              </w:rPr>
            </w:pPr>
          </w:p>
        </w:tc>
        <w:tc>
          <w:tcPr>
            <w:tcW w:w="1315"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49"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61"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250"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6D41B6" w:rsidTr="00180096">
        <w:trPr>
          <w:trHeight w:val="455"/>
        </w:trPr>
        <w:tc>
          <w:tcPr>
            <w:tcW w:w="1286"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805" w:type="dxa"/>
            <w:gridSpan w:val="2"/>
            <w:vMerge/>
            <w:tcBorders>
              <w:right w:val="single" w:sz="4" w:space="0" w:color="auto"/>
            </w:tcBorders>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315" w:type="dxa"/>
            <w:gridSpan w:val="3"/>
            <w:tcBorders>
              <w:top w:val="single" w:sz="4" w:space="0" w:color="auto"/>
              <w:left w:val="single" w:sz="4" w:space="0" w:color="auto"/>
              <w:bottom w:val="single" w:sz="4" w:space="0" w:color="auto"/>
              <w:right w:val="single" w:sz="2" w:space="0" w:color="000000" w:themeColor="text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0.56%</w:t>
            </w:r>
          </w:p>
        </w:tc>
        <w:tc>
          <w:tcPr>
            <w:tcW w:w="2210" w:type="dxa"/>
            <w:gridSpan w:val="6"/>
            <w:tcBorders>
              <w:top w:val="single" w:sz="4" w:space="0" w:color="auto"/>
              <w:left w:val="single" w:sz="2" w:space="0" w:color="000000" w:themeColor="text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6D41B6" w:rsidRDefault="00AE38F5" w:rsidP="00AE38F5">
            <w:pPr>
              <w:pStyle w:val="RptBodyText"/>
              <w:spacing w:after="0"/>
              <w:jc w:val="center"/>
              <w:rPr>
                <w:rFonts w:cs="Arial"/>
                <w:sz w:val="18"/>
                <w:szCs w:val="18"/>
                <w:lang w:val="en-AU"/>
              </w:rPr>
            </w:pPr>
          </w:p>
        </w:tc>
        <w:tc>
          <w:tcPr>
            <w:tcW w:w="1250" w:type="dxa"/>
            <w:gridSpan w:val="2"/>
            <w:tcBorders>
              <w:left w:val="single" w:sz="2" w:space="0" w:color="FFFFFF" w:themeColor="background1"/>
              <w:bottom w:val="single" w:sz="4" w:space="0" w:color="auto"/>
            </w:tcBorders>
            <w:shd w:val="clear" w:color="auto" w:fill="auto"/>
            <w:vAlign w:val="center"/>
          </w:tcPr>
          <w:p w:rsidR="00AE38F5" w:rsidRPr="00373289" w:rsidRDefault="00AE38F5" w:rsidP="00AE38F5">
            <w:pPr>
              <w:pStyle w:val="RptBodyText"/>
              <w:spacing w:after="0"/>
              <w:jc w:val="center"/>
              <w:rPr>
                <w:rFonts w:cs="Arial"/>
                <w:b/>
                <w:color w:val="FFFFFF" w:themeColor="background1"/>
                <w:sz w:val="18"/>
                <w:szCs w:val="18"/>
                <w:lang w:val="en-AU"/>
              </w:rPr>
            </w:pPr>
          </w:p>
        </w:tc>
      </w:tr>
      <w:tr w:rsidR="00AE38F5" w:rsidRPr="006D41B6" w:rsidTr="00180096">
        <w:trPr>
          <w:trHeight w:val="455"/>
        </w:trPr>
        <w:tc>
          <w:tcPr>
            <w:tcW w:w="1286"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805" w:type="dxa"/>
            <w:gridSpan w:val="2"/>
            <w:vMerge w:val="restart"/>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978"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Pr>
                <w:rFonts w:cs="Arial"/>
                <w:b/>
                <w:color w:val="000000"/>
                <w:sz w:val="18"/>
                <w:szCs w:val="22"/>
              </w:rPr>
              <w:t>TOTAL:</w:t>
            </w:r>
          </w:p>
        </w:tc>
        <w:tc>
          <w:tcPr>
            <w:tcW w:w="1112" w:type="dxa"/>
            <w:gridSpan w:val="2"/>
            <w:shd w:val="clear" w:color="auto" w:fill="auto"/>
            <w:vAlign w:val="center"/>
          </w:tcPr>
          <w:p w:rsidR="00AE38F5" w:rsidRPr="00856D75" w:rsidRDefault="00AE38F5" w:rsidP="00AE38F5">
            <w:pPr>
              <w:pStyle w:val="RptBodyText"/>
              <w:spacing w:before="60" w:after="60"/>
              <w:jc w:val="right"/>
              <w:rPr>
                <w:rFonts w:cs="Arial"/>
                <w:b/>
                <w:sz w:val="18"/>
                <w:szCs w:val="18"/>
                <w:lang w:val="en-AU"/>
              </w:rPr>
            </w:pPr>
            <w:r>
              <w:rPr>
                <w:rFonts w:cs="Arial"/>
                <w:b/>
                <w:sz w:val="18"/>
                <w:szCs w:val="18"/>
                <w:lang w:val="en-AU"/>
              </w:rPr>
              <w:t>40,464</w:t>
            </w:r>
          </w:p>
        </w:tc>
        <w:tc>
          <w:tcPr>
            <w:tcW w:w="940"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ACT:</w:t>
            </w:r>
          </w:p>
        </w:tc>
        <w:tc>
          <w:tcPr>
            <w:tcW w:w="1198"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0</w:t>
            </w:r>
          </w:p>
        </w:tc>
        <w:tc>
          <w:tcPr>
            <w:tcW w:w="752"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NSW:</w:t>
            </w:r>
          </w:p>
        </w:tc>
        <w:tc>
          <w:tcPr>
            <w:tcW w:w="952"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14,522</w:t>
            </w:r>
          </w:p>
        </w:tc>
      </w:tr>
      <w:tr w:rsidR="00AE38F5" w:rsidRPr="006D41B6" w:rsidTr="00180096">
        <w:trPr>
          <w:trHeight w:val="455"/>
        </w:trPr>
        <w:tc>
          <w:tcPr>
            <w:tcW w:w="1286"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805"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978"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NT:</w:t>
            </w:r>
          </w:p>
        </w:tc>
        <w:tc>
          <w:tcPr>
            <w:tcW w:w="1112"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33</w:t>
            </w:r>
          </w:p>
        </w:tc>
        <w:tc>
          <w:tcPr>
            <w:tcW w:w="940"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Qld:</w:t>
            </w:r>
          </w:p>
        </w:tc>
        <w:tc>
          <w:tcPr>
            <w:tcW w:w="1198"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14,092</w:t>
            </w:r>
          </w:p>
        </w:tc>
        <w:tc>
          <w:tcPr>
            <w:tcW w:w="752"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SA:</w:t>
            </w:r>
          </w:p>
        </w:tc>
        <w:tc>
          <w:tcPr>
            <w:tcW w:w="952"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718</w:t>
            </w:r>
          </w:p>
        </w:tc>
      </w:tr>
      <w:tr w:rsidR="00AE38F5" w:rsidRPr="006D41B6" w:rsidTr="00180096">
        <w:trPr>
          <w:trHeight w:val="455"/>
        </w:trPr>
        <w:tc>
          <w:tcPr>
            <w:tcW w:w="1286" w:type="dxa"/>
            <w:vMerge/>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p>
        </w:tc>
        <w:tc>
          <w:tcPr>
            <w:tcW w:w="1805" w:type="dxa"/>
            <w:gridSpan w:val="2"/>
            <w:vMerge/>
            <w:shd w:val="clear" w:color="auto" w:fill="F2F2F2" w:themeFill="background1" w:themeFillShade="F2"/>
            <w:vAlign w:val="center"/>
          </w:tcPr>
          <w:p w:rsidR="00AE38F5" w:rsidRDefault="00AE38F5" w:rsidP="00AE38F5">
            <w:pPr>
              <w:pStyle w:val="RptBodyText"/>
              <w:spacing w:before="60" w:after="60"/>
              <w:rPr>
                <w:rFonts w:cs="Arial"/>
                <w:sz w:val="18"/>
                <w:szCs w:val="18"/>
                <w:lang w:val="en-AU"/>
              </w:rPr>
            </w:pPr>
          </w:p>
        </w:tc>
        <w:tc>
          <w:tcPr>
            <w:tcW w:w="978" w:type="dxa"/>
            <w:gridSpan w:val="2"/>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Tas:</w:t>
            </w:r>
          </w:p>
        </w:tc>
        <w:tc>
          <w:tcPr>
            <w:tcW w:w="1112" w:type="dxa"/>
            <w:gridSpan w:val="2"/>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32</w:t>
            </w:r>
          </w:p>
        </w:tc>
        <w:tc>
          <w:tcPr>
            <w:tcW w:w="940"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Vic:</w:t>
            </w:r>
          </w:p>
        </w:tc>
        <w:tc>
          <w:tcPr>
            <w:tcW w:w="1198" w:type="dxa"/>
            <w:gridSpan w:val="3"/>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7,173</w:t>
            </w:r>
          </w:p>
        </w:tc>
        <w:tc>
          <w:tcPr>
            <w:tcW w:w="752" w:type="dxa"/>
            <w:gridSpan w:val="3"/>
            <w:shd w:val="clear" w:color="auto" w:fill="F2F2F2" w:themeFill="background1" w:themeFillShade="F2"/>
            <w:vAlign w:val="center"/>
          </w:tcPr>
          <w:p w:rsidR="00AE38F5" w:rsidRPr="00DB1831" w:rsidRDefault="00AE38F5" w:rsidP="00AE38F5">
            <w:pPr>
              <w:pStyle w:val="RptBodyText"/>
              <w:spacing w:before="60" w:after="60"/>
              <w:rPr>
                <w:rFonts w:cs="Arial"/>
                <w:b/>
                <w:sz w:val="18"/>
                <w:szCs w:val="18"/>
                <w:lang w:val="en-AU"/>
              </w:rPr>
            </w:pPr>
            <w:r>
              <w:rPr>
                <w:rFonts w:cs="Arial"/>
                <w:b/>
                <w:sz w:val="18"/>
                <w:szCs w:val="18"/>
                <w:lang w:val="en-AU"/>
              </w:rPr>
              <w:t>WA:</w:t>
            </w:r>
          </w:p>
        </w:tc>
        <w:tc>
          <w:tcPr>
            <w:tcW w:w="952" w:type="dxa"/>
            <w:shd w:val="clear" w:color="auto" w:fill="auto"/>
            <w:vAlign w:val="center"/>
          </w:tcPr>
          <w:p w:rsidR="00AE38F5" w:rsidRPr="006D41B6" w:rsidRDefault="00AE38F5" w:rsidP="00AE38F5">
            <w:pPr>
              <w:pStyle w:val="RptBodyText"/>
              <w:spacing w:before="60" w:after="60"/>
              <w:jc w:val="right"/>
              <w:rPr>
                <w:rFonts w:cs="Arial"/>
                <w:sz w:val="18"/>
                <w:szCs w:val="18"/>
                <w:lang w:val="en-AU"/>
              </w:rPr>
            </w:pPr>
            <w:r>
              <w:rPr>
                <w:rFonts w:cs="Arial"/>
                <w:sz w:val="18"/>
                <w:szCs w:val="18"/>
                <w:lang w:val="en-AU"/>
              </w:rPr>
              <w:t>3,894</w:t>
            </w:r>
          </w:p>
        </w:tc>
      </w:tr>
      <w:tr w:rsidR="00AE38F5" w:rsidRPr="006D41B6" w:rsidTr="00180096">
        <w:tc>
          <w:tcPr>
            <w:tcW w:w="1286"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health impacts</w:t>
            </w: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932" w:type="dxa"/>
            <w:gridSpan w:val="1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The potential health impacts of acidic solutions and solids are widely varied. As a result, a range has been described for the potential impacts. While it is difficult to draw conclusions for all substances in the category, exposure generally results in high to extreme acute and chronic toxicity in the form of severe skin burns and irritation to the eyes, nose, throat and lungs. Exposure to concentrated forms may lead to death. Repeated exposure may cause permanent damage to internal organs. Some (but not all) have been found to have severe carcinogenic effects on humans</w:t>
            </w:r>
            <w:r>
              <w:rPr>
                <w:rFonts w:cs="Arial"/>
                <w:sz w:val="18"/>
                <w:szCs w:val="18"/>
                <w:vertAlign w:val="superscript"/>
                <w:lang w:val="en-AU"/>
              </w:rPr>
              <w:t>2, 3, 4, 5</w:t>
            </w:r>
            <w:r>
              <w:rPr>
                <w:rFonts w:cs="Arial"/>
                <w:sz w:val="18"/>
                <w:szCs w:val="18"/>
                <w:lang w:val="en-AU"/>
              </w:rPr>
              <w:t>.</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toxicity</w:t>
            </w:r>
          </w:p>
        </w:tc>
        <w:tc>
          <w:tcPr>
            <w:tcW w:w="5932" w:type="dxa"/>
            <w:gridSpan w:val="14"/>
            <w:vAlign w:val="center"/>
          </w:tcPr>
          <w:p w:rsidR="00AE38F5" w:rsidRPr="00F95301" w:rsidRDefault="00AE38F5" w:rsidP="00AE38F5">
            <w:pPr>
              <w:pStyle w:val="RptBodyText"/>
              <w:spacing w:before="60" w:after="60"/>
              <w:rPr>
                <w:rFonts w:cs="Arial"/>
                <w:b/>
                <w:sz w:val="18"/>
                <w:szCs w:val="18"/>
                <w:lang w:val="en-AU"/>
              </w:rPr>
            </w:pPr>
            <w:r w:rsidRPr="00F95301">
              <w:rPr>
                <w:rFonts w:cs="Arial"/>
                <w:b/>
                <w:sz w:val="18"/>
                <w:szCs w:val="18"/>
                <w:lang w:val="en-AU"/>
              </w:rPr>
              <w:t xml:space="preserve">High – Extreme </w:t>
            </w:r>
          </w:p>
          <w:p w:rsidR="00AE38F5" w:rsidRPr="00565F27" w:rsidRDefault="00AE38F5" w:rsidP="00AE38F5">
            <w:pPr>
              <w:pStyle w:val="RptBodyText"/>
              <w:spacing w:before="60" w:after="60"/>
              <w:rPr>
                <w:rFonts w:cs="Arial"/>
                <w:sz w:val="18"/>
                <w:szCs w:val="18"/>
                <w:lang w:val="en-AU"/>
              </w:rPr>
            </w:pPr>
            <w:r>
              <w:rPr>
                <w:rFonts w:cs="Arial"/>
                <w:sz w:val="18"/>
                <w:szCs w:val="18"/>
                <w:lang w:val="en-AU"/>
              </w:rPr>
              <w:t>Most will result in severe corrosive burns when contacted with skin or ingested. Irritating to eyes, nose, throat and lungs if inhaled. Exposure to concentrated forms can cause circulatory collapse which may lead to death.</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toxicity</w:t>
            </w:r>
          </w:p>
        </w:tc>
        <w:tc>
          <w:tcPr>
            <w:tcW w:w="5932" w:type="dxa"/>
            <w:gridSpan w:val="14"/>
            <w:vAlign w:val="center"/>
          </w:tcPr>
          <w:p w:rsidR="00AE38F5" w:rsidRPr="00F95301" w:rsidRDefault="00AE38F5" w:rsidP="00AE38F5">
            <w:pPr>
              <w:pStyle w:val="RptBodyText"/>
              <w:spacing w:before="60" w:after="60"/>
              <w:rPr>
                <w:rFonts w:cs="Arial"/>
                <w:b/>
                <w:sz w:val="18"/>
                <w:szCs w:val="18"/>
                <w:lang w:val="en-AU"/>
              </w:rPr>
            </w:pPr>
            <w:r w:rsidRPr="00F95301">
              <w:rPr>
                <w:rFonts w:cs="Arial"/>
                <w:b/>
                <w:sz w:val="18"/>
                <w:szCs w:val="18"/>
                <w:lang w:val="en-AU"/>
              </w:rPr>
              <w:t xml:space="preserve">Medium </w:t>
            </w:r>
            <w:r>
              <w:rPr>
                <w:rFonts w:cs="Arial"/>
                <w:b/>
                <w:sz w:val="18"/>
                <w:szCs w:val="18"/>
                <w:lang w:val="en-AU"/>
              </w:rPr>
              <w:t>–</w:t>
            </w:r>
            <w:r w:rsidRPr="00F95301">
              <w:rPr>
                <w:rFonts w:cs="Arial"/>
                <w:b/>
                <w:sz w:val="18"/>
                <w:szCs w:val="18"/>
                <w:lang w:val="en-AU"/>
              </w:rPr>
              <w:t xml:space="preserve"> High</w:t>
            </w:r>
            <w:r>
              <w:rPr>
                <w:rFonts w:cs="Arial"/>
                <w:b/>
                <w:sz w:val="18"/>
                <w:szCs w:val="18"/>
                <w:lang w:val="en-AU"/>
              </w:rPr>
              <w:t xml:space="preserve"> </w:t>
            </w:r>
          </w:p>
          <w:p w:rsidR="00AE38F5" w:rsidRPr="006D41B6" w:rsidRDefault="00AE38F5" w:rsidP="00AE38F5">
            <w:pPr>
              <w:pStyle w:val="RptBodyText"/>
              <w:spacing w:before="60" w:after="60"/>
              <w:rPr>
                <w:rFonts w:cs="Arial"/>
                <w:sz w:val="18"/>
                <w:szCs w:val="18"/>
                <w:lang w:val="en-AU"/>
              </w:rPr>
            </w:pPr>
            <w:r>
              <w:rPr>
                <w:rFonts w:cs="Arial"/>
                <w:color w:val="000000"/>
                <w:sz w:val="18"/>
                <w:szCs w:val="18"/>
                <w:shd w:val="clear" w:color="auto" w:fill="FFFFFF"/>
              </w:rPr>
              <w:t>Repeated exposures may cause permanent damage to the lungs, circulatory system and teeth. Long-term skin exposure may cause dermatitis.</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Carcinogenicity</w:t>
            </w:r>
          </w:p>
        </w:tc>
        <w:tc>
          <w:tcPr>
            <w:tcW w:w="5932" w:type="dxa"/>
            <w:gridSpan w:val="14"/>
            <w:vAlign w:val="center"/>
          </w:tcPr>
          <w:p w:rsidR="00AE38F5" w:rsidRPr="00F95301" w:rsidRDefault="00AE38F5" w:rsidP="00AE38F5">
            <w:pPr>
              <w:pStyle w:val="RptBodyText"/>
              <w:spacing w:before="60" w:after="60"/>
              <w:rPr>
                <w:rFonts w:cs="Arial"/>
                <w:b/>
                <w:sz w:val="18"/>
                <w:szCs w:val="18"/>
                <w:lang w:val="en-AU"/>
              </w:rPr>
            </w:pPr>
            <w:r w:rsidRPr="00F95301">
              <w:rPr>
                <w:rFonts w:cs="Arial"/>
                <w:b/>
                <w:sz w:val="18"/>
                <w:szCs w:val="18"/>
                <w:lang w:val="en-AU"/>
              </w:rPr>
              <w:t xml:space="preserve">Low – Extreme </w:t>
            </w:r>
          </w:p>
          <w:p w:rsidR="00AE38F5" w:rsidRPr="00BE79C9" w:rsidRDefault="00AE38F5" w:rsidP="00AE38F5">
            <w:pPr>
              <w:pStyle w:val="RptBodyText"/>
              <w:spacing w:before="60" w:after="60"/>
              <w:rPr>
                <w:rFonts w:cs="Arial"/>
                <w:color w:val="000000"/>
                <w:sz w:val="18"/>
                <w:szCs w:val="18"/>
                <w:shd w:val="clear" w:color="auto" w:fill="FFFFFF"/>
              </w:rPr>
            </w:pPr>
            <w:r w:rsidRPr="00B357F8">
              <w:rPr>
                <w:rFonts w:cs="Arial"/>
                <w:color w:val="000000"/>
                <w:sz w:val="18"/>
                <w:szCs w:val="18"/>
                <w:shd w:val="clear" w:color="auto" w:fill="FFFFFF"/>
              </w:rPr>
              <w:t>Sulfuric acid</w:t>
            </w:r>
            <w:r>
              <w:rPr>
                <w:rFonts w:cs="Arial"/>
                <w:color w:val="000000"/>
                <w:sz w:val="18"/>
                <w:szCs w:val="18"/>
                <w:shd w:val="clear" w:color="auto" w:fill="FFFFFF"/>
              </w:rPr>
              <w:t xml:space="preserve"> was found to be carcinogenic to humans through occupational exposure</w:t>
            </w:r>
            <w:r>
              <w:rPr>
                <w:rFonts w:cs="Arial"/>
                <w:color w:val="000000"/>
                <w:sz w:val="18"/>
                <w:szCs w:val="18"/>
                <w:shd w:val="clear" w:color="auto" w:fill="FFFFFF"/>
                <w:vertAlign w:val="superscript"/>
              </w:rPr>
              <w:t>7</w:t>
            </w:r>
            <w:r>
              <w:rPr>
                <w:rFonts w:cs="Arial"/>
                <w:color w:val="000000"/>
                <w:sz w:val="18"/>
                <w:szCs w:val="18"/>
                <w:shd w:val="clear" w:color="auto" w:fill="FFFFFF"/>
              </w:rPr>
              <w:t>.</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Reproductive toxicity</w:t>
            </w:r>
          </w:p>
        </w:tc>
        <w:tc>
          <w:tcPr>
            <w:tcW w:w="5932" w:type="dxa"/>
            <w:gridSpan w:val="14"/>
            <w:vAlign w:val="center"/>
          </w:tcPr>
          <w:p w:rsidR="00AE38F5" w:rsidRDefault="00AE38F5" w:rsidP="00AE38F5">
            <w:pPr>
              <w:pStyle w:val="RptBodyText"/>
              <w:spacing w:before="60" w:after="60"/>
              <w:rPr>
                <w:rFonts w:cs="Arial"/>
                <w:b/>
                <w:sz w:val="18"/>
                <w:szCs w:val="18"/>
                <w:lang w:val="en-AU"/>
              </w:rPr>
            </w:pPr>
            <w:r w:rsidRPr="000B63FD">
              <w:rPr>
                <w:rFonts w:cs="Arial"/>
                <w:b/>
                <w:sz w:val="18"/>
                <w:szCs w:val="18"/>
                <w:lang w:val="en-AU"/>
              </w:rPr>
              <w:t>Low</w:t>
            </w:r>
            <w:r>
              <w:rPr>
                <w:rFonts w:cs="Arial"/>
                <w:b/>
                <w:sz w:val="18"/>
                <w:szCs w:val="18"/>
                <w:lang w:val="en-AU"/>
              </w:rPr>
              <w:t xml:space="preserve"> - Medium</w:t>
            </w:r>
          </w:p>
          <w:p w:rsidR="00AE38F5" w:rsidRPr="000B63FD" w:rsidRDefault="00AE38F5" w:rsidP="00AE38F5">
            <w:pPr>
              <w:pStyle w:val="RptBodyText"/>
              <w:spacing w:before="60" w:after="60"/>
              <w:rPr>
                <w:rFonts w:cs="Arial"/>
                <w:sz w:val="18"/>
                <w:szCs w:val="18"/>
                <w:lang w:val="en-AU"/>
              </w:rPr>
            </w:pPr>
            <w:r>
              <w:rPr>
                <w:rFonts w:cs="Arial"/>
                <w:sz w:val="18"/>
                <w:szCs w:val="18"/>
                <w:lang w:val="en-AU"/>
              </w:rPr>
              <w:t>There is little evidence to suggest that acidic solutions or solids have large effects on reproduction.</w:t>
            </w:r>
          </w:p>
        </w:tc>
      </w:tr>
      <w:tr w:rsidR="00AE38F5" w:rsidRPr="006D41B6" w:rsidTr="00180096">
        <w:tc>
          <w:tcPr>
            <w:tcW w:w="1286"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737" w:type="dxa"/>
            <w:gridSpan w:val="16"/>
            <w:shd w:val="clear" w:color="auto" w:fill="auto"/>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 xml:space="preserve">The majority of exposure incidences around acid solutions and solids occur in the workplace where the chemicals are used in production, manufacturing or cleaning. Exposure is often due to chemical spills resulting in severe skin or eye chemical burns.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Gases emitted by acid solutions also present an occupational exposure risk. In a study of workers from a zinc galvanising plant who were exposed to hydrochloric acid fumes through processes within the plant, 90% were found to have dental erosion of the incisor teeth</w:t>
            </w:r>
            <w:r>
              <w:rPr>
                <w:rFonts w:cs="Arial"/>
                <w:sz w:val="18"/>
                <w:szCs w:val="18"/>
                <w:vertAlign w:val="superscript"/>
                <w:lang w:val="en-AU"/>
              </w:rPr>
              <w:t>8</w:t>
            </w:r>
            <w:r>
              <w:rPr>
                <w:rFonts w:cs="Arial"/>
                <w:sz w:val="18"/>
                <w:szCs w:val="18"/>
                <w:lang w:val="en-AU"/>
              </w:rPr>
              <w:t>. Other studies have concluded that occupational exposure to acid fumes are strongly associated with tooth surface loss</w:t>
            </w:r>
            <w:r>
              <w:rPr>
                <w:rFonts w:cs="Arial"/>
                <w:sz w:val="18"/>
                <w:szCs w:val="18"/>
                <w:vertAlign w:val="superscript"/>
                <w:lang w:val="en-AU"/>
              </w:rPr>
              <w:t>9</w:t>
            </w:r>
            <w:r>
              <w:rPr>
                <w:rFonts w:cs="Arial"/>
                <w:sz w:val="18"/>
                <w:szCs w:val="18"/>
                <w:lang w:val="en-AU"/>
              </w:rPr>
              <w:t>.</w:t>
            </w:r>
          </w:p>
        </w:tc>
      </w:tr>
      <w:tr w:rsidR="00AE38F5" w:rsidRPr="006D41B6" w:rsidTr="00180096">
        <w:tc>
          <w:tcPr>
            <w:tcW w:w="1286" w:type="dxa"/>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Population scale impacts</w:t>
            </w:r>
          </w:p>
        </w:tc>
        <w:tc>
          <w:tcPr>
            <w:tcW w:w="7737" w:type="dxa"/>
            <w:gridSpan w:val="16"/>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The general public may be exposed to small quantities of some acidic solutions or solids through the consumption of food and soft drinks or through the use of cleaning agents in the home. Some acids may also be present in small quantities in the atmosphere, especially around industries producing or using such substances. As a result of this, the population scale impacts of acidic solutions or solids are likely to be small. Such exposure incidents are likely to be as a result of accidental contact with the skin or through ingestion.</w:t>
            </w:r>
          </w:p>
        </w:tc>
      </w:tr>
      <w:tr w:rsidR="00AE38F5" w:rsidRPr="006D41B6" w:rsidTr="00180096">
        <w:tc>
          <w:tcPr>
            <w:tcW w:w="1286" w:type="dxa"/>
            <w:vMerge w:val="restart"/>
            <w:shd w:val="clear" w:color="auto" w:fill="F2F2F2" w:themeFill="background1" w:themeFillShade="F2"/>
            <w:vAlign w:val="center"/>
          </w:tcPr>
          <w:p w:rsidR="00AE38F5" w:rsidRPr="00856D75" w:rsidRDefault="00AE38F5" w:rsidP="00AE38F5">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Overview</w:t>
            </w:r>
          </w:p>
        </w:tc>
        <w:tc>
          <w:tcPr>
            <w:tcW w:w="5932" w:type="dxa"/>
            <w:gridSpan w:val="1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 xml:space="preserve">The potential environmental impacts of acidic solutions and solids are widely varied. As a result, a range has been described for the potential impacts. While it is difficult to draw conclusions for all substances in the category, exposure generally results in acute impacts such as plants or animals. Some substances are also corrosive to other minerals such as carbonates (like limestone) and all aluminosilicates (such as clay and igneous rock). The Impacts felt by a particular ecosystem will be dependent on the concentration of the substance in water, soil or the air </w:t>
            </w:r>
            <w:r>
              <w:rPr>
                <w:rFonts w:cs="Arial"/>
                <w:sz w:val="18"/>
                <w:szCs w:val="18"/>
                <w:vertAlign w:val="superscript"/>
                <w:lang w:val="en-AU"/>
              </w:rPr>
              <w:t>2, 3, 4, 5</w:t>
            </w:r>
            <w:r>
              <w:rPr>
                <w:rFonts w:cs="Arial"/>
                <w:sz w:val="18"/>
                <w:szCs w:val="18"/>
                <w:lang w:val="en-AU"/>
              </w:rPr>
              <w:t>.</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Acute ecotoxicity</w:t>
            </w:r>
          </w:p>
        </w:tc>
        <w:tc>
          <w:tcPr>
            <w:tcW w:w="5932" w:type="dxa"/>
            <w:gridSpan w:val="14"/>
            <w:vAlign w:val="center"/>
          </w:tcPr>
          <w:p w:rsidR="00AE38F5" w:rsidRDefault="00AE38F5" w:rsidP="00AE38F5">
            <w:pPr>
              <w:pStyle w:val="RptBodyText"/>
              <w:spacing w:before="60" w:after="60"/>
              <w:rPr>
                <w:rFonts w:cs="Arial"/>
                <w:sz w:val="18"/>
                <w:szCs w:val="18"/>
                <w:lang w:val="en-AU"/>
              </w:rPr>
            </w:pPr>
            <w:r w:rsidRPr="00565F27">
              <w:rPr>
                <w:rFonts w:cs="Arial"/>
                <w:b/>
                <w:sz w:val="18"/>
                <w:szCs w:val="18"/>
                <w:lang w:val="en-AU"/>
              </w:rPr>
              <w:t>Low</w:t>
            </w:r>
            <w:r>
              <w:rPr>
                <w:rFonts w:cs="Arial"/>
                <w:b/>
                <w:sz w:val="18"/>
                <w:szCs w:val="18"/>
                <w:lang w:val="en-AU"/>
              </w:rPr>
              <w:t xml:space="preserve">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Exposure to some acids will result in chemical burns to plants or animals. Some may also corrode other minerals such as limestone, clay and igneous rock.</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Chronic ecotoxicity</w:t>
            </w:r>
          </w:p>
        </w:tc>
        <w:tc>
          <w:tcPr>
            <w:tcW w:w="5932" w:type="dxa"/>
            <w:gridSpan w:val="14"/>
            <w:vAlign w:val="center"/>
          </w:tcPr>
          <w:p w:rsidR="00AE38F5" w:rsidRDefault="00AE38F5" w:rsidP="00AE38F5">
            <w:pPr>
              <w:pStyle w:val="RptBodyText"/>
              <w:spacing w:before="60" w:after="60"/>
              <w:rPr>
                <w:rFonts w:cs="Arial"/>
                <w:sz w:val="18"/>
                <w:szCs w:val="18"/>
                <w:lang w:val="en-AU"/>
              </w:rPr>
            </w:pPr>
            <w:r w:rsidRPr="00565F27">
              <w:rPr>
                <w:rFonts w:cs="Arial"/>
                <w:b/>
                <w:sz w:val="18"/>
                <w:szCs w:val="18"/>
                <w:lang w:val="en-AU"/>
              </w:rPr>
              <w:t>Low</w:t>
            </w:r>
            <w:r>
              <w:rPr>
                <w:rFonts w:cs="Arial"/>
                <w:b/>
                <w:sz w:val="18"/>
                <w:szCs w:val="18"/>
                <w:lang w:val="en-AU"/>
              </w:rPr>
              <w:t xml:space="preserve">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Larger quantities of some acids can lower the pH of aquatic environments for extended periods of time, posing a potential risk to aquatic organisms.</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Persistence</w:t>
            </w:r>
          </w:p>
        </w:tc>
        <w:tc>
          <w:tcPr>
            <w:tcW w:w="5932" w:type="dxa"/>
            <w:gridSpan w:val="14"/>
            <w:vAlign w:val="center"/>
          </w:tcPr>
          <w:p w:rsidR="00AE38F5" w:rsidRDefault="00AE38F5" w:rsidP="00AE38F5">
            <w:pPr>
              <w:pStyle w:val="RptBodyText"/>
              <w:spacing w:before="60" w:after="60"/>
              <w:rPr>
                <w:rFonts w:cs="Arial"/>
                <w:sz w:val="18"/>
                <w:szCs w:val="18"/>
                <w:lang w:val="en-AU"/>
              </w:rPr>
            </w:pPr>
            <w:r w:rsidRPr="00565F27">
              <w:rPr>
                <w:rFonts w:cs="Arial"/>
                <w:b/>
                <w:sz w:val="18"/>
                <w:szCs w:val="18"/>
                <w:lang w:val="en-AU"/>
              </w:rPr>
              <w:t>Low</w:t>
            </w:r>
            <w:r>
              <w:rPr>
                <w:rFonts w:cs="Arial"/>
                <w:b/>
                <w:sz w:val="18"/>
                <w:szCs w:val="18"/>
                <w:lang w:val="en-AU"/>
              </w:rPr>
              <w:t xml:space="preserve"> – Medium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Some acids may result in acid rain. For example when sulfuric or hydrochloric acid enters the atmosphere it reacts with other chemicals to form salts. The acid particles then dissolve in clouds, fog, rain or snow forming dilute acidic solutions. This then falls to the soil as acid rain.</w:t>
            </w:r>
          </w:p>
        </w:tc>
      </w:tr>
      <w:tr w:rsidR="00AE38F5" w:rsidRPr="006D41B6" w:rsidTr="00180096">
        <w:tc>
          <w:tcPr>
            <w:tcW w:w="1286"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805" w:type="dxa"/>
            <w:gridSpan w:val="2"/>
            <w:shd w:val="clear" w:color="auto" w:fill="F2F2F2" w:themeFill="background1" w:themeFillShade="F2"/>
            <w:vAlign w:val="center"/>
          </w:tcPr>
          <w:p w:rsidR="00AE38F5" w:rsidRPr="003C2F02" w:rsidRDefault="00AE38F5" w:rsidP="00AE38F5">
            <w:pPr>
              <w:pStyle w:val="RptBodyText"/>
              <w:spacing w:before="60" w:after="60"/>
              <w:rPr>
                <w:rFonts w:cs="Arial"/>
                <w:b/>
                <w:sz w:val="18"/>
                <w:szCs w:val="18"/>
                <w:lang w:val="en-AU"/>
              </w:rPr>
            </w:pPr>
            <w:r w:rsidRPr="003C2F02">
              <w:rPr>
                <w:rFonts w:cs="Arial"/>
                <w:b/>
                <w:sz w:val="18"/>
                <w:szCs w:val="18"/>
                <w:lang w:val="en-AU"/>
              </w:rPr>
              <w:t>Bioaccumulation</w:t>
            </w:r>
          </w:p>
        </w:tc>
        <w:tc>
          <w:tcPr>
            <w:tcW w:w="5932" w:type="dxa"/>
            <w:gridSpan w:val="14"/>
            <w:vAlign w:val="center"/>
          </w:tcPr>
          <w:p w:rsidR="00AE38F5" w:rsidRDefault="00AE38F5" w:rsidP="00AE38F5">
            <w:pPr>
              <w:pStyle w:val="RptBodyText"/>
              <w:spacing w:before="60" w:after="60"/>
              <w:rPr>
                <w:rFonts w:cs="Arial"/>
                <w:sz w:val="18"/>
                <w:szCs w:val="18"/>
                <w:lang w:val="en-AU"/>
              </w:rPr>
            </w:pPr>
            <w:r w:rsidRPr="00565F27">
              <w:rPr>
                <w:rFonts w:cs="Arial"/>
                <w:b/>
                <w:sz w:val="18"/>
                <w:szCs w:val="18"/>
                <w:lang w:val="en-AU"/>
              </w:rPr>
              <w:t>Low</w:t>
            </w:r>
            <w:r>
              <w:rPr>
                <w:rFonts w:cs="Arial"/>
                <w:b/>
                <w:sz w:val="18"/>
                <w:szCs w:val="18"/>
                <w:lang w:val="en-AU"/>
              </w:rPr>
              <w:t xml:space="preserve"> – Medium </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 xml:space="preserve">Most acids do not bioaccumulate in the environment because of their highly reactive nature. </w:t>
            </w:r>
          </w:p>
        </w:tc>
      </w:tr>
      <w:tr w:rsidR="00AE38F5" w:rsidRPr="004509D9" w:rsidTr="00180096">
        <w:trPr>
          <w:trHeight w:val="683"/>
        </w:trPr>
        <w:tc>
          <w:tcPr>
            <w:tcW w:w="1286" w:type="dxa"/>
            <w:vMerge w:val="restart"/>
            <w:shd w:val="clear" w:color="auto" w:fill="F2F2F2" w:themeFill="background1" w:themeFillShade="F2"/>
            <w:vAlign w:val="center"/>
          </w:tcPr>
          <w:p w:rsidR="00AE38F5" w:rsidRPr="004509D9" w:rsidRDefault="00AE38F5" w:rsidP="00AE38F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320" w:type="dxa"/>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91" w:type="dxa"/>
            <w:gridSpan w:val="2"/>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84"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Storage</w:t>
            </w:r>
          </w:p>
        </w:tc>
        <w:tc>
          <w:tcPr>
            <w:tcW w:w="1197" w:type="dxa"/>
            <w:gridSpan w:val="4"/>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8"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Recovery</w:t>
            </w:r>
          </w:p>
        </w:tc>
        <w:tc>
          <w:tcPr>
            <w:tcW w:w="1477" w:type="dxa"/>
            <w:gridSpan w:val="3"/>
            <w:shd w:val="clear" w:color="auto" w:fill="F2F2F2" w:themeFill="background1" w:themeFillShade="F2"/>
            <w:vAlign w:val="center"/>
          </w:tcPr>
          <w:p w:rsidR="00AE38F5" w:rsidRPr="004509D9" w:rsidRDefault="00AE38F5" w:rsidP="00AE38F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180096" w:rsidRPr="006D41B6" w:rsidTr="00180096">
        <w:trPr>
          <w:trHeight w:val="472"/>
        </w:trPr>
        <w:tc>
          <w:tcPr>
            <w:tcW w:w="1286" w:type="dxa"/>
            <w:vMerge/>
            <w:shd w:val="clear" w:color="auto" w:fill="F2F2F2" w:themeFill="background1" w:themeFillShade="F2"/>
            <w:vAlign w:val="center"/>
          </w:tcPr>
          <w:p w:rsidR="00180096" w:rsidRPr="004509D9" w:rsidRDefault="00180096" w:rsidP="00180096">
            <w:pPr>
              <w:pStyle w:val="RptBodyText"/>
              <w:spacing w:before="60" w:after="60"/>
              <w:rPr>
                <w:rFonts w:cs="Arial"/>
                <w:b/>
                <w:sz w:val="18"/>
                <w:szCs w:val="18"/>
                <w:lang w:val="en-AU"/>
              </w:rPr>
            </w:pPr>
          </w:p>
        </w:tc>
        <w:tc>
          <w:tcPr>
            <w:tcW w:w="1320" w:type="dxa"/>
            <w:shd w:val="clear" w:color="auto" w:fill="FF6699"/>
            <w:vAlign w:val="center"/>
          </w:tcPr>
          <w:p w:rsidR="00180096" w:rsidRPr="007666F7" w:rsidRDefault="00180096" w:rsidP="00180096">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91" w:type="dxa"/>
            <w:gridSpan w:val="2"/>
            <w:shd w:val="clear" w:color="auto" w:fill="FFFF00"/>
            <w:vAlign w:val="center"/>
          </w:tcPr>
          <w:p w:rsidR="00180096" w:rsidRPr="006D41B6" w:rsidRDefault="00180096" w:rsidP="00180096">
            <w:pPr>
              <w:pStyle w:val="RptBodyText"/>
              <w:spacing w:after="0"/>
              <w:jc w:val="center"/>
              <w:rPr>
                <w:rFonts w:cs="Arial"/>
                <w:sz w:val="18"/>
                <w:szCs w:val="18"/>
                <w:lang w:val="en-AU"/>
              </w:rPr>
            </w:pPr>
            <w:r>
              <w:rPr>
                <w:rFonts w:cs="Arial"/>
                <w:sz w:val="18"/>
                <w:szCs w:val="18"/>
                <w:lang w:val="en-AU"/>
              </w:rPr>
              <w:t>Moderate</w:t>
            </w:r>
          </w:p>
        </w:tc>
        <w:tc>
          <w:tcPr>
            <w:tcW w:w="1284" w:type="dxa"/>
            <w:gridSpan w:val="3"/>
            <w:shd w:val="clear" w:color="auto" w:fill="FFFF00"/>
            <w:vAlign w:val="center"/>
          </w:tcPr>
          <w:p w:rsidR="00180096" w:rsidRPr="006D41B6" w:rsidRDefault="00180096" w:rsidP="00180096">
            <w:pPr>
              <w:pStyle w:val="RptBodyText"/>
              <w:spacing w:after="0"/>
              <w:jc w:val="center"/>
              <w:rPr>
                <w:rFonts w:cs="Arial"/>
                <w:sz w:val="18"/>
                <w:szCs w:val="18"/>
                <w:lang w:val="en-AU"/>
              </w:rPr>
            </w:pPr>
            <w:r>
              <w:rPr>
                <w:rFonts w:cs="Arial"/>
                <w:sz w:val="18"/>
                <w:szCs w:val="18"/>
                <w:lang w:val="en-AU"/>
              </w:rPr>
              <w:t>Moderate</w:t>
            </w:r>
          </w:p>
        </w:tc>
        <w:tc>
          <w:tcPr>
            <w:tcW w:w="1197" w:type="dxa"/>
            <w:gridSpan w:val="4"/>
            <w:shd w:val="clear" w:color="auto" w:fill="FFC000"/>
            <w:vAlign w:val="center"/>
          </w:tcPr>
          <w:p w:rsidR="00180096" w:rsidRPr="006D41B6" w:rsidRDefault="00180096" w:rsidP="00180096">
            <w:pPr>
              <w:pStyle w:val="RptBodyText"/>
              <w:spacing w:after="0"/>
              <w:jc w:val="center"/>
              <w:rPr>
                <w:rFonts w:cs="Arial"/>
                <w:sz w:val="18"/>
                <w:szCs w:val="18"/>
                <w:lang w:val="en-AU"/>
              </w:rPr>
            </w:pPr>
            <w:r>
              <w:rPr>
                <w:rFonts w:cs="Arial"/>
                <w:sz w:val="18"/>
                <w:szCs w:val="18"/>
                <w:lang w:val="en-AU"/>
              </w:rPr>
              <w:t>Medium</w:t>
            </w:r>
          </w:p>
        </w:tc>
        <w:tc>
          <w:tcPr>
            <w:tcW w:w="1168" w:type="dxa"/>
            <w:gridSpan w:val="3"/>
            <w:shd w:val="clear" w:color="auto" w:fill="FFFFFF" w:themeFill="background1"/>
            <w:vAlign w:val="center"/>
          </w:tcPr>
          <w:p w:rsidR="00180096" w:rsidRPr="006D41B6" w:rsidRDefault="00180096" w:rsidP="00180096">
            <w:pPr>
              <w:pStyle w:val="RptBodyText"/>
              <w:spacing w:after="0"/>
              <w:jc w:val="center"/>
              <w:rPr>
                <w:rFonts w:cs="Arial"/>
                <w:sz w:val="18"/>
                <w:szCs w:val="18"/>
                <w:lang w:val="en-AU"/>
              </w:rPr>
            </w:pPr>
            <w:r>
              <w:rPr>
                <w:rFonts w:cs="Arial"/>
                <w:sz w:val="18"/>
                <w:szCs w:val="18"/>
                <w:lang w:val="en-AU"/>
              </w:rPr>
              <w:t>N/A</w:t>
            </w:r>
          </w:p>
        </w:tc>
        <w:tc>
          <w:tcPr>
            <w:tcW w:w="1477" w:type="dxa"/>
            <w:gridSpan w:val="3"/>
            <w:shd w:val="clear" w:color="auto" w:fill="FFFFD9"/>
            <w:vAlign w:val="center"/>
          </w:tcPr>
          <w:p w:rsidR="00180096" w:rsidRPr="006D41B6" w:rsidRDefault="00180096" w:rsidP="00180096">
            <w:pPr>
              <w:pStyle w:val="RptBodyText"/>
              <w:spacing w:after="0"/>
              <w:jc w:val="center"/>
              <w:rPr>
                <w:rFonts w:cs="Arial"/>
                <w:sz w:val="18"/>
                <w:szCs w:val="18"/>
                <w:lang w:val="en-AU"/>
              </w:rPr>
            </w:pPr>
            <w:r>
              <w:rPr>
                <w:rFonts w:cs="Arial"/>
                <w:sz w:val="18"/>
                <w:szCs w:val="18"/>
                <w:lang w:val="en-AU"/>
              </w:rPr>
              <w:t>Low</w:t>
            </w:r>
          </w:p>
        </w:tc>
      </w:tr>
      <w:tr w:rsidR="00180096" w:rsidRPr="006D41B6" w:rsidTr="00180096">
        <w:tc>
          <w:tcPr>
            <w:tcW w:w="1286" w:type="dxa"/>
            <w:shd w:val="clear" w:color="auto" w:fill="F2F2F2" w:themeFill="background1" w:themeFillShade="F2"/>
            <w:vAlign w:val="center"/>
          </w:tcPr>
          <w:p w:rsidR="00180096" w:rsidRPr="004509D9" w:rsidRDefault="00180096" w:rsidP="00180096">
            <w:pPr>
              <w:pStyle w:val="RptBodyText"/>
              <w:spacing w:before="60" w:after="60"/>
              <w:rPr>
                <w:rFonts w:cs="Arial"/>
                <w:b/>
                <w:sz w:val="18"/>
                <w:szCs w:val="18"/>
                <w:lang w:val="en-AU"/>
              </w:rPr>
            </w:pPr>
            <w:r>
              <w:rPr>
                <w:rFonts w:cs="Arial"/>
                <w:b/>
                <w:sz w:val="18"/>
                <w:szCs w:val="18"/>
                <w:lang w:val="en-AU"/>
              </w:rPr>
              <w:t>Has anything happened before in Australia?</w:t>
            </w:r>
          </w:p>
        </w:tc>
        <w:tc>
          <w:tcPr>
            <w:tcW w:w="7737" w:type="dxa"/>
            <w:gridSpan w:val="16"/>
            <w:shd w:val="clear" w:color="auto" w:fill="FFFFFF" w:themeFill="background1"/>
          </w:tcPr>
          <w:p w:rsidR="00180096" w:rsidRPr="00CB7983" w:rsidRDefault="00180096" w:rsidP="00180096">
            <w:pPr>
              <w:pStyle w:val="RptBodyText"/>
              <w:spacing w:before="60" w:after="60"/>
              <w:rPr>
                <w:rFonts w:cs="Arial"/>
                <w:sz w:val="18"/>
                <w:szCs w:val="18"/>
                <w:lang w:val="en-AU"/>
              </w:rPr>
            </w:pPr>
            <w:r w:rsidRPr="00CB7983">
              <w:rPr>
                <w:rFonts w:cs="Arial"/>
                <w:sz w:val="18"/>
                <w:szCs w:val="18"/>
                <w:lang w:val="en-AU"/>
              </w:rPr>
              <w:t xml:space="preserve">At Kingston, south of Brisbane, a former gold mine was used to dispose of acid sludge, cyanide and oil processing wastes and finally municipal waste in the period from 1936–1967. </w:t>
            </w:r>
            <w:r>
              <w:rPr>
                <w:rFonts w:cs="Arial"/>
                <w:sz w:val="18"/>
                <w:szCs w:val="18"/>
                <w:lang w:val="en-AU"/>
              </w:rPr>
              <w:t>R</w:t>
            </w:r>
            <w:r w:rsidRPr="00CB7983">
              <w:rPr>
                <w:rFonts w:cs="Arial"/>
                <w:sz w:val="18"/>
                <w:szCs w:val="18"/>
                <w:lang w:val="en-AU"/>
              </w:rPr>
              <w:t>esidential and commercial development on, and adjacent to, the</w:t>
            </w:r>
            <w:r>
              <w:rPr>
                <w:rFonts w:cs="Arial"/>
                <w:sz w:val="18"/>
                <w:szCs w:val="18"/>
                <w:lang w:val="en-AU"/>
              </w:rPr>
              <w:t>se</w:t>
            </w:r>
            <w:r w:rsidRPr="00CB7983">
              <w:rPr>
                <w:rFonts w:cs="Arial"/>
                <w:sz w:val="18"/>
                <w:szCs w:val="18"/>
                <w:lang w:val="en-AU"/>
              </w:rPr>
              <w:t xml:space="preserve"> areas </w:t>
            </w:r>
            <w:r>
              <w:rPr>
                <w:rFonts w:cs="Arial"/>
                <w:sz w:val="18"/>
                <w:szCs w:val="18"/>
                <w:lang w:val="en-AU"/>
              </w:rPr>
              <w:t>occurred in subsequent decades. I</w:t>
            </w:r>
            <w:r w:rsidRPr="00CB7983">
              <w:rPr>
                <w:rFonts w:cs="Arial"/>
                <w:sz w:val="18"/>
                <w:szCs w:val="18"/>
                <w:lang w:val="en-AU"/>
              </w:rPr>
              <w:t>n 1982 h</w:t>
            </w:r>
            <w:r>
              <w:rPr>
                <w:rFonts w:cs="Arial"/>
                <w:sz w:val="18"/>
                <w:szCs w:val="18"/>
                <w:lang w:val="en-AU"/>
              </w:rPr>
              <w:t>igh levels of acid in the soil were found. In 986 residents</w:t>
            </w:r>
            <w:r w:rsidRPr="00CB7983">
              <w:rPr>
                <w:rFonts w:cs="Arial"/>
                <w:sz w:val="18"/>
                <w:szCs w:val="18"/>
                <w:lang w:val="en-AU"/>
              </w:rPr>
              <w:t xml:space="preserve"> started to notice black sludge beginning to seep into their gardens and began to complain of health problems. Surrounding soils and ground-water were also found to be contaminated.</w:t>
            </w:r>
          </w:p>
          <w:p w:rsidR="00180096" w:rsidRDefault="00180096" w:rsidP="00180096">
            <w:pPr>
              <w:pStyle w:val="RptBodyText"/>
              <w:spacing w:before="60" w:after="60"/>
              <w:rPr>
                <w:rFonts w:cs="Arial"/>
                <w:sz w:val="18"/>
                <w:szCs w:val="18"/>
                <w:lang w:val="en-AU"/>
              </w:rPr>
            </w:pPr>
            <w:r>
              <w:rPr>
                <w:rFonts w:cs="Arial"/>
                <w:sz w:val="18"/>
                <w:szCs w:val="18"/>
                <w:lang w:val="en-AU"/>
              </w:rPr>
              <w:t>A community</w:t>
            </w:r>
            <w:r w:rsidRPr="00CB7983">
              <w:rPr>
                <w:rFonts w:cs="Arial"/>
                <w:sz w:val="18"/>
                <w:szCs w:val="18"/>
                <w:lang w:val="en-AU"/>
              </w:rPr>
              <w:t xml:space="preserve"> organisation called RATS (Residents Against Toxic Substances)</w:t>
            </w:r>
            <w:r>
              <w:rPr>
                <w:rFonts w:cs="Arial"/>
                <w:sz w:val="18"/>
                <w:szCs w:val="18"/>
                <w:lang w:val="en-AU"/>
              </w:rPr>
              <w:t xml:space="preserve"> was formed, who claimed </w:t>
            </w:r>
            <w:r w:rsidRPr="00CB7983">
              <w:rPr>
                <w:rFonts w:cs="Arial"/>
                <w:sz w:val="18"/>
                <w:szCs w:val="18"/>
                <w:lang w:val="en-AU"/>
              </w:rPr>
              <w:t xml:space="preserve">increased leukaemia and other diseases </w:t>
            </w:r>
            <w:r>
              <w:rPr>
                <w:rFonts w:cs="Arial"/>
                <w:sz w:val="18"/>
                <w:szCs w:val="18"/>
                <w:lang w:val="en-AU"/>
              </w:rPr>
              <w:t xml:space="preserve">were being diagnosed </w:t>
            </w:r>
            <w:r w:rsidRPr="00CB7983">
              <w:rPr>
                <w:rFonts w:cs="Arial"/>
                <w:sz w:val="18"/>
                <w:szCs w:val="18"/>
                <w:lang w:val="en-AU"/>
              </w:rPr>
              <w:t>in Kingston, and bega</w:t>
            </w:r>
            <w:r>
              <w:rPr>
                <w:rFonts w:cs="Arial"/>
                <w:sz w:val="18"/>
                <w:szCs w:val="18"/>
                <w:lang w:val="en-AU"/>
              </w:rPr>
              <w:t xml:space="preserve">n a self-funded civil action. </w:t>
            </w:r>
          </w:p>
          <w:p w:rsidR="00180096" w:rsidRPr="00CB7983" w:rsidRDefault="00180096" w:rsidP="00180096">
            <w:pPr>
              <w:pStyle w:val="RptBodyText"/>
              <w:spacing w:before="60" w:after="60"/>
              <w:rPr>
                <w:rFonts w:cs="Arial"/>
                <w:sz w:val="18"/>
                <w:szCs w:val="18"/>
                <w:lang w:val="en-AU"/>
              </w:rPr>
            </w:pPr>
            <w:r>
              <w:rPr>
                <w:rFonts w:cs="Arial"/>
                <w:sz w:val="18"/>
                <w:szCs w:val="18"/>
                <w:lang w:val="en-AU"/>
              </w:rPr>
              <w:t>The State Government responded by ordering</w:t>
            </w:r>
            <w:r w:rsidRPr="005542AF">
              <w:rPr>
                <w:rFonts w:cs="Arial"/>
                <w:sz w:val="18"/>
                <w:szCs w:val="18"/>
                <w:lang w:val="en-AU"/>
              </w:rPr>
              <w:t xml:space="preserve"> a review of all scientific and medical evidence, offered full health tests for residents and announced the government would rehabilitate the site and pay for families to be moved away.</w:t>
            </w:r>
            <w:r>
              <w:rPr>
                <w:rFonts w:cs="Arial"/>
                <w:sz w:val="18"/>
                <w:szCs w:val="18"/>
                <w:lang w:val="en-AU"/>
              </w:rPr>
              <w:t xml:space="preserve"> </w:t>
            </w:r>
            <w:r w:rsidRPr="00CB7983">
              <w:rPr>
                <w:rFonts w:cs="Arial"/>
                <w:sz w:val="18"/>
                <w:szCs w:val="18"/>
                <w:lang w:val="en-AU"/>
              </w:rPr>
              <w:t>After thorough investigation, more than 20 houses were required to be relocated to allow for the affected areas to be capped and sealed. This was completed in 1991. The total cost of this operation to date, including relocating infrastructure, the engineering required to seal the site and on-going monitori</w:t>
            </w:r>
            <w:r>
              <w:rPr>
                <w:rFonts w:cs="Arial"/>
                <w:sz w:val="18"/>
                <w:szCs w:val="18"/>
                <w:lang w:val="en-AU"/>
              </w:rPr>
              <w:t xml:space="preserve">ng, is approximately $8 million. </w:t>
            </w:r>
          </w:p>
        </w:tc>
      </w:tr>
      <w:tr w:rsidR="00180096" w:rsidRPr="006D41B6" w:rsidTr="00180096">
        <w:trPr>
          <w:trHeight w:val="723"/>
        </w:trPr>
        <w:tc>
          <w:tcPr>
            <w:tcW w:w="1286" w:type="dxa"/>
            <w:vMerge w:val="restart"/>
            <w:shd w:val="clear" w:color="auto" w:fill="F2F2F2" w:themeFill="background1" w:themeFillShade="F2"/>
            <w:vAlign w:val="center"/>
          </w:tcPr>
          <w:p w:rsidR="00180096" w:rsidRPr="004509D9" w:rsidRDefault="00180096" w:rsidP="00180096">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805" w:type="dxa"/>
            <w:gridSpan w:val="2"/>
            <w:shd w:val="clear" w:color="auto" w:fill="F2F2F2" w:themeFill="background1" w:themeFillShade="F2"/>
            <w:vAlign w:val="center"/>
          </w:tcPr>
          <w:p w:rsidR="00180096" w:rsidRPr="003C2F02" w:rsidRDefault="00180096" w:rsidP="00180096">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932" w:type="dxa"/>
            <w:gridSpan w:val="14"/>
            <w:vAlign w:val="center"/>
          </w:tcPr>
          <w:p w:rsidR="00180096" w:rsidRPr="006D41B6" w:rsidRDefault="00180096" w:rsidP="00180096">
            <w:pPr>
              <w:pStyle w:val="RptBodyText"/>
              <w:spacing w:before="60" w:after="60"/>
              <w:rPr>
                <w:rFonts w:cs="Arial"/>
                <w:sz w:val="18"/>
                <w:szCs w:val="18"/>
                <w:lang w:val="en-AU"/>
              </w:rPr>
            </w:pPr>
            <w:r>
              <w:rPr>
                <w:rFonts w:cs="Arial"/>
                <w:sz w:val="18"/>
                <w:szCs w:val="18"/>
                <w:lang w:val="en-AU"/>
              </w:rPr>
              <w:t>Each acidic solution or solid has different routine procedures in place to prevent negative health effects of exposure. Some higher risk workplaces, where worker exposure to acidic solutions or solids may be possible, routinely monitor at risk staff. Exposure standards for at risk workers must be below specified risk guideline to ensure the worker is safe to continue working in the exposed environment.</w:t>
            </w:r>
          </w:p>
        </w:tc>
      </w:tr>
      <w:tr w:rsidR="00180096" w:rsidRPr="006D41B6" w:rsidTr="00180096">
        <w:trPr>
          <w:trHeight w:val="1624"/>
        </w:trPr>
        <w:tc>
          <w:tcPr>
            <w:tcW w:w="1286" w:type="dxa"/>
            <w:vMerge/>
            <w:shd w:val="clear" w:color="auto" w:fill="F2F2F2" w:themeFill="background1" w:themeFillShade="F2"/>
            <w:vAlign w:val="center"/>
          </w:tcPr>
          <w:p w:rsidR="00180096" w:rsidRDefault="00180096" w:rsidP="00180096">
            <w:pPr>
              <w:pStyle w:val="RptBodyText"/>
              <w:spacing w:before="60" w:after="60"/>
              <w:rPr>
                <w:rFonts w:cs="Arial"/>
                <w:b/>
                <w:sz w:val="18"/>
                <w:szCs w:val="18"/>
                <w:lang w:val="en-AU"/>
              </w:rPr>
            </w:pPr>
          </w:p>
        </w:tc>
        <w:tc>
          <w:tcPr>
            <w:tcW w:w="1805" w:type="dxa"/>
            <w:gridSpan w:val="2"/>
            <w:shd w:val="clear" w:color="auto" w:fill="F2F2F2" w:themeFill="background1" w:themeFillShade="F2"/>
            <w:vAlign w:val="center"/>
          </w:tcPr>
          <w:p w:rsidR="00180096" w:rsidRPr="003C2F02" w:rsidRDefault="00180096" w:rsidP="00180096">
            <w:pPr>
              <w:pStyle w:val="RptBodyText"/>
              <w:spacing w:before="60" w:after="60"/>
              <w:rPr>
                <w:rFonts w:cs="Arial"/>
                <w:b/>
                <w:sz w:val="18"/>
                <w:szCs w:val="18"/>
                <w:lang w:val="en-AU"/>
              </w:rPr>
            </w:pPr>
            <w:r>
              <w:rPr>
                <w:rFonts w:cs="Arial"/>
                <w:b/>
                <w:sz w:val="18"/>
                <w:szCs w:val="18"/>
                <w:lang w:val="en-AU"/>
              </w:rPr>
              <w:t>Industry – exposure controls</w:t>
            </w:r>
          </w:p>
        </w:tc>
        <w:tc>
          <w:tcPr>
            <w:tcW w:w="5932" w:type="dxa"/>
            <w:gridSpan w:val="14"/>
            <w:vAlign w:val="center"/>
          </w:tcPr>
          <w:p w:rsidR="00180096" w:rsidRDefault="00180096" w:rsidP="00180096">
            <w:pPr>
              <w:pStyle w:val="RptBodyText"/>
              <w:spacing w:before="60" w:after="60"/>
              <w:rPr>
                <w:rFonts w:cs="Arial"/>
                <w:sz w:val="18"/>
                <w:szCs w:val="18"/>
                <w:lang w:val="en-AU"/>
              </w:rPr>
            </w:pPr>
            <w:r>
              <w:rPr>
                <w:rFonts w:cs="Arial"/>
                <w:sz w:val="18"/>
                <w:szCs w:val="18"/>
                <w:lang w:val="en-AU"/>
              </w:rPr>
              <w:t>Each acidic solution or solid has different exposure controls in place to prevent negative health effects of exposure.</w:t>
            </w:r>
          </w:p>
          <w:p w:rsidR="00180096" w:rsidRDefault="00180096" w:rsidP="00180096">
            <w:pPr>
              <w:pStyle w:val="RptBodyText"/>
              <w:spacing w:before="60" w:after="60"/>
              <w:rPr>
                <w:rFonts w:cs="Arial"/>
                <w:sz w:val="18"/>
                <w:szCs w:val="18"/>
                <w:lang w:val="en-AU"/>
              </w:rPr>
            </w:pPr>
            <w:r>
              <w:rPr>
                <w:rFonts w:cs="Arial"/>
                <w:sz w:val="18"/>
                <w:szCs w:val="18"/>
                <w:lang w:val="en-AU"/>
              </w:rPr>
              <w:t>Potential industrial sources of acidic waste have strict emissions control measures in place through the use of plant equipment such as engineering controls (extraction ventilation) and isolation of processes. Additionally, for most acids, at-risk workers should wear appropriate personal protective equipment (PPE)</w:t>
            </w:r>
            <w:r>
              <w:rPr>
                <w:rFonts w:cs="Arial"/>
                <w:sz w:val="18"/>
                <w:szCs w:val="18"/>
                <w:vertAlign w:val="superscript"/>
                <w:lang w:val="en-AU"/>
              </w:rPr>
              <w:t xml:space="preserve"> 10</w:t>
            </w:r>
            <w:r>
              <w:rPr>
                <w:rFonts w:cs="Arial"/>
                <w:sz w:val="18"/>
                <w:szCs w:val="18"/>
                <w:lang w:val="en-AU"/>
              </w:rPr>
              <w:t>.</w:t>
            </w:r>
          </w:p>
          <w:p w:rsidR="00180096" w:rsidRDefault="00180096" w:rsidP="00180096">
            <w:pPr>
              <w:pStyle w:val="RptBodyText"/>
              <w:spacing w:before="60" w:after="60"/>
              <w:rPr>
                <w:rFonts w:cs="Arial"/>
                <w:sz w:val="18"/>
                <w:szCs w:val="18"/>
                <w:lang w:val="en-AU"/>
              </w:rPr>
            </w:pPr>
            <w:r>
              <w:rPr>
                <w:rFonts w:cs="Arial"/>
                <w:sz w:val="18"/>
                <w:szCs w:val="18"/>
                <w:lang w:val="en-AU"/>
              </w:rPr>
              <w:t>Australia also has national standards in place regarding the exposure limits for atmospheric contaminants in the occupational environment. These relate to average atmospheric contaminants over an eight hour day and apply to a 40 hour week</w:t>
            </w:r>
            <w:r>
              <w:rPr>
                <w:rFonts w:cs="Arial"/>
                <w:sz w:val="18"/>
                <w:szCs w:val="18"/>
                <w:vertAlign w:val="superscript"/>
                <w:lang w:val="en-AU"/>
              </w:rPr>
              <w:t>11</w:t>
            </w:r>
            <w:r>
              <w:rPr>
                <w:rFonts w:cs="Arial"/>
                <w:sz w:val="18"/>
                <w:szCs w:val="18"/>
                <w:lang w:val="en-AU"/>
              </w:rPr>
              <w:t>. For example, the current limits for vapour from some acidic solutions include:</w:t>
            </w:r>
          </w:p>
          <w:p w:rsidR="00180096" w:rsidRDefault="00180096" w:rsidP="00180096">
            <w:pPr>
              <w:pStyle w:val="RptBodyText"/>
              <w:spacing w:before="60" w:after="60"/>
              <w:rPr>
                <w:rFonts w:cs="Arial"/>
                <w:sz w:val="18"/>
                <w:szCs w:val="18"/>
                <w:lang w:val="en-AU"/>
              </w:rPr>
            </w:pPr>
            <w:r w:rsidRPr="00BD72B9">
              <w:rPr>
                <w:rFonts w:cs="Arial"/>
                <w:sz w:val="18"/>
                <w:szCs w:val="18"/>
                <w:lang w:val="en-AU"/>
              </w:rPr>
              <w:t>•</w:t>
            </w:r>
            <w:r>
              <w:rPr>
                <w:rFonts w:cs="Arial"/>
                <w:sz w:val="18"/>
                <w:szCs w:val="18"/>
                <w:lang w:val="en-AU"/>
              </w:rPr>
              <w:t xml:space="preserve"> Nitric Acid – 5.2 mg/m</w:t>
            </w:r>
            <w:r>
              <w:rPr>
                <w:rFonts w:cs="Arial"/>
                <w:sz w:val="18"/>
                <w:szCs w:val="18"/>
                <w:vertAlign w:val="superscript"/>
                <w:lang w:val="en-AU"/>
              </w:rPr>
              <w:t>3</w:t>
            </w:r>
            <w:r>
              <w:rPr>
                <w:rFonts w:cs="Arial"/>
                <w:sz w:val="18"/>
                <w:szCs w:val="18"/>
                <w:lang w:val="en-AU"/>
              </w:rPr>
              <w:t xml:space="preserve"> of air</w:t>
            </w:r>
          </w:p>
          <w:p w:rsidR="00180096" w:rsidRDefault="00180096" w:rsidP="00180096">
            <w:pPr>
              <w:pStyle w:val="RptBodyText"/>
              <w:spacing w:before="60" w:after="60"/>
              <w:rPr>
                <w:rFonts w:cs="Arial"/>
                <w:sz w:val="18"/>
                <w:szCs w:val="18"/>
                <w:lang w:val="en-AU"/>
              </w:rPr>
            </w:pPr>
            <w:r w:rsidRPr="00BD72B9">
              <w:rPr>
                <w:rFonts w:cs="Arial"/>
                <w:sz w:val="18"/>
                <w:szCs w:val="18"/>
                <w:lang w:val="en-AU"/>
              </w:rPr>
              <w:t>•</w:t>
            </w:r>
            <w:r>
              <w:rPr>
                <w:rFonts w:cs="Arial"/>
                <w:sz w:val="18"/>
                <w:szCs w:val="18"/>
                <w:lang w:val="en-AU"/>
              </w:rPr>
              <w:t xml:space="preserve"> Phosphoric Acid – 1 mg/m</w:t>
            </w:r>
            <w:r>
              <w:rPr>
                <w:rFonts w:cs="Arial"/>
                <w:sz w:val="18"/>
                <w:szCs w:val="18"/>
                <w:vertAlign w:val="superscript"/>
                <w:lang w:val="en-AU"/>
              </w:rPr>
              <w:t>3</w:t>
            </w:r>
            <w:r>
              <w:rPr>
                <w:rFonts w:cs="Arial"/>
                <w:sz w:val="18"/>
                <w:szCs w:val="18"/>
                <w:lang w:val="en-AU"/>
              </w:rPr>
              <w:t xml:space="preserve"> of air</w:t>
            </w:r>
          </w:p>
          <w:p w:rsidR="00180096" w:rsidRDefault="00180096" w:rsidP="00180096">
            <w:pPr>
              <w:pStyle w:val="RptBodyText"/>
              <w:spacing w:before="60" w:after="60"/>
              <w:rPr>
                <w:rFonts w:cs="Arial"/>
                <w:sz w:val="18"/>
                <w:szCs w:val="18"/>
                <w:lang w:val="en-AU"/>
              </w:rPr>
            </w:pPr>
            <w:r w:rsidRPr="00BD72B9">
              <w:rPr>
                <w:rFonts w:cs="Arial"/>
                <w:sz w:val="18"/>
                <w:szCs w:val="18"/>
                <w:lang w:val="en-AU"/>
              </w:rPr>
              <w:t>•</w:t>
            </w:r>
            <w:r>
              <w:rPr>
                <w:rFonts w:cs="Arial"/>
                <w:sz w:val="18"/>
                <w:szCs w:val="18"/>
                <w:lang w:val="en-AU"/>
              </w:rPr>
              <w:t xml:space="preserve"> Sulfuric Acid – 1 mg/m</w:t>
            </w:r>
            <w:r>
              <w:rPr>
                <w:rFonts w:cs="Arial"/>
                <w:sz w:val="18"/>
                <w:szCs w:val="18"/>
                <w:vertAlign w:val="superscript"/>
                <w:lang w:val="en-AU"/>
              </w:rPr>
              <w:t>3</w:t>
            </w:r>
            <w:r>
              <w:rPr>
                <w:rFonts w:cs="Arial"/>
                <w:sz w:val="18"/>
                <w:szCs w:val="18"/>
                <w:lang w:val="en-AU"/>
              </w:rPr>
              <w:t xml:space="preserve"> of air</w:t>
            </w:r>
          </w:p>
          <w:p w:rsidR="00180096" w:rsidRPr="006D41B6" w:rsidRDefault="00180096" w:rsidP="00180096">
            <w:pPr>
              <w:pStyle w:val="RptBodyText"/>
              <w:spacing w:before="60" w:after="60"/>
              <w:rPr>
                <w:rFonts w:cs="Arial"/>
                <w:sz w:val="18"/>
                <w:szCs w:val="18"/>
                <w:lang w:val="en-AU"/>
              </w:rPr>
            </w:pPr>
            <w:r>
              <w:rPr>
                <w:rFonts w:cs="Arial"/>
                <w:sz w:val="18"/>
                <w:szCs w:val="18"/>
                <w:lang w:val="en-AU"/>
              </w:rPr>
              <w:t xml:space="preserve">These limits act as a national guideline and may vary between states and territories. </w:t>
            </w:r>
          </w:p>
        </w:tc>
      </w:tr>
      <w:tr w:rsidR="00180096" w:rsidRPr="006D41B6" w:rsidTr="00180096">
        <w:trPr>
          <w:trHeight w:val="5189"/>
        </w:trPr>
        <w:tc>
          <w:tcPr>
            <w:tcW w:w="1286" w:type="dxa"/>
            <w:vMerge/>
            <w:shd w:val="clear" w:color="auto" w:fill="F2F2F2" w:themeFill="background1" w:themeFillShade="F2"/>
            <w:vAlign w:val="center"/>
          </w:tcPr>
          <w:p w:rsidR="00180096" w:rsidRPr="004509D9" w:rsidRDefault="00180096" w:rsidP="00180096">
            <w:pPr>
              <w:pStyle w:val="RptBodyText"/>
              <w:spacing w:before="60" w:after="60"/>
              <w:rPr>
                <w:rFonts w:cs="Arial"/>
                <w:b/>
                <w:sz w:val="18"/>
                <w:szCs w:val="18"/>
                <w:lang w:val="en-AU"/>
              </w:rPr>
            </w:pPr>
          </w:p>
        </w:tc>
        <w:tc>
          <w:tcPr>
            <w:tcW w:w="1805" w:type="dxa"/>
            <w:gridSpan w:val="2"/>
            <w:shd w:val="clear" w:color="auto" w:fill="F2F2F2" w:themeFill="background1" w:themeFillShade="F2"/>
            <w:vAlign w:val="center"/>
          </w:tcPr>
          <w:p w:rsidR="00180096" w:rsidRPr="003C2F02" w:rsidRDefault="00180096" w:rsidP="00180096">
            <w:pPr>
              <w:pStyle w:val="RptBodyText"/>
              <w:spacing w:before="60" w:after="60"/>
              <w:rPr>
                <w:rFonts w:cs="Arial"/>
                <w:b/>
                <w:sz w:val="18"/>
                <w:szCs w:val="18"/>
                <w:lang w:val="en-AU"/>
              </w:rPr>
            </w:pPr>
            <w:r w:rsidRPr="003C2F02">
              <w:rPr>
                <w:rFonts w:cs="Arial"/>
                <w:b/>
                <w:sz w:val="18"/>
                <w:szCs w:val="18"/>
                <w:lang w:val="en-AU"/>
              </w:rPr>
              <w:t>Government</w:t>
            </w:r>
          </w:p>
          <w:p w:rsidR="00180096" w:rsidRPr="003C2F02" w:rsidRDefault="00180096" w:rsidP="00180096">
            <w:pPr>
              <w:pStyle w:val="RptBodyText"/>
              <w:spacing w:before="60" w:after="60"/>
              <w:rPr>
                <w:rFonts w:cs="Arial"/>
                <w:b/>
                <w:sz w:val="18"/>
                <w:szCs w:val="18"/>
                <w:lang w:val="en-AU"/>
              </w:rPr>
            </w:pPr>
          </w:p>
        </w:tc>
        <w:tc>
          <w:tcPr>
            <w:tcW w:w="5932" w:type="dxa"/>
            <w:gridSpan w:val="14"/>
            <w:vAlign w:val="center"/>
          </w:tcPr>
          <w:p w:rsidR="00180096" w:rsidRPr="001F6C05" w:rsidRDefault="00180096" w:rsidP="00180096">
            <w:pPr>
              <w:pStyle w:val="RptBodyText"/>
              <w:spacing w:before="60" w:after="60"/>
              <w:rPr>
                <w:rFonts w:cs="Arial"/>
                <w:color w:val="000000"/>
                <w:sz w:val="18"/>
                <w:szCs w:val="18"/>
              </w:rPr>
            </w:pPr>
            <w:r>
              <w:rPr>
                <w:rFonts w:cs="Arial"/>
                <w:sz w:val="18"/>
                <w:szCs w:val="18"/>
                <w:lang w:val="en-AU"/>
              </w:rPr>
              <w:t xml:space="preserve">State and territory </w:t>
            </w:r>
            <w:r w:rsidRPr="007F0105">
              <w:rPr>
                <w:rFonts w:cs="Arial"/>
                <w:color w:val="000000"/>
                <w:sz w:val="18"/>
                <w:szCs w:val="18"/>
              </w:rPr>
              <w:t>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180096" w:rsidRDefault="00180096" w:rsidP="00180096">
            <w:pPr>
              <w:pStyle w:val="RptBodyText"/>
              <w:spacing w:before="60" w:after="60"/>
              <w:rPr>
                <w:rFonts w:cs="Arial"/>
                <w:sz w:val="18"/>
                <w:szCs w:val="18"/>
                <w:lang w:val="en-AU"/>
              </w:rPr>
            </w:pPr>
            <w:r>
              <w:rPr>
                <w:rFonts w:cs="Arial"/>
                <w:sz w:val="18"/>
                <w:szCs w:val="18"/>
                <w:lang w:val="en-AU"/>
              </w:rPr>
              <w:t>Some acidic solutions and salts have guidelines for fresh and marine water quality. For example, the guideline states that phosphate (derived from phosphoric acid) should not exceed 10 to 100 micrograms per litre. There is also a general range for the pH of fresh water from 6.5 to 9. Many acidic solutions have the ability to greatly impact the pH level of aquatic ecosystems beyond this range and so their release should be regulated</w:t>
            </w:r>
            <w:r>
              <w:rPr>
                <w:rFonts w:cs="Arial"/>
                <w:sz w:val="18"/>
                <w:szCs w:val="18"/>
                <w:vertAlign w:val="superscript"/>
                <w:lang w:val="en-AU"/>
              </w:rPr>
              <w:t>12</w:t>
            </w:r>
            <w:r>
              <w:rPr>
                <w:rFonts w:cs="Arial"/>
                <w:sz w:val="18"/>
                <w:szCs w:val="18"/>
                <w:lang w:val="en-AU"/>
              </w:rPr>
              <w:t>.</w:t>
            </w:r>
          </w:p>
          <w:p w:rsidR="00180096" w:rsidRPr="006D41B6" w:rsidRDefault="00180096" w:rsidP="00180096">
            <w:pPr>
              <w:pStyle w:val="RptBodyText"/>
              <w:spacing w:before="60" w:after="60"/>
              <w:rPr>
                <w:rFonts w:cs="Arial"/>
                <w:sz w:val="18"/>
                <w:szCs w:val="18"/>
                <w:lang w:val="en-AU"/>
              </w:rPr>
            </w:pPr>
            <w:r>
              <w:rPr>
                <w:rFonts w:cs="Arial"/>
                <w:sz w:val="18"/>
                <w:szCs w:val="18"/>
                <w:lang w:val="en-AU"/>
              </w:rPr>
              <w:t>Australian drinking water guidelines state that sulfuric acid and hydrochloric acid can be used to correct pH and to reduce corrosive properties of Australian drinking water. There are no limit levels for contaminants for other acidic solutions</w:t>
            </w:r>
            <w:r>
              <w:rPr>
                <w:rFonts w:cs="Arial"/>
                <w:sz w:val="18"/>
                <w:szCs w:val="18"/>
                <w:vertAlign w:val="superscript"/>
                <w:lang w:val="en-AU"/>
              </w:rPr>
              <w:t>13</w:t>
            </w:r>
            <w:r>
              <w:rPr>
                <w:rFonts w:cs="Arial"/>
                <w:sz w:val="18"/>
                <w:szCs w:val="18"/>
                <w:lang w:val="en-AU"/>
              </w:rPr>
              <w:t>.</w:t>
            </w:r>
          </w:p>
        </w:tc>
      </w:tr>
      <w:tr w:rsidR="00180096" w:rsidRPr="006D41B6" w:rsidTr="00180096">
        <w:tc>
          <w:tcPr>
            <w:tcW w:w="1286" w:type="dxa"/>
            <w:shd w:val="clear" w:color="auto" w:fill="F2F2F2" w:themeFill="background1" w:themeFillShade="F2"/>
            <w:vAlign w:val="center"/>
          </w:tcPr>
          <w:p w:rsidR="00180096" w:rsidRPr="00E40467" w:rsidRDefault="00180096" w:rsidP="00180096">
            <w:pPr>
              <w:pStyle w:val="RptBodyText"/>
              <w:spacing w:before="60" w:after="60"/>
              <w:rPr>
                <w:rFonts w:cs="Arial"/>
                <w:b/>
                <w:sz w:val="18"/>
                <w:szCs w:val="18"/>
                <w:lang w:val="en-AU"/>
              </w:rPr>
            </w:pPr>
            <w:r w:rsidRPr="00E40467">
              <w:rPr>
                <w:rFonts w:cs="Arial"/>
                <w:b/>
                <w:sz w:val="18"/>
                <w:szCs w:val="18"/>
                <w:lang w:val="en-AU"/>
              </w:rPr>
              <w:t>References</w:t>
            </w:r>
          </w:p>
        </w:tc>
        <w:tc>
          <w:tcPr>
            <w:tcW w:w="7737" w:type="dxa"/>
            <w:gridSpan w:val="16"/>
            <w:shd w:val="clear" w:color="auto" w:fill="FFFFFF" w:themeFill="background1"/>
            <w:vAlign w:val="center"/>
          </w:tcPr>
          <w:p w:rsidR="00180096" w:rsidRDefault="00180096" w:rsidP="00180096">
            <w:pPr>
              <w:pStyle w:val="NormalWeb"/>
              <w:spacing w:before="120" w:beforeAutospacing="0" w:after="120" w:afterAutospacing="0"/>
              <w:rPr>
                <w:rFonts w:ascii="Arial" w:hAnsi="Arial" w:cs="Arial"/>
                <w:sz w:val="18"/>
                <w:szCs w:val="18"/>
              </w:rPr>
            </w:pPr>
            <w:r w:rsidRPr="00292AB5">
              <w:rPr>
                <w:rFonts w:ascii="Arial" w:hAnsi="Arial" w:cs="Arial"/>
                <w:sz w:val="18"/>
                <w:szCs w:val="18"/>
              </w:rPr>
              <w:t xml:space="preserve">1. </w:t>
            </w:r>
            <w:r>
              <w:rPr>
                <w:rFonts w:ascii="Arial" w:hAnsi="Arial" w:cs="Arial"/>
                <w:sz w:val="18"/>
                <w:szCs w:val="18"/>
              </w:rPr>
              <w:t xml:space="preserve">New South Wales Environment Protection Authority (2013). Waste codes &amp; descriptions. Accessed April 16, 2015 from: </w:t>
            </w:r>
            <w:hyperlink r:id="rId176" w:history="1">
              <w:r w:rsidRPr="00D77B9C">
                <w:rPr>
                  <w:rStyle w:val="Hyperlink"/>
                  <w:rFonts w:ascii="Arial" w:hAnsi="Arial" w:cs="Arial"/>
                  <w:sz w:val="18"/>
                  <w:szCs w:val="18"/>
                </w:rPr>
                <w:t>http://www.epa.nsw.gov.au/owt/wclist.htm</w:t>
              </w:r>
            </w:hyperlink>
            <w:r>
              <w:rPr>
                <w:rFonts w:ascii="Arial" w:hAnsi="Arial" w:cs="Arial"/>
                <w:sz w:val="18"/>
                <w:szCs w:val="18"/>
              </w:rPr>
              <w:t xml:space="preserve"> </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2. Australian Government Department of the Environment. National Pollutant Inventory Fact Sheet – Sulfuric acid. </w:t>
            </w:r>
            <w:r w:rsidRPr="003A16B6">
              <w:rPr>
                <w:rFonts w:ascii="Arial" w:hAnsi="Arial" w:cs="Arial"/>
                <w:sz w:val="18"/>
                <w:szCs w:val="18"/>
                <w:lang w:val="en-AU"/>
              </w:rPr>
              <w:t xml:space="preserve">Accessed </w:t>
            </w:r>
            <w:r>
              <w:rPr>
                <w:rFonts w:ascii="Arial" w:hAnsi="Arial" w:cs="Arial"/>
                <w:sz w:val="18"/>
                <w:szCs w:val="18"/>
              </w:rPr>
              <w:t>April 16</w:t>
            </w:r>
            <w:r w:rsidRPr="003A16B6">
              <w:rPr>
                <w:rFonts w:ascii="Arial" w:hAnsi="Arial" w:cs="Arial"/>
                <w:sz w:val="18"/>
                <w:szCs w:val="18"/>
              </w:rPr>
              <w:t>, 2015</w:t>
            </w:r>
            <w:r>
              <w:rPr>
                <w:rFonts w:ascii="Arial" w:hAnsi="Arial" w:cs="Arial"/>
                <w:sz w:val="18"/>
                <w:szCs w:val="18"/>
              </w:rPr>
              <w:t xml:space="preserve"> from: </w:t>
            </w:r>
            <w:hyperlink r:id="rId177" w:history="1">
              <w:r w:rsidRPr="00D77B9C">
                <w:rPr>
                  <w:rStyle w:val="Hyperlink"/>
                  <w:rFonts w:ascii="Arial" w:hAnsi="Arial" w:cs="Arial"/>
                  <w:sz w:val="18"/>
                  <w:szCs w:val="18"/>
                </w:rPr>
                <w:t>http://www.npi.gov.au/resource/sulfuric-acid</w:t>
              </w:r>
            </w:hyperlink>
            <w:r>
              <w:rPr>
                <w:rFonts w:ascii="Arial" w:hAnsi="Arial" w:cs="Arial"/>
                <w:sz w:val="18"/>
                <w:szCs w:val="18"/>
              </w:rPr>
              <w:t xml:space="preserve"> </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3. Australian Government Department of the Environment. National Pollutant Inventory Fact Sheet – Phosphoric acid. </w:t>
            </w:r>
            <w:r w:rsidRPr="003A16B6">
              <w:rPr>
                <w:rFonts w:ascii="Arial" w:hAnsi="Arial" w:cs="Arial"/>
                <w:sz w:val="18"/>
                <w:szCs w:val="18"/>
                <w:lang w:val="en-AU"/>
              </w:rPr>
              <w:t xml:space="preserve">Accessed </w:t>
            </w:r>
            <w:r>
              <w:rPr>
                <w:rFonts w:ascii="Arial" w:hAnsi="Arial" w:cs="Arial"/>
                <w:sz w:val="18"/>
                <w:szCs w:val="18"/>
              </w:rPr>
              <w:t>April 16</w:t>
            </w:r>
            <w:r w:rsidRPr="003A16B6">
              <w:rPr>
                <w:rFonts w:ascii="Arial" w:hAnsi="Arial" w:cs="Arial"/>
                <w:sz w:val="18"/>
                <w:szCs w:val="18"/>
              </w:rPr>
              <w:t>, 2015</w:t>
            </w:r>
            <w:r>
              <w:rPr>
                <w:rFonts w:ascii="Arial" w:hAnsi="Arial" w:cs="Arial"/>
                <w:sz w:val="18"/>
                <w:szCs w:val="18"/>
              </w:rPr>
              <w:t xml:space="preserve"> from: </w:t>
            </w:r>
            <w:hyperlink r:id="rId178" w:history="1">
              <w:r w:rsidRPr="00D77B9C">
                <w:rPr>
                  <w:rStyle w:val="Hyperlink"/>
                  <w:rFonts w:ascii="Arial" w:hAnsi="Arial" w:cs="Arial"/>
                  <w:sz w:val="18"/>
                  <w:szCs w:val="18"/>
                </w:rPr>
                <w:t>http://www.npi.gov.au/resource/phosphoric-acid</w:t>
              </w:r>
            </w:hyperlink>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4. Australian Government Department of the Environment. National Pollutant Inventory Fact Sheet – Nitric acid. </w:t>
            </w:r>
            <w:r w:rsidRPr="003A16B6">
              <w:rPr>
                <w:rFonts w:ascii="Arial" w:hAnsi="Arial" w:cs="Arial"/>
                <w:sz w:val="18"/>
                <w:szCs w:val="18"/>
                <w:lang w:val="en-AU"/>
              </w:rPr>
              <w:t xml:space="preserve">Accessed </w:t>
            </w:r>
            <w:r>
              <w:rPr>
                <w:rFonts w:ascii="Arial" w:hAnsi="Arial" w:cs="Arial"/>
                <w:sz w:val="18"/>
                <w:szCs w:val="18"/>
              </w:rPr>
              <w:t>April 16</w:t>
            </w:r>
            <w:r w:rsidRPr="003A16B6">
              <w:rPr>
                <w:rFonts w:ascii="Arial" w:hAnsi="Arial" w:cs="Arial"/>
                <w:sz w:val="18"/>
                <w:szCs w:val="18"/>
              </w:rPr>
              <w:t>, 2015</w:t>
            </w:r>
            <w:r>
              <w:rPr>
                <w:rFonts w:ascii="Arial" w:hAnsi="Arial" w:cs="Arial"/>
                <w:sz w:val="18"/>
                <w:szCs w:val="18"/>
              </w:rPr>
              <w:t xml:space="preserve"> from: </w:t>
            </w:r>
            <w:hyperlink r:id="rId179" w:history="1">
              <w:r w:rsidRPr="00D77B9C">
                <w:rPr>
                  <w:rStyle w:val="Hyperlink"/>
                  <w:rFonts w:ascii="Arial" w:hAnsi="Arial" w:cs="Arial"/>
                  <w:sz w:val="18"/>
                  <w:szCs w:val="18"/>
                </w:rPr>
                <w:t>http://www.npi.gov.au/resource/nitric-acid</w:t>
              </w:r>
            </w:hyperlink>
            <w:r>
              <w:rPr>
                <w:rFonts w:ascii="Arial" w:hAnsi="Arial" w:cs="Arial"/>
                <w:sz w:val="18"/>
                <w:szCs w:val="18"/>
              </w:rPr>
              <w:t xml:space="preserve"> </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5. Australian Government Department of the Environment. National Pollutant Inventory Fact Sheet – Hydrochloric acid. </w:t>
            </w:r>
            <w:r w:rsidRPr="003A16B6">
              <w:rPr>
                <w:rFonts w:ascii="Arial" w:hAnsi="Arial" w:cs="Arial"/>
                <w:sz w:val="18"/>
                <w:szCs w:val="18"/>
                <w:lang w:val="en-AU"/>
              </w:rPr>
              <w:t xml:space="preserve">Accessed </w:t>
            </w:r>
            <w:r>
              <w:rPr>
                <w:rFonts w:ascii="Arial" w:hAnsi="Arial" w:cs="Arial"/>
                <w:sz w:val="18"/>
                <w:szCs w:val="18"/>
              </w:rPr>
              <w:t>April 16</w:t>
            </w:r>
            <w:r w:rsidRPr="003A16B6">
              <w:rPr>
                <w:rFonts w:ascii="Arial" w:hAnsi="Arial" w:cs="Arial"/>
                <w:sz w:val="18"/>
                <w:szCs w:val="18"/>
              </w:rPr>
              <w:t>, 2015</w:t>
            </w:r>
            <w:r>
              <w:rPr>
                <w:rFonts w:ascii="Arial" w:hAnsi="Arial" w:cs="Arial"/>
                <w:sz w:val="18"/>
                <w:szCs w:val="18"/>
              </w:rPr>
              <w:t xml:space="preserve"> from: </w:t>
            </w:r>
            <w:hyperlink r:id="rId180" w:history="1">
              <w:r w:rsidRPr="00D77B9C">
                <w:rPr>
                  <w:rStyle w:val="Hyperlink"/>
                  <w:rFonts w:ascii="Arial" w:hAnsi="Arial" w:cs="Arial"/>
                  <w:sz w:val="18"/>
                  <w:szCs w:val="18"/>
                </w:rPr>
                <w:t>http://www.npi.gov.au/resource/hydrochloric-acid</w:t>
              </w:r>
            </w:hyperlink>
            <w:r>
              <w:rPr>
                <w:rFonts w:ascii="Arial" w:hAnsi="Arial" w:cs="Arial"/>
                <w:sz w:val="18"/>
                <w:szCs w:val="18"/>
              </w:rPr>
              <w:t xml:space="preserve"> </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6. United States Geological Survey (1993). Storage, transportation, handling and disposal of Hydrochloric Acid. Accessed April 16, 2015 from: </w:t>
            </w:r>
            <w:hyperlink r:id="rId181" w:history="1">
              <w:r w:rsidRPr="00D77B9C">
                <w:rPr>
                  <w:rStyle w:val="Hyperlink"/>
                  <w:rFonts w:ascii="Arial" w:hAnsi="Arial" w:cs="Arial"/>
                  <w:sz w:val="18"/>
                  <w:szCs w:val="18"/>
                </w:rPr>
                <w:t>http://water.usgs.gov/admin/memo/policy/wrdpolicy94.006.html</w:t>
              </w:r>
            </w:hyperlink>
            <w:r>
              <w:rPr>
                <w:rFonts w:ascii="Arial" w:hAnsi="Arial" w:cs="Arial"/>
                <w:sz w:val="18"/>
                <w:szCs w:val="18"/>
              </w:rPr>
              <w:t xml:space="preserve"> </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7. International Agency for Research on Cancer (IARC). Occupational exposures to mists and vapors form sulfuric acid and other strong inorganic acids. Accessed April 16, 2015 from: </w:t>
            </w:r>
            <w:hyperlink r:id="rId182" w:history="1">
              <w:r w:rsidRPr="00D77B9C">
                <w:rPr>
                  <w:rStyle w:val="Hyperlink"/>
                  <w:rFonts w:ascii="Arial" w:hAnsi="Arial" w:cs="Arial"/>
                  <w:sz w:val="18"/>
                  <w:szCs w:val="18"/>
                </w:rPr>
                <w:t>http://www.inchem.org/documents/iarc/vol54/01-mists.html</w:t>
              </w:r>
            </w:hyperlink>
            <w:r>
              <w:rPr>
                <w:rFonts w:ascii="Arial" w:hAnsi="Arial" w:cs="Arial"/>
                <w:sz w:val="18"/>
                <w:szCs w:val="18"/>
              </w:rPr>
              <w:t xml:space="preserve"> </w:t>
            </w:r>
          </w:p>
          <w:p w:rsidR="00180096" w:rsidRPr="00BE79C9"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8. Remun B, Koster P, Houthuu D, Boleij J, Willems H, Brunekreef B and Van Loveren C (1982). Zinc chloride, zinc oxide, hydrochloric acid exposure and dental erosion in a zinc galvanizing plant in the Netherlands. </w:t>
            </w:r>
            <w:r>
              <w:rPr>
                <w:rFonts w:ascii="Arial" w:hAnsi="Arial" w:cs="Arial"/>
                <w:i/>
                <w:sz w:val="18"/>
                <w:szCs w:val="18"/>
              </w:rPr>
              <w:t>The Annals of Occupational Hygiene</w:t>
            </w:r>
            <w:r>
              <w:rPr>
                <w:rFonts w:ascii="Arial" w:hAnsi="Arial" w:cs="Arial"/>
                <w:sz w:val="18"/>
                <w:szCs w:val="18"/>
              </w:rPr>
              <w:t>, 25(3): 229</w:t>
            </w:r>
            <w:r w:rsidRPr="00292AB5">
              <w:rPr>
                <w:rFonts w:ascii="Arial" w:hAnsi="Arial" w:cs="Arial"/>
                <w:sz w:val="18"/>
                <w:szCs w:val="18"/>
              </w:rPr>
              <w:t>–</w:t>
            </w:r>
            <w:r>
              <w:rPr>
                <w:rFonts w:ascii="Arial" w:hAnsi="Arial" w:cs="Arial"/>
                <w:sz w:val="18"/>
                <w:szCs w:val="18"/>
              </w:rPr>
              <w:t>307.</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9. Tuominen ML, Tuominen RJ, Fubusa F and Mgalula N (2006). Tooth surface loss and exposure to organic and inorganic acid fumes in workplace air. </w:t>
            </w:r>
            <w:r>
              <w:rPr>
                <w:rFonts w:ascii="Arial" w:hAnsi="Arial" w:cs="Arial"/>
                <w:i/>
                <w:sz w:val="18"/>
                <w:szCs w:val="18"/>
              </w:rPr>
              <w:t>Community Dentistry and Oral Epidemoilogy</w:t>
            </w:r>
            <w:r>
              <w:rPr>
                <w:rFonts w:ascii="Arial" w:hAnsi="Arial" w:cs="Arial"/>
                <w:sz w:val="18"/>
                <w:szCs w:val="18"/>
              </w:rPr>
              <w:t>, 19(4): 217</w:t>
            </w:r>
            <w:r w:rsidRPr="00292AB5">
              <w:rPr>
                <w:rFonts w:ascii="Arial" w:hAnsi="Arial" w:cs="Arial"/>
                <w:sz w:val="18"/>
                <w:szCs w:val="18"/>
              </w:rPr>
              <w:t>–</w:t>
            </w:r>
            <w:r>
              <w:rPr>
                <w:rFonts w:ascii="Arial" w:hAnsi="Arial" w:cs="Arial"/>
                <w:sz w:val="18"/>
                <w:szCs w:val="18"/>
              </w:rPr>
              <w:t>220.</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10. Queensland Government (2011). Safe Handling &amp; Storage of Hydrochloric Acid. Accessed April 16, 2015 from: </w:t>
            </w:r>
          </w:p>
          <w:p w:rsidR="00180096" w:rsidRPr="008A52D2" w:rsidRDefault="00180096" w:rsidP="00180096">
            <w:pPr>
              <w:pStyle w:val="NormalWeb"/>
              <w:spacing w:before="120" w:beforeAutospacing="0" w:after="120" w:afterAutospacing="0"/>
              <w:rPr>
                <w:rFonts w:ascii="Arial" w:hAnsi="Arial" w:cs="Arial"/>
                <w:color w:val="0000FF" w:themeColor="hyperlink"/>
                <w:sz w:val="18"/>
                <w:szCs w:val="18"/>
                <w:u w:val="single"/>
              </w:rPr>
            </w:pPr>
            <w:r>
              <w:rPr>
                <w:rFonts w:ascii="Arial" w:hAnsi="Arial" w:cs="Arial"/>
                <w:sz w:val="18"/>
                <w:szCs w:val="18"/>
              </w:rPr>
              <w:t xml:space="preserve">11. Safe Work Australia (1995). Adopted National Exposure Standards For Atmospheric Contaminants In The Occupation Environment [NOHSC: 1003 (1995)]. Accessed April 16, 2015 from: </w:t>
            </w:r>
            <w:hyperlink r:id="rId183" w:history="1">
              <w:r w:rsidRPr="008E0A6B">
                <w:rPr>
                  <w:rStyle w:val="Hyperlink"/>
                  <w:rFonts w:ascii="Arial" w:hAnsi="Arial" w:cs="Arial"/>
                  <w:sz w:val="18"/>
                  <w:szCs w:val="18"/>
                </w:rPr>
                <w:t>http://www.safeworkaustralia.gov.au/sites/SWA/about/Publications/</w:t>
              </w:r>
            </w:hyperlink>
            <w:r w:rsidRPr="00A352C9">
              <w:rPr>
                <w:rStyle w:val="Hyperlink"/>
                <w:rFonts w:ascii="Arial" w:hAnsi="Arial" w:cs="Arial"/>
                <w:sz w:val="18"/>
                <w:szCs w:val="18"/>
              </w:rPr>
              <w:t xml:space="preserve"> Documents/237/AdoptedNationalExposureStandardsAtmosphericContaminants _NOHSC1003-1995_PDF.pdf</w:t>
            </w:r>
          </w:p>
          <w:p w:rsidR="00180096"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12. Australian and New Zealand Environment and Conservation Council (2000). Australian and New Zealand Guidelines for Fresh and Marine Water Quality. Accessed April 16, 2015 from: </w:t>
            </w:r>
            <w:hyperlink r:id="rId184" w:history="1">
              <w:r w:rsidRPr="00D77B9C">
                <w:rPr>
                  <w:rStyle w:val="Hyperlink"/>
                  <w:rFonts w:ascii="Arial" w:hAnsi="Arial" w:cs="Arial"/>
                  <w:sz w:val="18"/>
                  <w:szCs w:val="18"/>
                </w:rPr>
                <w:t>http://www.environment.gov.au/system/files/resources/53cda9ea-7ec2-49d4-af29-d1dde09e96ef/files/nwqms-guidelines-4-vol1.pdf</w:t>
              </w:r>
            </w:hyperlink>
            <w:r>
              <w:rPr>
                <w:rFonts w:ascii="Arial" w:hAnsi="Arial" w:cs="Arial"/>
                <w:sz w:val="18"/>
                <w:szCs w:val="18"/>
              </w:rPr>
              <w:t xml:space="preserve"> </w:t>
            </w:r>
          </w:p>
          <w:p w:rsidR="00180096" w:rsidRDefault="00180096" w:rsidP="00180096">
            <w:pPr>
              <w:pStyle w:val="NormalWeb"/>
              <w:spacing w:before="120" w:beforeAutospacing="0" w:after="120" w:afterAutospacing="0"/>
              <w:rPr>
                <w:rStyle w:val="Hyperlink"/>
                <w:rFonts w:ascii="Arial" w:hAnsi="Arial" w:cs="Arial"/>
                <w:sz w:val="18"/>
                <w:szCs w:val="18"/>
              </w:rPr>
            </w:pPr>
            <w:r>
              <w:rPr>
                <w:rFonts w:ascii="Arial" w:hAnsi="Arial" w:cs="Arial"/>
                <w:sz w:val="18"/>
                <w:szCs w:val="18"/>
              </w:rPr>
              <w:t xml:space="preserve">13. Australian Government National Health and Medical Research Council (2015). National Water Quality Management Strategy: Australian Drinking Waste Guideline 6 version 3.1 updated March 2015. Accessed April 14, 2015 from: </w:t>
            </w:r>
            <w:hyperlink r:id="rId185" w:history="1">
              <w:r w:rsidRPr="00864BC1">
                <w:rPr>
                  <w:rStyle w:val="Hyperlink"/>
                  <w:rFonts w:ascii="Arial" w:hAnsi="Arial" w:cs="Arial"/>
                  <w:sz w:val="18"/>
                  <w:szCs w:val="18"/>
                </w:rPr>
                <w:t>https://www.nhmrc.gov.au/ _files_nhmrc/</w:t>
              </w:r>
            </w:hyperlink>
            <w:r w:rsidRPr="00C5751D">
              <w:rPr>
                <w:rStyle w:val="Hyperlink"/>
                <w:rFonts w:ascii="Arial" w:hAnsi="Arial" w:cs="Arial"/>
                <w:sz w:val="18"/>
                <w:szCs w:val="18"/>
              </w:rPr>
              <w:t>publications/attachments/eh52_australian_drinking_water_guidelines_150413.pdf</w:t>
            </w:r>
          </w:p>
          <w:p w:rsidR="00180096" w:rsidRPr="008A52D2" w:rsidRDefault="00180096" w:rsidP="00180096">
            <w:pPr>
              <w:pStyle w:val="NormalWeb"/>
              <w:spacing w:before="120" w:beforeAutospacing="0" w:after="120" w:afterAutospacing="0"/>
              <w:rPr>
                <w:rFonts w:ascii="Arial" w:hAnsi="Arial" w:cs="Arial"/>
                <w:sz w:val="18"/>
                <w:szCs w:val="18"/>
              </w:rPr>
            </w:pPr>
            <w:r>
              <w:rPr>
                <w:rFonts w:ascii="Arial" w:hAnsi="Arial" w:cs="Arial"/>
                <w:sz w:val="18"/>
                <w:szCs w:val="18"/>
              </w:rPr>
              <w:t xml:space="preserve">14. Queensland Government. </w:t>
            </w:r>
            <w:r w:rsidRPr="00180096">
              <w:rPr>
                <w:rFonts w:ascii="Arial" w:hAnsi="Arial" w:cs="Arial"/>
                <w:sz w:val="18"/>
                <w:szCs w:val="18"/>
              </w:rPr>
              <w:t>Regulatory Impact Statement for SL 2000 No. 178</w:t>
            </w:r>
            <w:r>
              <w:rPr>
                <w:rFonts w:ascii="Arial" w:hAnsi="Arial" w:cs="Arial"/>
                <w:sz w:val="18"/>
                <w:szCs w:val="18"/>
              </w:rPr>
              <w:t xml:space="preserve">. Accessed 27 April 2015 from: </w:t>
            </w:r>
            <w:hyperlink r:id="rId186" w:history="1">
              <w:r w:rsidRPr="00180096">
                <w:rPr>
                  <w:rStyle w:val="Hyperlink"/>
                  <w:rFonts w:ascii="Arial" w:hAnsi="Arial" w:cs="Arial"/>
                  <w:sz w:val="18"/>
                  <w:szCs w:val="18"/>
                  <w:lang w:val="en-AU"/>
                </w:rPr>
                <w:t>https://www.legislation.qld.gov.au/LEGISLTN/SLS/RIS_EN/2000/00SL178R2.pdf</w:t>
              </w:r>
            </w:hyperlink>
          </w:p>
        </w:tc>
      </w:tr>
    </w:tbl>
    <w:p w:rsidR="00AE38F5" w:rsidRDefault="00AE38F5" w:rsidP="00AE38F5">
      <w:pPr>
        <w:pStyle w:val="RptBodyText"/>
      </w:pPr>
    </w:p>
    <w:p w:rsidR="00AE38F5" w:rsidRPr="00AE38F5" w:rsidRDefault="00AE38F5" w:rsidP="00AE38F5">
      <w:pPr>
        <w:pStyle w:val="RptBodyText"/>
      </w:pPr>
    </w:p>
    <w:p w:rsidR="00202918" w:rsidRDefault="00202918" w:rsidP="00202918">
      <w:pPr>
        <w:spacing w:line="240" w:lineRule="auto"/>
      </w:pPr>
    </w:p>
    <w:p w:rsidR="00202918" w:rsidRDefault="00202918" w:rsidP="004C5D07">
      <w:pPr>
        <w:pStyle w:val="RptHeading-Level2"/>
      </w:pPr>
      <w:r>
        <w:br w:type="page"/>
      </w:r>
      <w:bookmarkStart w:id="38" w:name="_Toc421446765"/>
      <w:r w:rsidR="004C5D07">
        <w:t>Basic</w:t>
      </w:r>
      <w:r w:rsidR="004C5D07" w:rsidRPr="004C5D07">
        <w:t xml:space="preserve"> solutions or </w:t>
      </w:r>
      <w:r w:rsidR="004C5D07">
        <w:t>base</w:t>
      </w:r>
      <w:r w:rsidR="004C5D07" w:rsidRPr="004C5D07">
        <w:t>s in solid form</w:t>
      </w:r>
      <w:bookmarkEnd w:id="38"/>
    </w:p>
    <w:tbl>
      <w:tblPr>
        <w:tblStyle w:val="TableGrid"/>
        <w:tblW w:w="0" w:type="auto"/>
        <w:tblLook w:val="04A0"/>
      </w:tblPr>
      <w:tblGrid>
        <w:gridCol w:w="1567"/>
        <w:gridCol w:w="1203"/>
        <w:gridCol w:w="537"/>
        <w:gridCol w:w="742"/>
        <w:gridCol w:w="134"/>
        <w:gridCol w:w="374"/>
        <w:gridCol w:w="709"/>
        <w:gridCol w:w="341"/>
        <w:gridCol w:w="174"/>
        <w:gridCol w:w="368"/>
        <w:gridCol w:w="287"/>
        <w:gridCol w:w="238"/>
        <w:gridCol w:w="765"/>
        <w:gridCol w:w="163"/>
        <w:gridCol w:w="225"/>
        <w:gridCol w:w="308"/>
        <w:gridCol w:w="888"/>
      </w:tblGrid>
      <w:tr w:rsidR="00AE38F5" w:rsidRPr="000B31F4" w:rsidTr="00AE38F5">
        <w:trPr>
          <w:tblHeader/>
        </w:trPr>
        <w:tc>
          <w:tcPr>
            <w:tcW w:w="4183" w:type="dxa"/>
            <w:gridSpan w:val="5"/>
            <w:shd w:val="clear" w:color="auto" w:fill="000000" w:themeFill="text1"/>
            <w:vAlign w:val="center"/>
          </w:tcPr>
          <w:p w:rsidR="00AE38F5" w:rsidRPr="000B31F4" w:rsidRDefault="00AE38F5" w:rsidP="00AE38F5">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r>
              <w:rPr>
                <w:rFonts w:cs="Arial"/>
                <w:b/>
                <w:color w:val="FFFFFF" w:themeColor="background1"/>
                <w:szCs w:val="18"/>
                <w:lang w:val="en-AU"/>
              </w:rPr>
              <w:t>Basic solutions or bases in solid form</w:t>
            </w:r>
          </w:p>
        </w:tc>
        <w:tc>
          <w:tcPr>
            <w:tcW w:w="1598"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category:Y35</w:t>
            </w:r>
          </w:p>
        </w:tc>
        <w:tc>
          <w:tcPr>
            <w:tcW w:w="1658"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A4090</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AE38F5" w:rsidRPr="000B31F4" w:rsidRDefault="00AE38F5" w:rsidP="00AE38F5">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AE38F5" w:rsidRPr="000B31F4" w:rsidRDefault="00AE38F5" w:rsidP="00AE38F5">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C100</w:t>
            </w:r>
          </w:p>
        </w:tc>
      </w:tr>
      <w:tr w:rsidR="00AE38F5" w:rsidRPr="00373289" w:rsidTr="00AE38F5">
        <w:tc>
          <w:tcPr>
            <w:tcW w:w="1567" w:type="dxa"/>
            <w:vMerge w:val="restart"/>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AE38F5" w:rsidRDefault="00AE38F5" w:rsidP="00AE38F5">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AE38F5" w:rsidRDefault="00AE38F5" w:rsidP="00AE38F5">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Moderate</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E38F5" w:rsidRPr="006D41B6" w:rsidRDefault="00AE38F5" w:rsidP="00AE38F5">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E38F5" w:rsidRPr="00A04E68"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AE38F5" w:rsidRPr="00373289" w:rsidRDefault="00AE38F5" w:rsidP="00AE38F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AE38F5" w:rsidRPr="00373289" w:rsidTr="00AE38F5">
        <w:trPr>
          <w:trHeight w:val="134"/>
        </w:trPr>
        <w:tc>
          <w:tcPr>
            <w:tcW w:w="1567" w:type="dxa"/>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740" w:type="dxa"/>
            <w:gridSpan w:val="2"/>
            <w:vMerge/>
            <w:shd w:val="clear" w:color="auto" w:fill="auto"/>
            <w:vAlign w:val="center"/>
          </w:tcPr>
          <w:p w:rsidR="00AE38F5" w:rsidRPr="00373289" w:rsidRDefault="00AE38F5" w:rsidP="00AE38F5">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E38F5" w:rsidRPr="00B6156A" w:rsidRDefault="00AE38F5" w:rsidP="00AE38F5">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AE38F5" w:rsidRPr="00B6156A" w:rsidRDefault="00AE38F5" w:rsidP="00AE38F5">
            <w:pPr>
              <w:pStyle w:val="RptBodyText"/>
              <w:spacing w:after="0" w:line="80" w:lineRule="exact"/>
              <w:jc w:val="center"/>
              <w:rPr>
                <w:rFonts w:cs="Arial"/>
                <w:b/>
                <w:color w:val="FFFFFF" w:themeColor="background1"/>
                <w:sz w:val="6"/>
                <w:szCs w:val="6"/>
                <w:lang w:val="en-AU"/>
              </w:rPr>
            </w:pPr>
          </w:p>
        </w:tc>
      </w:tr>
      <w:tr w:rsidR="00AE38F5" w:rsidRPr="00373289" w:rsidTr="00AE38F5">
        <w:trPr>
          <w:trHeight w:val="368"/>
        </w:trPr>
        <w:tc>
          <w:tcPr>
            <w:tcW w:w="1567" w:type="dxa"/>
            <w:vMerge/>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AE38F5" w:rsidRPr="00673620" w:rsidRDefault="00AE38F5" w:rsidP="00AE38F5">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single" w:sz="4" w:space="0" w:color="auto"/>
            </w:tcBorders>
            <w:shd w:val="clear" w:color="auto" w:fill="FFFF00"/>
            <w:vAlign w:val="center"/>
          </w:tcPr>
          <w:p w:rsidR="00AE38F5" w:rsidRPr="00B15410" w:rsidRDefault="00AE38F5" w:rsidP="00AE38F5">
            <w:pPr>
              <w:pStyle w:val="RptBodyText"/>
              <w:spacing w:after="0"/>
              <w:jc w:val="center"/>
              <w:rPr>
                <w:rFonts w:cs="Arial"/>
                <w:b/>
                <w:sz w:val="18"/>
                <w:szCs w:val="18"/>
                <w:lang w:val="en-AU"/>
              </w:rPr>
            </w:pPr>
            <w:r w:rsidRPr="00B15410">
              <w:rPr>
                <w:rFonts w:cs="Arial"/>
                <w:b/>
                <w:sz w:val="18"/>
                <w:szCs w:val="18"/>
                <w:lang w:val="en-AU"/>
              </w:rPr>
              <w:t>2.6 – 3.0</w:t>
            </w:r>
          </w:p>
        </w:tc>
        <w:tc>
          <w:tcPr>
            <w:tcW w:w="1067"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FFFF" w:themeFill="background1"/>
            <w:vAlign w:val="center"/>
          </w:tcPr>
          <w:p w:rsidR="00AE38F5" w:rsidRPr="00673620" w:rsidRDefault="00AE38F5" w:rsidP="00AE38F5">
            <w:pPr>
              <w:pStyle w:val="RptBodyText"/>
              <w:spacing w:after="0"/>
              <w:jc w:val="center"/>
              <w:rPr>
                <w:rFonts w:cs="Arial"/>
                <w:sz w:val="18"/>
                <w:szCs w:val="18"/>
                <w:lang w:val="en-AU"/>
              </w:rPr>
            </w:pPr>
          </w:p>
        </w:tc>
        <w:tc>
          <w:tcPr>
            <w:tcW w:w="119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AE38F5" w:rsidRPr="00673620" w:rsidRDefault="00AE38F5" w:rsidP="00AE38F5">
            <w:pPr>
              <w:pStyle w:val="RptBodyText"/>
              <w:spacing w:after="0"/>
              <w:jc w:val="center"/>
              <w:rPr>
                <w:rFonts w:cs="Arial"/>
                <w:b/>
                <w:sz w:val="18"/>
                <w:szCs w:val="18"/>
                <w:lang w:val="en-AU"/>
              </w:rPr>
            </w:pPr>
          </w:p>
        </w:tc>
      </w:tr>
      <w:tr w:rsidR="00AE38F5" w:rsidRPr="006D41B6" w:rsidTr="00AE38F5">
        <w:tc>
          <w:tcPr>
            <w:tcW w:w="156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Basic solutions and base solid waste can take a large variety of forms including, but not limited to: alkaline cleaners, potash, caustic soda, ammonium hydroxide, waste lime and cement and caustic neutralised waste</w:t>
            </w:r>
            <w:r>
              <w:rPr>
                <w:rFonts w:cs="Arial"/>
                <w:sz w:val="18"/>
                <w:szCs w:val="18"/>
                <w:vertAlign w:val="superscript"/>
                <w:lang w:val="en-AU"/>
              </w:rPr>
              <w:t>1</w:t>
            </w:r>
            <w:r>
              <w:rPr>
                <w:rFonts w:cs="Arial"/>
                <w:sz w:val="18"/>
                <w:szCs w:val="18"/>
                <w:lang w:val="en-AU"/>
              </w:rPr>
              <w:t>. As a result, waste materials can originate from a range of sources with the most common being cleaning agents, the manufacturing of other chemicals, fertilisers and metal treatment.</w:t>
            </w:r>
          </w:p>
          <w:p w:rsidR="00AE38F5" w:rsidRPr="006D41B6" w:rsidRDefault="00AE38F5" w:rsidP="00AE38F5">
            <w:pPr>
              <w:pStyle w:val="RptBodyText"/>
              <w:spacing w:before="60" w:after="60"/>
              <w:rPr>
                <w:rFonts w:cs="Arial"/>
                <w:sz w:val="18"/>
                <w:szCs w:val="18"/>
                <w:lang w:val="en-AU"/>
              </w:rPr>
            </w:pPr>
            <w:r>
              <w:rPr>
                <w:rFonts w:cs="Arial"/>
                <w:sz w:val="18"/>
                <w:szCs w:val="18"/>
                <w:lang w:val="en-AU"/>
              </w:rPr>
              <w:t>Most basic solutions and solids do not occur freely in nature.</w:t>
            </w:r>
          </w:p>
        </w:tc>
      </w:tr>
      <w:tr w:rsidR="00AE38F5" w:rsidRPr="006D41B6" w:rsidTr="00AE38F5">
        <w:tc>
          <w:tcPr>
            <w:tcW w:w="156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Solid and liquid</w:t>
            </w:r>
          </w:p>
        </w:tc>
        <w:tc>
          <w:tcPr>
            <w:tcW w:w="3757" w:type="dxa"/>
            <w:gridSpan w:val="10"/>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r>
      <w:tr w:rsidR="00AE38F5" w:rsidRPr="006D41B6" w:rsidTr="00AE38F5">
        <w:tc>
          <w:tcPr>
            <w:tcW w:w="156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E38F5" w:rsidRPr="00373289" w:rsidRDefault="00AE38F5" w:rsidP="00AE38F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AE38F5" w:rsidRDefault="00AE38F5" w:rsidP="00AE38F5">
            <w:pPr>
              <w:pStyle w:val="RptBodyText"/>
              <w:spacing w:before="60" w:after="0"/>
              <w:rPr>
                <w:rFonts w:cs="Arial"/>
                <w:sz w:val="18"/>
                <w:szCs w:val="18"/>
                <w:lang w:val="en-AU"/>
              </w:rPr>
            </w:pPr>
            <w:r>
              <w:rPr>
                <w:rFonts w:cs="Arial"/>
                <w:sz w:val="18"/>
                <w:szCs w:val="18"/>
                <w:lang w:val="en-AU"/>
              </w:rPr>
              <w:t>As the category of basic solutions and solids is so broad, the chemical and physical description is not the same across different types. A sample of basic solutions or solids are described below:</w:t>
            </w:r>
          </w:p>
          <w:p w:rsidR="00AE38F5" w:rsidRDefault="00AE38F5" w:rsidP="00AE38F5">
            <w:pPr>
              <w:pStyle w:val="RptBodyText"/>
              <w:spacing w:before="60" w:after="0"/>
              <w:rPr>
                <w:rFonts w:cs="Arial"/>
                <w:sz w:val="18"/>
                <w:szCs w:val="18"/>
                <w:lang w:val="en-AU"/>
              </w:rPr>
            </w:pPr>
            <w:r w:rsidRPr="00BD72B9">
              <w:rPr>
                <w:rFonts w:cs="Arial"/>
                <w:sz w:val="18"/>
                <w:szCs w:val="18"/>
                <w:lang w:val="en-AU"/>
              </w:rPr>
              <w:t xml:space="preserve">• </w:t>
            </w:r>
            <w:r>
              <w:rPr>
                <w:rFonts w:cs="Arial"/>
                <w:sz w:val="18"/>
                <w:szCs w:val="18"/>
                <w:lang w:val="en-AU"/>
              </w:rPr>
              <w:t>Ammonium hydroxide – is a solution of ammonia in water. It is alkaline and corrosive and is highly reactive with oxidisers, acids and halogens</w:t>
            </w:r>
            <w:r>
              <w:rPr>
                <w:rFonts w:cs="Arial"/>
                <w:sz w:val="18"/>
                <w:szCs w:val="18"/>
                <w:vertAlign w:val="superscript"/>
                <w:lang w:val="en-AU"/>
              </w:rPr>
              <w:t>2</w:t>
            </w:r>
            <w:r>
              <w:rPr>
                <w:rFonts w:cs="Arial"/>
                <w:sz w:val="18"/>
                <w:szCs w:val="18"/>
                <w:lang w:val="en-AU"/>
              </w:rPr>
              <w:t>.</w:t>
            </w:r>
          </w:p>
          <w:p w:rsidR="00AE38F5" w:rsidRPr="006D41B6" w:rsidRDefault="00AE38F5" w:rsidP="00180096">
            <w:pPr>
              <w:pStyle w:val="RptBodyText"/>
              <w:spacing w:before="60" w:after="60"/>
              <w:rPr>
                <w:rFonts w:cs="Arial"/>
                <w:sz w:val="18"/>
                <w:szCs w:val="18"/>
                <w:lang w:val="en-AU"/>
              </w:rPr>
            </w:pPr>
            <w:r w:rsidRPr="00BD72B9">
              <w:rPr>
                <w:rFonts w:cs="Arial"/>
                <w:sz w:val="18"/>
                <w:szCs w:val="18"/>
                <w:lang w:val="en-AU"/>
              </w:rPr>
              <w:t xml:space="preserve">• </w:t>
            </w:r>
            <w:r>
              <w:rPr>
                <w:rFonts w:cs="Arial"/>
                <w:sz w:val="18"/>
                <w:szCs w:val="18"/>
                <w:lang w:val="en-AU"/>
              </w:rPr>
              <w:t>Potash – refers to potassium compounds and potassium-bearing materials. It occurs as either a solid or as a solution is clear liquid. It is caustic and highly alkaline and will react vigorously with acids and acid salts</w:t>
            </w:r>
            <w:r>
              <w:rPr>
                <w:rFonts w:cs="Arial"/>
                <w:sz w:val="18"/>
                <w:szCs w:val="18"/>
                <w:vertAlign w:val="superscript"/>
                <w:lang w:val="en-AU"/>
              </w:rPr>
              <w:t>3</w:t>
            </w:r>
            <w:r>
              <w:rPr>
                <w:rFonts w:cs="Arial"/>
                <w:sz w:val="18"/>
                <w:szCs w:val="18"/>
                <w:lang w:val="en-AU"/>
              </w:rPr>
              <w:t>.</w:t>
            </w:r>
          </w:p>
        </w:tc>
      </w:tr>
      <w:tr w:rsidR="00AE38F5" w:rsidRPr="006D41B6" w:rsidTr="00AE38F5">
        <w:tc>
          <w:tcPr>
            <w:tcW w:w="1567" w:type="dxa"/>
            <w:vMerge w:val="restart"/>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H8: Corrosives</w:t>
            </w:r>
          </w:p>
        </w:tc>
        <w:tc>
          <w:tcPr>
            <w:tcW w:w="3757"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sidRPr="00461DA4">
              <w:rPr>
                <w:rFonts w:cs="Arial"/>
                <w:sz w:val="18"/>
                <w:szCs w:val="18"/>
                <w:lang w:val="en-AU"/>
              </w:rPr>
              <w:t>Substances or wastes which, by chemical action, will cause severe damage when in contact with living tissue, or, in the case of leakage, will materially damage, or even destroy, other goods or the means of transport; they may also cause other hazards.</w:t>
            </w:r>
          </w:p>
        </w:tc>
      </w:tr>
      <w:tr w:rsidR="00AE38F5" w:rsidRPr="006D41B6" w:rsidTr="00AE38F5">
        <w:tc>
          <w:tcPr>
            <w:tcW w:w="156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H6.1: Poisonous (acute)</w:t>
            </w:r>
          </w:p>
        </w:tc>
        <w:tc>
          <w:tcPr>
            <w:tcW w:w="3757"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Substances or wastes liable to cause either death or serious injury or to harm human health if swallowed or inhaled or by skin contact.</w:t>
            </w:r>
          </w:p>
        </w:tc>
      </w:tr>
      <w:tr w:rsidR="00AE38F5" w:rsidRPr="006D41B6" w:rsidTr="00AE38F5">
        <w:tc>
          <w:tcPr>
            <w:tcW w:w="156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 xml:space="preserve">H10: </w:t>
            </w:r>
            <w:r w:rsidRPr="001C71BF">
              <w:rPr>
                <w:rFonts w:cs="Arial"/>
                <w:sz w:val="18"/>
                <w:szCs w:val="18"/>
                <w:lang w:val="en-AU"/>
              </w:rPr>
              <w:t>Liberation of toxic gases in contact with air or water</w:t>
            </w:r>
          </w:p>
        </w:tc>
        <w:tc>
          <w:tcPr>
            <w:tcW w:w="3757" w:type="dxa"/>
            <w:gridSpan w:val="10"/>
            <w:shd w:val="clear" w:color="auto" w:fill="auto"/>
            <w:vAlign w:val="center"/>
          </w:tcPr>
          <w:p w:rsidR="00AE38F5" w:rsidRPr="006D41B6" w:rsidRDefault="00AE38F5" w:rsidP="00AE38F5">
            <w:pPr>
              <w:pStyle w:val="RptBodyText"/>
              <w:spacing w:before="60" w:after="60"/>
              <w:rPr>
                <w:rFonts w:cs="Arial"/>
                <w:sz w:val="18"/>
                <w:szCs w:val="18"/>
                <w:lang w:val="en-AU"/>
              </w:rPr>
            </w:pPr>
            <w:r w:rsidRPr="001C71BF">
              <w:rPr>
                <w:rFonts w:cs="Arial"/>
                <w:sz w:val="18"/>
                <w:szCs w:val="18"/>
                <w:lang w:val="en-AU"/>
              </w:rPr>
              <w:t>Substances or wastes which, by interaction with air or water, are liable to give off toxic gases in dangerous quantities.</w:t>
            </w:r>
          </w:p>
        </w:tc>
      </w:tr>
      <w:tr w:rsidR="00AE38F5" w:rsidRPr="006D41B6" w:rsidTr="00AE38F5">
        <w:tc>
          <w:tcPr>
            <w:tcW w:w="1567" w:type="dxa"/>
            <w:vMerge/>
            <w:shd w:val="clear" w:color="auto" w:fill="F2F2F2" w:themeFill="background1" w:themeFillShade="F2"/>
            <w:vAlign w:val="center"/>
          </w:tcPr>
          <w:p w:rsidR="00AE38F5" w:rsidRPr="006D41B6" w:rsidRDefault="00AE38F5" w:rsidP="00AE38F5">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AE38F5" w:rsidRPr="006D41B6" w:rsidRDefault="00AE38F5" w:rsidP="00AE38F5">
            <w:pPr>
              <w:pStyle w:val="RptBodyText"/>
              <w:spacing w:before="60" w:after="60"/>
              <w:rPr>
                <w:rFonts w:cs="Arial"/>
                <w:sz w:val="18"/>
                <w:szCs w:val="18"/>
                <w:lang w:val="en-AU"/>
              </w:rPr>
            </w:pPr>
            <w:r>
              <w:rPr>
                <w:rFonts w:cs="Arial"/>
                <w:sz w:val="18"/>
                <w:szCs w:val="18"/>
                <w:lang w:val="en-AU"/>
              </w:rPr>
              <w:t>Likely to be found with a variety of other chemicals.</w:t>
            </w:r>
          </w:p>
        </w:tc>
      </w:tr>
      <w:tr w:rsidR="00AE38F5" w:rsidRPr="00373289" w:rsidTr="00AE38F5">
        <w:tc>
          <w:tcPr>
            <w:tcW w:w="1567" w:type="dxa"/>
            <w:shd w:val="clear" w:color="auto" w:fill="F2F2F2" w:themeFill="background1" w:themeFillShade="F2"/>
            <w:vAlign w:val="center"/>
          </w:tcPr>
          <w:p w:rsidR="00AE38F5" w:rsidRPr="002C6A13" w:rsidRDefault="00AE38F5" w:rsidP="00AE38F5">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AE38F5" w:rsidRPr="00DB1831" w:rsidRDefault="00AE38F5" w:rsidP="00AE38F5">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AE38F5" w:rsidRDefault="00AE38F5" w:rsidP="00AE38F5">
            <w:pPr>
              <w:pStyle w:val="RptBodyText"/>
              <w:spacing w:before="60" w:after="60"/>
              <w:rPr>
                <w:rFonts w:cs="Arial"/>
                <w:sz w:val="18"/>
                <w:szCs w:val="18"/>
                <w:lang w:val="en-AU"/>
              </w:rPr>
            </w:pPr>
            <w:r>
              <w:rPr>
                <w:rFonts w:cs="Arial"/>
                <w:sz w:val="18"/>
                <w:szCs w:val="18"/>
                <w:lang w:val="en-AU"/>
              </w:rPr>
              <w:t>Household and industrial cleaners, bleaching agents, disinfectants, the manufacturing of synthetic fibres, plastics, explosives, human and veterinary medicines, fertilisers, chemical compounds, metal treating operations, refrigeration and in the petroleum industry</w:t>
            </w:r>
            <w:r>
              <w:rPr>
                <w:rFonts w:cs="Arial"/>
                <w:sz w:val="18"/>
                <w:szCs w:val="18"/>
                <w:vertAlign w:val="superscript"/>
                <w:lang w:val="en-AU"/>
              </w:rPr>
              <w:t>2</w:t>
            </w:r>
            <w:r>
              <w:rPr>
                <w:rFonts w:cs="Arial"/>
                <w:sz w:val="18"/>
                <w:szCs w:val="18"/>
                <w:lang w:val="en-AU"/>
              </w:rPr>
              <w:t>.</w:t>
            </w:r>
          </w:p>
          <w:p w:rsidR="00032804" w:rsidRPr="00D50A5A" w:rsidRDefault="00032804" w:rsidP="00500229">
            <w:pPr>
              <w:pStyle w:val="RptBodyText"/>
              <w:spacing w:before="60" w:after="60"/>
              <w:rPr>
                <w:rFonts w:cs="Arial"/>
                <w:sz w:val="18"/>
                <w:szCs w:val="18"/>
                <w:lang w:val="en-AU"/>
              </w:rPr>
            </w:pPr>
            <w:r>
              <w:rPr>
                <w:rFonts w:cs="Arial"/>
                <w:sz w:val="18"/>
                <w:szCs w:val="18"/>
                <w:lang w:val="en-AU"/>
              </w:rPr>
              <w:t xml:space="preserve">Major industrial sources in Australia are petroleum and gas extraction (particularly coal seam gas), </w:t>
            </w:r>
            <w:r w:rsidR="00500229">
              <w:rPr>
                <w:rFonts w:cs="Arial"/>
                <w:sz w:val="18"/>
                <w:szCs w:val="18"/>
                <w:lang w:val="en-AU"/>
              </w:rPr>
              <w:t>aluminium smelting</w:t>
            </w:r>
            <w:r>
              <w:rPr>
                <w:rFonts w:cs="Arial"/>
                <w:sz w:val="18"/>
                <w:szCs w:val="18"/>
                <w:lang w:val="en-AU"/>
              </w:rPr>
              <w:t xml:space="preserve">, </w:t>
            </w:r>
            <w:r w:rsidR="00500229">
              <w:rPr>
                <w:rFonts w:cs="Arial"/>
                <w:sz w:val="18"/>
                <w:szCs w:val="18"/>
                <w:lang w:val="en-AU"/>
              </w:rPr>
              <w:t xml:space="preserve">cement and lime manufacturing, metal coating and finishing, </w:t>
            </w:r>
            <w:r>
              <w:rPr>
                <w:rFonts w:cs="Arial"/>
                <w:sz w:val="18"/>
                <w:szCs w:val="18"/>
                <w:lang w:val="en-AU"/>
              </w:rPr>
              <w:t xml:space="preserve">fast food and food </w:t>
            </w:r>
            <w:r w:rsidR="00500229">
              <w:rPr>
                <w:rFonts w:cs="Arial"/>
                <w:sz w:val="18"/>
                <w:szCs w:val="18"/>
                <w:lang w:val="en-AU"/>
              </w:rPr>
              <w:t>manufacturing (cleaning wastes),</w:t>
            </w:r>
            <w:r>
              <w:rPr>
                <w:rFonts w:cs="Arial"/>
                <w:sz w:val="18"/>
                <w:szCs w:val="18"/>
                <w:lang w:val="en-AU"/>
              </w:rPr>
              <w:t xml:space="preserve"> other manufacturing industries</w:t>
            </w:r>
            <w:r w:rsidR="00500229">
              <w:rPr>
                <w:rFonts w:cs="Arial"/>
                <w:sz w:val="18"/>
                <w:szCs w:val="18"/>
                <w:lang w:val="en-AU"/>
              </w:rPr>
              <w:t xml:space="preserve"> and potential alumina refining, through red mud</w:t>
            </w:r>
            <w:r>
              <w:rPr>
                <w:rFonts w:cs="Arial"/>
                <w:sz w:val="18"/>
                <w:szCs w:val="18"/>
                <w:lang w:val="en-AU"/>
              </w:rPr>
              <w:t>.</w:t>
            </w:r>
          </w:p>
        </w:tc>
      </w:tr>
      <w:tr w:rsidR="00032804" w:rsidRPr="006D41B6" w:rsidTr="00AE38F5">
        <w:tc>
          <w:tcPr>
            <w:tcW w:w="1567" w:type="dxa"/>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032804" w:rsidRPr="00D50A5A" w:rsidRDefault="00032804" w:rsidP="00032804">
            <w:pPr>
              <w:pStyle w:val="RptBodyText"/>
              <w:spacing w:before="60" w:after="60"/>
              <w:rPr>
                <w:rFonts w:cs="Arial"/>
                <w:sz w:val="18"/>
                <w:szCs w:val="18"/>
                <w:lang w:val="en-AU"/>
              </w:rPr>
            </w:pPr>
            <w:r>
              <w:rPr>
                <w:rFonts w:cs="Arial"/>
                <w:sz w:val="18"/>
                <w:szCs w:val="18"/>
                <w:lang w:val="en-AU"/>
              </w:rPr>
              <w:t>Chemical/ physical treatment to immobilise the hazard, then the stabilised material is usually disposed of in hazardous waste landfill. Some liquid wastes are discharged to sewer, after neutralisation, under regulatory agreements.</w:t>
            </w:r>
          </w:p>
        </w:tc>
      </w:tr>
      <w:tr w:rsidR="00032804" w:rsidRPr="006D41B6" w:rsidTr="00AE38F5">
        <w:trPr>
          <w:trHeight w:val="455"/>
        </w:trPr>
        <w:tc>
          <w:tcPr>
            <w:tcW w:w="1567" w:type="dxa"/>
            <w:vMerge w:val="restart"/>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032804" w:rsidRDefault="00032804" w:rsidP="00032804">
            <w:pPr>
              <w:pStyle w:val="RptBodyText"/>
              <w:spacing w:before="60" w:after="60"/>
              <w:rPr>
                <w:rFonts w:cs="Arial"/>
                <w:b/>
                <w:sz w:val="18"/>
                <w:szCs w:val="18"/>
                <w:lang w:val="en-AU"/>
              </w:rPr>
            </w:pPr>
            <w:r>
              <w:rPr>
                <w:rFonts w:cs="Arial"/>
                <w:b/>
                <w:sz w:val="18"/>
                <w:szCs w:val="18"/>
                <w:lang w:val="en-AU"/>
              </w:rPr>
              <w:t xml:space="preserve">Volume score </w:t>
            </w:r>
          </w:p>
          <w:p w:rsidR="00032804" w:rsidRDefault="00032804" w:rsidP="00032804">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032804" w:rsidRPr="00A04E68" w:rsidRDefault="00032804" w:rsidP="00032804">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032804" w:rsidRPr="00373289" w:rsidRDefault="00032804" w:rsidP="00032804">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032804" w:rsidRPr="006D41B6" w:rsidTr="00AE38F5">
        <w:trPr>
          <w:trHeight w:val="143"/>
        </w:trPr>
        <w:tc>
          <w:tcPr>
            <w:tcW w:w="1567" w:type="dxa"/>
            <w:vMerge/>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32804" w:rsidRPr="00364489" w:rsidRDefault="00032804" w:rsidP="00032804">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032804" w:rsidRPr="00B6156A" w:rsidRDefault="00032804" w:rsidP="00032804">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032804" w:rsidRPr="00B6156A" w:rsidRDefault="00032804" w:rsidP="00032804">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032804" w:rsidRPr="00B6156A" w:rsidRDefault="00032804" w:rsidP="00032804">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032804" w:rsidRPr="00B6156A" w:rsidRDefault="00032804" w:rsidP="00032804">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032804" w:rsidRPr="00B6156A" w:rsidRDefault="00032804" w:rsidP="00032804">
            <w:pPr>
              <w:pStyle w:val="RptBodyText"/>
              <w:spacing w:after="0" w:line="80" w:lineRule="exact"/>
              <w:jc w:val="center"/>
              <w:rPr>
                <w:rFonts w:cs="Arial"/>
                <w:b/>
                <w:color w:val="FFFFFF" w:themeColor="background1"/>
                <w:sz w:val="6"/>
                <w:szCs w:val="6"/>
                <w:lang w:val="en-AU"/>
              </w:rPr>
            </w:pPr>
          </w:p>
        </w:tc>
      </w:tr>
      <w:tr w:rsidR="00032804" w:rsidRPr="006D41B6" w:rsidTr="00AE38F5">
        <w:trPr>
          <w:trHeight w:val="455"/>
        </w:trPr>
        <w:tc>
          <w:tcPr>
            <w:tcW w:w="1567" w:type="dxa"/>
            <w:vMerge/>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032804" w:rsidRPr="006D41B6" w:rsidRDefault="00032804" w:rsidP="00032804">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single" w:sz="4" w:space="0" w:color="auto"/>
            </w:tcBorders>
            <w:shd w:val="clear" w:color="auto" w:fill="FFFF00"/>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4.88%</w:t>
            </w:r>
          </w:p>
        </w:tc>
        <w:tc>
          <w:tcPr>
            <w:tcW w:w="1067" w:type="dxa"/>
            <w:gridSpan w:val="4"/>
            <w:tcBorders>
              <w:left w:val="single" w:sz="4" w:space="0" w:color="auto"/>
              <w:bottom w:val="single" w:sz="4" w:space="0" w:color="auto"/>
              <w:right w:val="single" w:sz="2" w:space="0" w:color="FFFFFF" w:themeColor="background1"/>
            </w:tcBorders>
            <w:shd w:val="clear" w:color="auto" w:fill="auto"/>
            <w:vAlign w:val="center"/>
          </w:tcPr>
          <w:p w:rsidR="00032804" w:rsidRPr="006D41B6" w:rsidRDefault="00032804" w:rsidP="00032804">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032804" w:rsidRPr="006D41B6" w:rsidRDefault="00032804" w:rsidP="00032804">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032804" w:rsidRPr="00373289" w:rsidRDefault="00032804" w:rsidP="00032804">
            <w:pPr>
              <w:pStyle w:val="RptBodyText"/>
              <w:spacing w:after="0"/>
              <w:jc w:val="center"/>
              <w:rPr>
                <w:rFonts w:cs="Arial"/>
                <w:b/>
                <w:color w:val="FFFFFF" w:themeColor="background1"/>
                <w:sz w:val="18"/>
                <w:szCs w:val="18"/>
                <w:lang w:val="en-AU"/>
              </w:rPr>
            </w:pPr>
          </w:p>
        </w:tc>
      </w:tr>
      <w:tr w:rsidR="00032804" w:rsidRPr="006D41B6" w:rsidTr="00AE38F5">
        <w:trPr>
          <w:trHeight w:val="455"/>
        </w:trPr>
        <w:tc>
          <w:tcPr>
            <w:tcW w:w="1567" w:type="dxa"/>
            <w:vMerge/>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032804" w:rsidRPr="00DB1831" w:rsidRDefault="00032804" w:rsidP="00032804">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032804" w:rsidRPr="00856D75" w:rsidRDefault="00032804" w:rsidP="00032804">
            <w:pPr>
              <w:pStyle w:val="RptBodyText"/>
              <w:spacing w:before="60" w:after="60"/>
              <w:jc w:val="right"/>
              <w:rPr>
                <w:rFonts w:cs="Arial"/>
                <w:b/>
                <w:sz w:val="18"/>
                <w:szCs w:val="18"/>
                <w:lang w:val="en-AU"/>
              </w:rPr>
            </w:pPr>
            <w:r>
              <w:rPr>
                <w:rFonts w:cs="Arial"/>
                <w:b/>
                <w:sz w:val="18"/>
                <w:szCs w:val="18"/>
                <w:lang w:val="en-AU"/>
              </w:rPr>
              <w:t>351,011</w:t>
            </w:r>
          </w:p>
        </w:tc>
        <w:tc>
          <w:tcPr>
            <w:tcW w:w="883" w:type="dxa"/>
            <w:gridSpan w:val="3"/>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450</w:t>
            </w:r>
          </w:p>
        </w:tc>
        <w:tc>
          <w:tcPr>
            <w:tcW w:w="696" w:type="dxa"/>
            <w:gridSpan w:val="3"/>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4,165</w:t>
            </w:r>
          </w:p>
        </w:tc>
      </w:tr>
      <w:tr w:rsidR="00032804" w:rsidRPr="006D41B6" w:rsidTr="00AE38F5">
        <w:trPr>
          <w:trHeight w:val="455"/>
        </w:trPr>
        <w:tc>
          <w:tcPr>
            <w:tcW w:w="1567" w:type="dxa"/>
            <w:vMerge/>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32804" w:rsidRDefault="00032804" w:rsidP="00032804">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303</w:t>
            </w:r>
          </w:p>
        </w:tc>
        <w:tc>
          <w:tcPr>
            <w:tcW w:w="883" w:type="dxa"/>
            <w:gridSpan w:val="3"/>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223,589</w:t>
            </w:r>
          </w:p>
        </w:tc>
        <w:tc>
          <w:tcPr>
            <w:tcW w:w="696" w:type="dxa"/>
            <w:gridSpan w:val="3"/>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27,674</w:t>
            </w:r>
          </w:p>
        </w:tc>
      </w:tr>
      <w:tr w:rsidR="00032804" w:rsidRPr="006D41B6" w:rsidTr="00AE38F5">
        <w:trPr>
          <w:trHeight w:val="455"/>
        </w:trPr>
        <w:tc>
          <w:tcPr>
            <w:tcW w:w="1567" w:type="dxa"/>
            <w:vMerge/>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032804" w:rsidRDefault="00032804" w:rsidP="00032804">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1</w:t>
            </w:r>
          </w:p>
        </w:tc>
        <w:tc>
          <w:tcPr>
            <w:tcW w:w="883" w:type="dxa"/>
            <w:gridSpan w:val="3"/>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6,497</w:t>
            </w:r>
          </w:p>
        </w:tc>
        <w:tc>
          <w:tcPr>
            <w:tcW w:w="696" w:type="dxa"/>
            <w:gridSpan w:val="3"/>
            <w:shd w:val="clear" w:color="auto" w:fill="F2F2F2" w:themeFill="background1" w:themeFillShade="F2"/>
            <w:vAlign w:val="center"/>
          </w:tcPr>
          <w:p w:rsidR="00032804" w:rsidRPr="00DB1831" w:rsidRDefault="00032804" w:rsidP="00032804">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auto"/>
            <w:vAlign w:val="center"/>
          </w:tcPr>
          <w:p w:rsidR="00032804" w:rsidRPr="006D41B6" w:rsidRDefault="00032804" w:rsidP="00032804">
            <w:pPr>
              <w:pStyle w:val="RptBodyText"/>
              <w:spacing w:before="60" w:after="60"/>
              <w:jc w:val="right"/>
              <w:rPr>
                <w:rFonts w:cs="Arial"/>
                <w:sz w:val="18"/>
                <w:szCs w:val="18"/>
                <w:lang w:val="en-AU"/>
              </w:rPr>
            </w:pPr>
            <w:r>
              <w:rPr>
                <w:rFonts w:cs="Arial"/>
                <w:sz w:val="18"/>
                <w:szCs w:val="18"/>
                <w:lang w:val="en-AU"/>
              </w:rPr>
              <w:t>88,333</w:t>
            </w:r>
          </w:p>
        </w:tc>
      </w:tr>
      <w:tr w:rsidR="00032804" w:rsidRPr="006D41B6" w:rsidTr="00AE38F5">
        <w:tc>
          <w:tcPr>
            <w:tcW w:w="1567" w:type="dxa"/>
            <w:vMerge w:val="restart"/>
            <w:shd w:val="clear" w:color="auto" w:fill="F2F2F2" w:themeFill="background1" w:themeFillShade="F2"/>
            <w:vAlign w:val="center"/>
          </w:tcPr>
          <w:p w:rsidR="00032804" w:rsidRPr="00856D75" w:rsidRDefault="00032804" w:rsidP="00032804">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032804" w:rsidRPr="006D41B6" w:rsidRDefault="00032804" w:rsidP="00032804">
            <w:pPr>
              <w:pStyle w:val="RptBodyText"/>
              <w:spacing w:before="60" w:after="60"/>
              <w:rPr>
                <w:rFonts w:cs="Arial"/>
                <w:sz w:val="18"/>
                <w:szCs w:val="18"/>
                <w:lang w:val="en-AU"/>
              </w:rPr>
            </w:pPr>
            <w:r>
              <w:rPr>
                <w:rFonts w:cs="Arial"/>
                <w:sz w:val="18"/>
                <w:szCs w:val="18"/>
                <w:lang w:val="en-AU"/>
              </w:rPr>
              <w:t>The main impacts of basic solutions or solids occur in an acute manner as a result of exposure to concentrated solutions. Exposure can result in severe burns to the skin, mouth, throat or eyes depending on the exposed area.</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032804" w:rsidRPr="0074754C" w:rsidRDefault="00032804" w:rsidP="00032804">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 Exposure to high concentrations of some basic solutions can cause skin irritation and burns. Swallowing concentrated solutions can cause burns in the mouth, throat and stomach and could lead death. Splashes of liquid solution to the eyes can cause burns and blindness</w:t>
            </w:r>
            <w:r>
              <w:rPr>
                <w:rFonts w:cs="Arial"/>
                <w:sz w:val="18"/>
                <w:szCs w:val="18"/>
                <w:vertAlign w:val="superscript"/>
                <w:lang w:val="en-AU"/>
              </w:rPr>
              <w:t>2, 4</w:t>
            </w:r>
            <w:r>
              <w:rPr>
                <w:rFonts w:cs="Arial"/>
                <w:sz w:val="18"/>
                <w:szCs w:val="18"/>
                <w:lang w:val="en-AU"/>
              </w:rPr>
              <w:t>.</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032804" w:rsidRPr="0074754C" w:rsidRDefault="00032804" w:rsidP="00032804">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little evidence to suggest that repeated exposure to basic solutions will cause chronic long-term damage.</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032804" w:rsidRPr="0074754C" w:rsidRDefault="00032804" w:rsidP="00032804">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little evidence to suggest that basic solutions or solids have carcinogenetic effects.</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032804" w:rsidRPr="006D41B6" w:rsidRDefault="00032804" w:rsidP="00032804">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little evidence to suggest that basic solutions or solids have reproductive effects.</w:t>
            </w:r>
          </w:p>
        </w:tc>
      </w:tr>
      <w:tr w:rsidR="00032804" w:rsidRPr="006D41B6" w:rsidTr="00AE38F5">
        <w:tc>
          <w:tcPr>
            <w:tcW w:w="1567" w:type="dxa"/>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032804" w:rsidRPr="006D41B6" w:rsidRDefault="00032804" w:rsidP="00032804">
            <w:pPr>
              <w:pStyle w:val="RptBodyText"/>
              <w:spacing w:before="60" w:after="60"/>
              <w:rPr>
                <w:rFonts w:cs="Arial"/>
                <w:sz w:val="18"/>
                <w:szCs w:val="18"/>
                <w:lang w:val="en-AU"/>
              </w:rPr>
            </w:pPr>
            <w:r>
              <w:rPr>
                <w:rFonts w:cs="Arial"/>
                <w:sz w:val="18"/>
                <w:szCs w:val="18"/>
                <w:lang w:val="en-AU"/>
              </w:rPr>
              <w:t>The majority of exposure incidences around basic solutions and solids occur in the workplace where the chemicals are used in production, manufacturing or cleaning or in transportation. Exposure is often due to chemical spills resulting in severe skin or eye chemical burns</w:t>
            </w:r>
            <w:r>
              <w:rPr>
                <w:rFonts w:cs="Arial"/>
                <w:sz w:val="18"/>
                <w:szCs w:val="18"/>
                <w:vertAlign w:val="superscript"/>
                <w:lang w:val="en-AU"/>
              </w:rPr>
              <w:t>2</w:t>
            </w:r>
            <w:r>
              <w:rPr>
                <w:rFonts w:cs="Arial"/>
                <w:sz w:val="18"/>
                <w:szCs w:val="18"/>
                <w:lang w:val="en-AU"/>
              </w:rPr>
              <w:t>.</w:t>
            </w:r>
          </w:p>
        </w:tc>
      </w:tr>
      <w:tr w:rsidR="00032804" w:rsidRPr="006D41B6" w:rsidTr="00AE38F5">
        <w:tc>
          <w:tcPr>
            <w:tcW w:w="1567" w:type="dxa"/>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032804" w:rsidRPr="006D41B6" w:rsidRDefault="00032804" w:rsidP="00032804">
            <w:pPr>
              <w:pStyle w:val="RptBodyText"/>
              <w:spacing w:before="60" w:after="60"/>
              <w:rPr>
                <w:rFonts w:cs="Arial"/>
                <w:sz w:val="18"/>
                <w:szCs w:val="18"/>
                <w:lang w:val="en-AU"/>
              </w:rPr>
            </w:pPr>
            <w:r>
              <w:rPr>
                <w:rFonts w:cs="Arial"/>
                <w:sz w:val="18"/>
                <w:szCs w:val="18"/>
                <w:lang w:val="en-AU"/>
              </w:rPr>
              <w:t>Some bases may be present in small quantities in the atmosphere, especially around industries producing or using such substances. As a result of this, the population scale impacts of basic solutions or solids are likely to be small. Such exposure incidents are likely to be as a result of accidental contact with the skin or through ingestion.</w:t>
            </w:r>
          </w:p>
        </w:tc>
      </w:tr>
      <w:tr w:rsidR="00032804" w:rsidRPr="006D41B6" w:rsidTr="00AE38F5">
        <w:tc>
          <w:tcPr>
            <w:tcW w:w="1567" w:type="dxa"/>
            <w:vMerge w:val="restart"/>
            <w:shd w:val="clear" w:color="auto" w:fill="F2F2F2" w:themeFill="background1" w:themeFillShade="F2"/>
            <w:vAlign w:val="center"/>
          </w:tcPr>
          <w:p w:rsidR="00032804" w:rsidRPr="00856D75" w:rsidRDefault="00032804" w:rsidP="00032804">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032804" w:rsidRPr="006D41B6" w:rsidRDefault="00032804" w:rsidP="00032804">
            <w:pPr>
              <w:pStyle w:val="RptBodyText"/>
              <w:spacing w:before="60" w:after="60"/>
              <w:rPr>
                <w:rFonts w:cs="Arial"/>
                <w:sz w:val="18"/>
                <w:szCs w:val="18"/>
                <w:lang w:val="en-AU"/>
              </w:rPr>
            </w:pPr>
            <w:r>
              <w:rPr>
                <w:rFonts w:cs="Arial"/>
                <w:sz w:val="18"/>
                <w:szCs w:val="18"/>
                <w:lang w:val="en-AU"/>
              </w:rPr>
              <w:t>The main environmental impacts of basic solutions or solids occur in an acute manner as a result of exposure to concentrated solutions. Exposure can lead to impacts upon birds, fish and plants</w:t>
            </w:r>
            <w:r>
              <w:rPr>
                <w:rFonts w:cs="Arial"/>
                <w:sz w:val="18"/>
                <w:szCs w:val="18"/>
                <w:vertAlign w:val="superscript"/>
                <w:lang w:val="en-AU"/>
              </w:rPr>
              <w:t>2</w:t>
            </w:r>
            <w:r>
              <w:rPr>
                <w:rFonts w:cs="Arial"/>
                <w:sz w:val="18"/>
                <w:szCs w:val="18"/>
                <w:lang w:val="en-AU"/>
              </w:rPr>
              <w:t>.</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032804" w:rsidRPr="0074754C" w:rsidRDefault="00032804" w:rsidP="00032804">
            <w:pPr>
              <w:pStyle w:val="RptBodyText"/>
              <w:spacing w:before="60" w:after="60"/>
              <w:rPr>
                <w:rFonts w:cs="Arial"/>
                <w:sz w:val="18"/>
                <w:szCs w:val="18"/>
                <w:lang w:val="en-AU"/>
              </w:rPr>
            </w:pPr>
            <w:r w:rsidRPr="0074754C">
              <w:rPr>
                <w:rFonts w:cs="Arial"/>
                <w:b/>
                <w:sz w:val="18"/>
                <w:szCs w:val="18"/>
                <w:lang w:val="en-AU"/>
              </w:rPr>
              <w:t>High</w:t>
            </w:r>
            <w:r>
              <w:rPr>
                <w:rFonts w:cs="Arial"/>
                <w:sz w:val="18"/>
                <w:szCs w:val="18"/>
                <w:lang w:val="en-AU"/>
              </w:rPr>
              <w:t xml:space="preserve">: At high concentrations, some basic solutions and solids can have acute impacts upon birds, fish and plants resulting in reduced growth rate and death. </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032804" w:rsidRPr="0074754C" w:rsidRDefault="00032804" w:rsidP="00032804">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Some basic solutions and solids may result in long-term impacts upon aquatic organisms, reducing their lifespan, lowering fertility and causing reproductive problems.</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032804" w:rsidRPr="006D41B6" w:rsidRDefault="00032804" w:rsidP="00032804">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little evidence to suggest that basic solutions or solids are persistent in the natural environment.</w:t>
            </w:r>
          </w:p>
        </w:tc>
      </w:tr>
      <w:tr w:rsidR="00032804" w:rsidRPr="006D41B6" w:rsidTr="00AE38F5">
        <w:tc>
          <w:tcPr>
            <w:tcW w:w="1567" w:type="dxa"/>
            <w:vMerge/>
            <w:shd w:val="clear" w:color="auto" w:fill="F2F2F2" w:themeFill="background1" w:themeFillShade="F2"/>
            <w:vAlign w:val="center"/>
          </w:tcPr>
          <w:p w:rsidR="00032804" w:rsidRPr="006D41B6" w:rsidRDefault="00032804" w:rsidP="0003280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032804" w:rsidRPr="006D41B6" w:rsidRDefault="00032804" w:rsidP="00032804">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There is little evidence to suggest that basic solutions or solids are bioaccumulative.</w:t>
            </w:r>
          </w:p>
        </w:tc>
      </w:tr>
      <w:tr w:rsidR="00032804" w:rsidRPr="004509D9" w:rsidTr="00AE38F5">
        <w:trPr>
          <w:trHeight w:val="683"/>
        </w:trPr>
        <w:tc>
          <w:tcPr>
            <w:tcW w:w="1567" w:type="dxa"/>
            <w:vMerge w:val="restart"/>
            <w:shd w:val="clear" w:color="auto" w:fill="F2F2F2" w:themeFill="background1" w:themeFillShade="F2"/>
            <w:vAlign w:val="center"/>
          </w:tcPr>
          <w:p w:rsidR="00032804" w:rsidRPr="004509D9" w:rsidRDefault="00032804" w:rsidP="00032804">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032804" w:rsidRPr="004509D9" w:rsidRDefault="00032804" w:rsidP="00032804">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032804" w:rsidRPr="004509D9" w:rsidRDefault="00032804" w:rsidP="00032804">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032804" w:rsidRPr="004509D9" w:rsidRDefault="00032804" w:rsidP="00032804">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032804" w:rsidRPr="004509D9" w:rsidRDefault="00032804" w:rsidP="00032804">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032804" w:rsidRPr="004509D9" w:rsidRDefault="00032804" w:rsidP="00032804">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032804" w:rsidRPr="004509D9" w:rsidRDefault="00032804" w:rsidP="00032804">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032804" w:rsidRPr="006D41B6" w:rsidTr="00AE38F5">
        <w:trPr>
          <w:trHeight w:val="472"/>
        </w:trPr>
        <w:tc>
          <w:tcPr>
            <w:tcW w:w="1567" w:type="dxa"/>
            <w:vMerge/>
            <w:shd w:val="clear" w:color="auto" w:fill="F2F2F2" w:themeFill="background1" w:themeFillShade="F2"/>
            <w:vAlign w:val="center"/>
          </w:tcPr>
          <w:p w:rsidR="00032804" w:rsidRPr="004509D9" w:rsidRDefault="00032804" w:rsidP="00032804">
            <w:pPr>
              <w:pStyle w:val="RptBodyText"/>
              <w:spacing w:before="60" w:after="60"/>
              <w:rPr>
                <w:rFonts w:cs="Arial"/>
                <w:b/>
                <w:sz w:val="18"/>
                <w:szCs w:val="18"/>
                <w:lang w:val="en-AU"/>
              </w:rPr>
            </w:pPr>
          </w:p>
        </w:tc>
        <w:tc>
          <w:tcPr>
            <w:tcW w:w="1203" w:type="dxa"/>
            <w:shd w:val="clear" w:color="auto" w:fill="FF6699"/>
            <w:vAlign w:val="center"/>
          </w:tcPr>
          <w:p w:rsidR="00032804" w:rsidRPr="007666F7" w:rsidRDefault="00032804" w:rsidP="00032804">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Moderate</w:t>
            </w:r>
          </w:p>
        </w:tc>
        <w:tc>
          <w:tcPr>
            <w:tcW w:w="1170" w:type="dxa"/>
            <w:gridSpan w:val="4"/>
            <w:shd w:val="clear" w:color="auto" w:fill="FFC000"/>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FFFF" w:themeFill="background1"/>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032804" w:rsidRPr="006D41B6" w:rsidRDefault="00032804" w:rsidP="00032804">
            <w:pPr>
              <w:pStyle w:val="RptBodyText"/>
              <w:spacing w:after="0"/>
              <w:jc w:val="center"/>
              <w:rPr>
                <w:rFonts w:cs="Arial"/>
                <w:sz w:val="18"/>
                <w:szCs w:val="18"/>
                <w:lang w:val="en-AU"/>
              </w:rPr>
            </w:pPr>
            <w:r>
              <w:rPr>
                <w:rFonts w:cs="Arial"/>
                <w:sz w:val="18"/>
                <w:szCs w:val="18"/>
                <w:lang w:val="en-AU"/>
              </w:rPr>
              <w:t>Low</w:t>
            </w:r>
          </w:p>
        </w:tc>
      </w:tr>
      <w:tr w:rsidR="00032804" w:rsidRPr="006D41B6" w:rsidTr="00DB0FC1">
        <w:tc>
          <w:tcPr>
            <w:tcW w:w="1567" w:type="dxa"/>
            <w:shd w:val="clear" w:color="auto" w:fill="F2F2F2" w:themeFill="background1" w:themeFillShade="F2"/>
            <w:vAlign w:val="center"/>
          </w:tcPr>
          <w:p w:rsidR="00032804" w:rsidRPr="004509D9" w:rsidRDefault="00032804" w:rsidP="00032804">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tcPr>
          <w:p w:rsidR="00032804" w:rsidRPr="00032804" w:rsidRDefault="00032804" w:rsidP="00D22B25">
            <w:pPr>
              <w:spacing w:before="60" w:after="60"/>
              <w:rPr>
                <w:rFonts w:cs="Arial"/>
                <w:sz w:val="18"/>
                <w:szCs w:val="18"/>
              </w:rPr>
            </w:pPr>
            <w:r>
              <w:rPr>
                <w:rFonts w:cs="Arial"/>
                <w:sz w:val="18"/>
                <w:szCs w:val="18"/>
              </w:rPr>
              <w:t xml:space="preserve">As much as </w:t>
            </w:r>
            <w:r w:rsidRPr="00032804">
              <w:rPr>
                <w:rFonts w:cs="Arial"/>
                <w:sz w:val="18"/>
                <w:szCs w:val="18"/>
              </w:rPr>
              <w:t>1</w:t>
            </w:r>
            <w:r>
              <w:rPr>
                <w:rFonts w:cs="Arial"/>
                <w:sz w:val="18"/>
                <w:szCs w:val="18"/>
              </w:rPr>
              <w:t>.7</w:t>
            </w:r>
            <w:r w:rsidRPr="00032804">
              <w:rPr>
                <w:rFonts w:cs="Arial"/>
                <w:sz w:val="18"/>
                <w:szCs w:val="18"/>
              </w:rPr>
              <w:t xml:space="preserve"> ML of sodium hydroxide solution overflowed from a refinery tank as a ship was unloading at </w:t>
            </w:r>
            <w:r w:rsidR="00D22B25">
              <w:rPr>
                <w:rFonts w:cs="Arial"/>
                <w:sz w:val="18"/>
                <w:szCs w:val="18"/>
              </w:rPr>
              <w:t xml:space="preserve">Alcoa’s </w:t>
            </w:r>
            <w:r w:rsidRPr="00032804">
              <w:rPr>
                <w:rFonts w:cs="Arial"/>
                <w:sz w:val="18"/>
                <w:szCs w:val="18"/>
              </w:rPr>
              <w:t>Kwinana</w:t>
            </w:r>
            <w:r w:rsidR="00D22B25">
              <w:rPr>
                <w:rFonts w:cs="Arial"/>
                <w:sz w:val="18"/>
                <w:szCs w:val="18"/>
              </w:rPr>
              <w:t xml:space="preserve"> jetty, in</w:t>
            </w:r>
            <w:r w:rsidRPr="00032804">
              <w:rPr>
                <w:rFonts w:cs="Arial"/>
                <w:sz w:val="18"/>
                <w:szCs w:val="18"/>
              </w:rPr>
              <w:t xml:space="preserve"> WA in </w:t>
            </w:r>
            <w:r>
              <w:rPr>
                <w:rFonts w:cs="Arial"/>
                <w:sz w:val="18"/>
                <w:szCs w:val="18"/>
              </w:rPr>
              <w:t xml:space="preserve">June </w:t>
            </w:r>
            <w:r w:rsidRPr="00032804">
              <w:rPr>
                <w:rFonts w:cs="Arial"/>
                <w:sz w:val="18"/>
                <w:szCs w:val="18"/>
              </w:rPr>
              <w:t>2004.</w:t>
            </w:r>
            <w:r>
              <w:rPr>
                <w:rFonts w:cs="Arial"/>
                <w:sz w:val="18"/>
                <w:szCs w:val="18"/>
              </w:rPr>
              <w:t xml:space="preserve"> The spill was contained in an earthen spill compound. It cost the company $366,000 to clean up after the incident and they were fined </w:t>
            </w:r>
            <w:r w:rsidR="00D22B25">
              <w:rPr>
                <w:rFonts w:cs="Arial"/>
                <w:sz w:val="18"/>
                <w:szCs w:val="18"/>
              </w:rPr>
              <w:t>$11,000.</w:t>
            </w:r>
          </w:p>
        </w:tc>
      </w:tr>
      <w:tr w:rsidR="00032804" w:rsidRPr="006D41B6" w:rsidTr="00AE38F5">
        <w:trPr>
          <w:trHeight w:val="603"/>
        </w:trPr>
        <w:tc>
          <w:tcPr>
            <w:tcW w:w="1567" w:type="dxa"/>
            <w:vMerge w:val="restart"/>
            <w:shd w:val="clear" w:color="auto" w:fill="F2F2F2" w:themeFill="background1" w:themeFillShade="F2"/>
            <w:vAlign w:val="center"/>
          </w:tcPr>
          <w:p w:rsidR="00032804" w:rsidRPr="004509D9" w:rsidRDefault="00032804" w:rsidP="00032804">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032804" w:rsidRPr="006D41B6" w:rsidRDefault="00032804" w:rsidP="00032804">
            <w:pPr>
              <w:pStyle w:val="RptBodyText"/>
              <w:spacing w:before="60" w:after="60"/>
              <w:rPr>
                <w:rFonts w:cs="Arial"/>
                <w:sz w:val="18"/>
                <w:szCs w:val="18"/>
                <w:lang w:val="en-AU"/>
              </w:rPr>
            </w:pPr>
            <w:r>
              <w:rPr>
                <w:rFonts w:cs="Arial"/>
                <w:sz w:val="18"/>
                <w:szCs w:val="18"/>
                <w:lang w:val="en-AU"/>
              </w:rPr>
              <w:t>Each basic solution or solid has different routine procedures in place to prevent negative health effects of exposure. Some higher risk workplaces, where worker exposure to acidic solutions or solids may be possible, routinely monitor at risk staff. Exposure standards for at risk workers must be below specified risk guideline to ensure the worker is safe to continue working in the exposed environment.</w:t>
            </w:r>
          </w:p>
        </w:tc>
      </w:tr>
      <w:tr w:rsidR="00032804" w:rsidRPr="006D41B6" w:rsidTr="00AE38F5">
        <w:trPr>
          <w:trHeight w:val="1636"/>
        </w:trPr>
        <w:tc>
          <w:tcPr>
            <w:tcW w:w="1567" w:type="dxa"/>
            <w:vMerge/>
            <w:shd w:val="clear" w:color="auto" w:fill="F2F2F2" w:themeFill="background1" w:themeFillShade="F2"/>
            <w:vAlign w:val="center"/>
          </w:tcPr>
          <w:p w:rsidR="00032804" w:rsidRDefault="00032804" w:rsidP="00032804">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032804" w:rsidRDefault="00032804" w:rsidP="00032804">
            <w:pPr>
              <w:pStyle w:val="RptBodyText"/>
              <w:spacing w:before="60" w:after="60"/>
              <w:rPr>
                <w:rFonts w:cs="Arial"/>
                <w:sz w:val="18"/>
                <w:szCs w:val="18"/>
                <w:lang w:val="en-AU"/>
              </w:rPr>
            </w:pPr>
            <w:r>
              <w:rPr>
                <w:rFonts w:cs="Arial"/>
                <w:sz w:val="18"/>
                <w:szCs w:val="18"/>
                <w:lang w:val="en-AU"/>
              </w:rPr>
              <w:t>Each basic solution or solid has different exposure controls in place to prevent negative health effects of exposure.</w:t>
            </w:r>
          </w:p>
          <w:p w:rsidR="00032804" w:rsidRPr="006D41B6" w:rsidRDefault="00032804" w:rsidP="00032804">
            <w:pPr>
              <w:pStyle w:val="RptBodyText"/>
              <w:spacing w:before="60" w:after="60"/>
              <w:rPr>
                <w:rFonts w:cs="Arial"/>
                <w:sz w:val="18"/>
                <w:szCs w:val="18"/>
                <w:lang w:val="en-AU"/>
              </w:rPr>
            </w:pPr>
            <w:r>
              <w:rPr>
                <w:rFonts w:cs="Arial"/>
                <w:sz w:val="18"/>
                <w:szCs w:val="18"/>
                <w:lang w:val="en-AU"/>
              </w:rPr>
              <w:t>Potential industrial sources of basic waste have strict emissions control measures in place through the use of plant equipment such as engineering controls (extraction ventilation) and isolation of processes. Additionally, for most bases, at-risk workers should wear appropriate personal protective equipment (PPE).</w:t>
            </w:r>
          </w:p>
        </w:tc>
      </w:tr>
      <w:tr w:rsidR="00032804" w:rsidRPr="006D41B6" w:rsidTr="00AE38F5">
        <w:trPr>
          <w:trHeight w:val="617"/>
        </w:trPr>
        <w:tc>
          <w:tcPr>
            <w:tcW w:w="1567" w:type="dxa"/>
            <w:vMerge/>
            <w:shd w:val="clear" w:color="auto" w:fill="F2F2F2" w:themeFill="background1" w:themeFillShade="F2"/>
            <w:vAlign w:val="center"/>
          </w:tcPr>
          <w:p w:rsidR="00032804" w:rsidRPr="004509D9" w:rsidRDefault="00032804" w:rsidP="00032804">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032804" w:rsidRPr="003C2F02" w:rsidRDefault="00032804" w:rsidP="00032804">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032804" w:rsidRDefault="00032804" w:rsidP="00032804">
            <w:pPr>
              <w:pStyle w:val="RptBodyText"/>
              <w:spacing w:before="60" w:after="60"/>
              <w:rPr>
                <w:rFonts w:cs="Arial"/>
                <w:color w:val="000000"/>
                <w:sz w:val="18"/>
                <w:szCs w:val="18"/>
              </w:rPr>
            </w:pPr>
            <w:r>
              <w:rPr>
                <w:rFonts w:cs="Arial"/>
                <w:sz w:val="18"/>
                <w:szCs w:val="18"/>
                <w:lang w:val="en-AU"/>
              </w:rPr>
              <w:t xml:space="preserve">State and territory </w:t>
            </w:r>
            <w:r w:rsidRPr="007F0105">
              <w:rPr>
                <w:rFonts w:cs="Arial"/>
                <w:color w:val="000000"/>
                <w:sz w:val="18"/>
                <w:szCs w:val="18"/>
              </w:rPr>
              <w:t>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032804" w:rsidRPr="00733A6C" w:rsidRDefault="00032804" w:rsidP="00032804">
            <w:pPr>
              <w:pStyle w:val="RptBodyText"/>
              <w:spacing w:before="60" w:after="60"/>
              <w:rPr>
                <w:rFonts w:cs="Arial"/>
                <w:sz w:val="18"/>
                <w:szCs w:val="18"/>
                <w:lang w:val="en-AU"/>
              </w:rPr>
            </w:pPr>
            <w:r>
              <w:rPr>
                <w:rFonts w:cs="Arial"/>
                <w:sz w:val="18"/>
                <w:szCs w:val="18"/>
                <w:lang w:val="en-AU"/>
              </w:rPr>
              <w:t>Some basic solutions and solids have guidelines for fresh and marine water quality. For example, there is a general range for the pH of fresh water from 6.5 to 9. Many basic solutions have the ability to greatly impact the pH level of aquatic ecosystems beyond this range and so their release should be regulated</w:t>
            </w:r>
            <w:r>
              <w:rPr>
                <w:rFonts w:cs="Arial"/>
                <w:sz w:val="18"/>
                <w:szCs w:val="18"/>
                <w:vertAlign w:val="superscript"/>
                <w:lang w:val="en-AU"/>
              </w:rPr>
              <w:t>5</w:t>
            </w:r>
            <w:r>
              <w:rPr>
                <w:rFonts w:cs="Arial"/>
                <w:sz w:val="18"/>
                <w:szCs w:val="18"/>
                <w:lang w:val="en-AU"/>
              </w:rPr>
              <w:t>.</w:t>
            </w:r>
          </w:p>
        </w:tc>
      </w:tr>
      <w:tr w:rsidR="00032804" w:rsidRPr="006D41B6" w:rsidTr="00AE38F5">
        <w:tc>
          <w:tcPr>
            <w:tcW w:w="1567" w:type="dxa"/>
            <w:shd w:val="clear" w:color="auto" w:fill="F2F2F2" w:themeFill="background1" w:themeFillShade="F2"/>
            <w:vAlign w:val="center"/>
          </w:tcPr>
          <w:p w:rsidR="00032804" w:rsidRPr="00E40467" w:rsidRDefault="00032804" w:rsidP="00032804">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032804" w:rsidRDefault="00032804" w:rsidP="00032804">
            <w:pPr>
              <w:pStyle w:val="NormalWeb"/>
              <w:spacing w:before="120" w:beforeAutospacing="0" w:after="120" w:afterAutospacing="0"/>
              <w:rPr>
                <w:rFonts w:ascii="Arial" w:hAnsi="Arial" w:cs="Arial"/>
                <w:sz w:val="18"/>
                <w:szCs w:val="18"/>
              </w:rPr>
            </w:pPr>
            <w:r w:rsidRPr="00292AB5">
              <w:rPr>
                <w:rFonts w:ascii="Arial" w:hAnsi="Arial" w:cs="Arial"/>
                <w:sz w:val="18"/>
                <w:szCs w:val="18"/>
              </w:rPr>
              <w:t xml:space="preserve">1. </w:t>
            </w:r>
            <w:r>
              <w:rPr>
                <w:rFonts w:ascii="Arial" w:hAnsi="Arial" w:cs="Arial"/>
                <w:sz w:val="18"/>
                <w:szCs w:val="18"/>
              </w:rPr>
              <w:t xml:space="preserve">New South Wales Environment Protection Authority (2013). Waste codes &amp; descriptions. Accessed April 16, 2015 from: </w:t>
            </w:r>
            <w:hyperlink r:id="rId187" w:history="1">
              <w:r w:rsidRPr="00D77B9C">
                <w:rPr>
                  <w:rStyle w:val="Hyperlink"/>
                  <w:rFonts w:ascii="Arial" w:hAnsi="Arial" w:cs="Arial"/>
                  <w:sz w:val="18"/>
                  <w:szCs w:val="18"/>
                </w:rPr>
                <w:t>http://www.epa.nsw.gov.au/owt/wclist.htm</w:t>
              </w:r>
            </w:hyperlink>
            <w:r>
              <w:rPr>
                <w:rFonts w:ascii="Arial" w:hAnsi="Arial" w:cs="Arial"/>
                <w:sz w:val="18"/>
                <w:szCs w:val="18"/>
              </w:rPr>
              <w:t xml:space="preserve"> </w:t>
            </w:r>
          </w:p>
          <w:p w:rsidR="00032804" w:rsidRDefault="00032804" w:rsidP="00032804">
            <w:pPr>
              <w:pStyle w:val="NormalWeb"/>
              <w:spacing w:before="120" w:beforeAutospacing="0" w:after="120" w:afterAutospacing="0"/>
              <w:rPr>
                <w:rFonts w:ascii="Arial" w:hAnsi="Arial" w:cs="Arial"/>
                <w:sz w:val="18"/>
                <w:szCs w:val="18"/>
              </w:rPr>
            </w:pPr>
            <w:r>
              <w:rPr>
                <w:rFonts w:ascii="Arial" w:hAnsi="Arial" w:cs="Arial"/>
                <w:sz w:val="18"/>
                <w:szCs w:val="18"/>
              </w:rPr>
              <w:t xml:space="preserve">2. Australian Government Department of the Environment. National Pollutant Inventory Fact Sheet – Ammonia (total). </w:t>
            </w:r>
            <w:r w:rsidRPr="003A16B6">
              <w:rPr>
                <w:rFonts w:ascii="Arial" w:hAnsi="Arial" w:cs="Arial"/>
                <w:sz w:val="18"/>
                <w:szCs w:val="18"/>
                <w:lang w:val="en-AU"/>
              </w:rPr>
              <w:t xml:space="preserve">Accessed </w:t>
            </w:r>
            <w:r>
              <w:rPr>
                <w:rFonts w:ascii="Arial" w:hAnsi="Arial" w:cs="Arial"/>
                <w:sz w:val="18"/>
                <w:szCs w:val="18"/>
              </w:rPr>
              <w:t>April 16</w:t>
            </w:r>
            <w:r w:rsidRPr="003A16B6">
              <w:rPr>
                <w:rFonts w:ascii="Arial" w:hAnsi="Arial" w:cs="Arial"/>
                <w:sz w:val="18"/>
                <w:szCs w:val="18"/>
              </w:rPr>
              <w:t>, 2015</w:t>
            </w:r>
            <w:r>
              <w:rPr>
                <w:rFonts w:ascii="Arial" w:hAnsi="Arial" w:cs="Arial"/>
                <w:sz w:val="18"/>
                <w:szCs w:val="18"/>
              </w:rPr>
              <w:t xml:space="preserve"> from: </w:t>
            </w:r>
            <w:hyperlink r:id="rId188" w:history="1">
              <w:r w:rsidRPr="00D77B9C">
                <w:rPr>
                  <w:rStyle w:val="Hyperlink"/>
                  <w:rFonts w:ascii="Arial" w:hAnsi="Arial" w:cs="Arial"/>
                  <w:sz w:val="18"/>
                  <w:szCs w:val="18"/>
                </w:rPr>
                <w:t>http://www.npi.gov.au/resource/ammonia-total</w:t>
              </w:r>
            </w:hyperlink>
            <w:r>
              <w:rPr>
                <w:rFonts w:ascii="Arial" w:hAnsi="Arial" w:cs="Arial"/>
                <w:sz w:val="18"/>
                <w:szCs w:val="18"/>
              </w:rPr>
              <w:t xml:space="preserve"> </w:t>
            </w:r>
          </w:p>
          <w:p w:rsidR="00032804" w:rsidRDefault="00032804" w:rsidP="00032804">
            <w:pPr>
              <w:pStyle w:val="NormalWeb"/>
              <w:spacing w:before="120" w:beforeAutospacing="0" w:after="120" w:afterAutospacing="0"/>
              <w:rPr>
                <w:rFonts w:ascii="Arial" w:hAnsi="Arial" w:cs="Arial"/>
                <w:sz w:val="18"/>
                <w:szCs w:val="18"/>
              </w:rPr>
            </w:pPr>
            <w:r>
              <w:rPr>
                <w:rFonts w:ascii="Arial" w:hAnsi="Arial" w:cs="Arial"/>
                <w:sz w:val="18"/>
                <w:szCs w:val="18"/>
              </w:rPr>
              <w:t xml:space="preserve">3. Milestone (2012). Material Safety Data Sheet – Caustic Potash 28%. Accessed April 16, 2015 from: </w:t>
            </w:r>
            <w:hyperlink r:id="rId189" w:history="1">
              <w:r w:rsidRPr="00D77B9C">
                <w:rPr>
                  <w:rStyle w:val="Hyperlink"/>
                  <w:rFonts w:ascii="Arial" w:hAnsi="Arial" w:cs="Arial"/>
                  <w:sz w:val="18"/>
                  <w:szCs w:val="18"/>
                </w:rPr>
                <w:t>http://www.msdsonline.com.au/msds/msdsview.asp?Std=1&amp;ID=05b48cf0-62e8-40f6-bba3-7ec2a0a7d2d4</w:t>
              </w:r>
            </w:hyperlink>
            <w:r>
              <w:rPr>
                <w:rFonts w:ascii="Arial" w:hAnsi="Arial" w:cs="Arial"/>
                <w:sz w:val="18"/>
                <w:szCs w:val="18"/>
              </w:rPr>
              <w:t xml:space="preserve"> </w:t>
            </w:r>
          </w:p>
          <w:p w:rsidR="00032804" w:rsidRDefault="00032804" w:rsidP="00032804">
            <w:pPr>
              <w:pStyle w:val="NormalWeb"/>
              <w:spacing w:before="120" w:beforeAutospacing="0" w:after="120" w:afterAutospacing="0"/>
              <w:rPr>
                <w:rFonts w:ascii="Arial" w:hAnsi="Arial" w:cs="Arial"/>
                <w:sz w:val="18"/>
                <w:szCs w:val="18"/>
              </w:rPr>
            </w:pPr>
            <w:r>
              <w:rPr>
                <w:rFonts w:ascii="Arial" w:hAnsi="Arial" w:cs="Arial"/>
                <w:sz w:val="18"/>
                <w:szCs w:val="18"/>
              </w:rPr>
              <w:t xml:space="preserve">4. Japan Soda Industry Association (2006). Safe Handling of Caustic Soda (Sodium Hydroxide). Accessed April 16, 2015 from: </w:t>
            </w:r>
            <w:hyperlink r:id="rId190" w:history="1">
              <w:r w:rsidRPr="00D77B9C">
                <w:rPr>
                  <w:rStyle w:val="Hyperlink"/>
                  <w:rFonts w:ascii="Arial" w:hAnsi="Arial" w:cs="Arial"/>
                  <w:sz w:val="18"/>
                  <w:szCs w:val="18"/>
                </w:rPr>
                <w:t>http://www.jsia.gr.jp/data/handling_01e.pdf</w:t>
              </w:r>
            </w:hyperlink>
            <w:r>
              <w:rPr>
                <w:rFonts w:ascii="Arial" w:hAnsi="Arial" w:cs="Arial"/>
                <w:sz w:val="18"/>
                <w:szCs w:val="18"/>
              </w:rPr>
              <w:t xml:space="preserve"> </w:t>
            </w:r>
          </w:p>
          <w:p w:rsidR="00D22B25" w:rsidRPr="00D22B25" w:rsidRDefault="00032804" w:rsidP="00032804">
            <w:pPr>
              <w:pStyle w:val="NormalWeb"/>
              <w:spacing w:before="120" w:beforeAutospacing="0" w:after="120" w:afterAutospacing="0"/>
              <w:rPr>
                <w:rFonts w:ascii="Arial" w:hAnsi="Arial" w:cs="Arial"/>
                <w:sz w:val="18"/>
                <w:szCs w:val="18"/>
              </w:rPr>
            </w:pPr>
            <w:r>
              <w:rPr>
                <w:rFonts w:ascii="Arial" w:hAnsi="Arial" w:cs="Arial"/>
                <w:sz w:val="18"/>
                <w:szCs w:val="18"/>
              </w:rPr>
              <w:t xml:space="preserve">5. Australian and New Zealand Environment and Conservation Council (2000). Australian and New Zealand Guidelines for Fresh and Marine Water Quality. Accessed April 16, 2015 from: </w:t>
            </w:r>
            <w:hyperlink r:id="rId191" w:history="1">
              <w:r w:rsidR="00D22B25" w:rsidRPr="00C24EEB">
                <w:rPr>
                  <w:rStyle w:val="Hyperlink"/>
                  <w:rFonts w:ascii="Arial" w:hAnsi="Arial" w:cs="Arial"/>
                  <w:sz w:val="18"/>
                  <w:szCs w:val="18"/>
                </w:rPr>
                <w:t>http://www.environment.gov.au/system/files/resources/53cda9ea-7ec2-49d4-af29-d1dde09e96ef/files/nwqms-guidelines-4-vol1.pdf</w:t>
              </w:r>
            </w:hyperlink>
            <w:r w:rsidR="00D22B25">
              <w:rPr>
                <w:rFonts w:ascii="Arial" w:hAnsi="Arial" w:cs="Arial"/>
                <w:sz w:val="18"/>
                <w:szCs w:val="18"/>
              </w:rPr>
              <w:t xml:space="preserve"> </w:t>
            </w:r>
          </w:p>
          <w:p w:rsidR="00D22B25" w:rsidRDefault="00D22B25" w:rsidP="00032804">
            <w:pPr>
              <w:pStyle w:val="NormalWeb"/>
              <w:spacing w:before="120" w:beforeAutospacing="0" w:after="120" w:afterAutospacing="0"/>
              <w:rPr>
                <w:rFonts w:ascii="Arial" w:hAnsi="Arial" w:cs="Arial"/>
                <w:sz w:val="18"/>
                <w:szCs w:val="18"/>
              </w:rPr>
            </w:pPr>
            <w:r>
              <w:rPr>
                <w:rFonts w:ascii="Arial" w:hAnsi="Arial" w:cs="Arial"/>
                <w:sz w:val="18"/>
                <w:szCs w:val="18"/>
              </w:rPr>
              <w:t xml:space="preserve">6.  Department of Consumer and Employment Protection, Government of Western Australia. Dangerous Goods Incident Logs, 2004. Accessed 27 April, 2015 from: </w:t>
            </w:r>
            <w:hyperlink r:id="rId192" w:history="1">
              <w:r w:rsidRPr="00D22B25">
                <w:rPr>
                  <w:rStyle w:val="Hyperlink"/>
                  <w:rFonts w:ascii="Arial" w:hAnsi="Arial" w:cs="Arial"/>
                  <w:sz w:val="18"/>
                  <w:szCs w:val="18"/>
                </w:rPr>
                <w:t>http://www.dmp.wa.gov.au/documents/Reports/DG_IncidentLogs2004.pdf</w:t>
              </w:r>
            </w:hyperlink>
          </w:p>
          <w:p w:rsidR="00D22B25" w:rsidRPr="00670E64" w:rsidRDefault="00D22B25" w:rsidP="00032804">
            <w:pPr>
              <w:pStyle w:val="NormalWeb"/>
              <w:spacing w:before="120" w:beforeAutospacing="0" w:after="120" w:afterAutospacing="0"/>
              <w:rPr>
                <w:rFonts w:ascii="Arial" w:hAnsi="Arial" w:cs="Arial"/>
                <w:sz w:val="18"/>
                <w:szCs w:val="18"/>
              </w:rPr>
            </w:pPr>
            <w:r>
              <w:rPr>
                <w:rFonts w:ascii="Arial" w:hAnsi="Arial" w:cs="Arial"/>
                <w:sz w:val="18"/>
                <w:szCs w:val="18"/>
              </w:rPr>
              <w:t xml:space="preserve">7. Article from High Beam Research, April 12, 2015. Accessed 27 April 2015 from: </w:t>
            </w:r>
            <w:hyperlink r:id="rId193" w:history="1">
              <w:r w:rsidRPr="00C24EEB">
                <w:rPr>
                  <w:rStyle w:val="Hyperlink"/>
                  <w:rFonts w:ascii="Arial" w:hAnsi="Arial" w:cs="Arial"/>
                  <w:sz w:val="18"/>
                  <w:szCs w:val="18"/>
                </w:rPr>
                <w:t>http://www.highbeam.com/doc/1G1-131389172.html</w:t>
              </w:r>
            </w:hyperlink>
            <w:r>
              <w:rPr>
                <w:rFonts w:ascii="Arial" w:hAnsi="Arial" w:cs="Arial"/>
                <w:sz w:val="18"/>
                <w:szCs w:val="18"/>
              </w:rPr>
              <w:t xml:space="preserve"> </w:t>
            </w:r>
          </w:p>
        </w:tc>
      </w:tr>
    </w:tbl>
    <w:p w:rsidR="00202918" w:rsidRDefault="00202918" w:rsidP="00202918">
      <w:pPr>
        <w:spacing w:line="240" w:lineRule="auto"/>
      </w:pPr>
    </w:p>
    <w:p w:rsidR="00202918" w:rsidRDefault="00202918" w:rsidP="00B15410">
      <w:pPr>
        <w:pStyle w:val="RptHeading-Level2"/>
      </w:pPr>
      <w:r>
        <w:br w:type="page"/>
      </w:r>
      <w:bookmarkStart w:id="39" w:name="_Toc421446766"/>
      <w:r w:rsidR="00B15410" w:rsidRPr="00B15410">
        <w:t>Asbestos (dust and fibres)</w:t>
      </w:r>
      <w:bookmarkEnd w:id="39"/>
    </w:p>
    <w:tbl>
      <w:tblPr>
        <w:tblStyle w:val="TableGrid"/>
        <w:tblW w:w="0" w:type="auto"/>
        <w:tblLayout w:type="fixed"/>
        <w:tblLook w:val="04A0"/>
      </w:tblPr>
      <w:tblGrid>
        <w:gridCol w:w="1527"/>
        <w:gridCol w:w="1170"/>
        <w:gridCol w:w="540"/>
        <w:gridCol w:w="450"/>
        <w:gridCol w:w="180"/>
        <w:gridCol w:w="255"/>
        <w:gridCol w:w="15"/>
        <w:gridCol w:w="900"/>
        <w:gridCol w:w="251"/>
        <w:gridCol w:w="209"/>
        <w:gridCol w:w="700"/>
        <w:gridCol w:w="10"/>
        <w:gridCol w:w="229"/>
        <w:gridCol w:w="671"/>
        <w:gridCol w:w="335"/>
        <w:gridCol w:w="263"/>
        <w:gridCol w:w="351"/>
        <w:gridCol w:w="967"/>
      </w:tblGrid>
      <w:tr w:rsidR="00202918" w:rsidRPr="000B31F4" w:rsidTr="000835D5">
        <w:trPr>
          <w:tblHeader/>
        </w:trPr>
        <w:tc>
          <w:tcPr>
            <w:tcW w:w="3687" w:type="dxa"/>
            <w:gridSpan w:val="4"/>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B15410" w:rsidP="00202918">
            <w:pPr>
              <w:pStyle w:val="RptBodyText"/>
              <w:spacing w:before="60" w:after="60"/>
              <w:rPr>
                <w:rFonts w:cs="Arial"/>
                <w:b/>
                <w:color w:val="FFFFFF" w:themeColor="background1"/>
                <w:szCs w:val="18"/>
                <w:lang w:val="en-AU"/>
              </w:rPr>
            </w:pPr>
            <w:r w:rsidRPr="00B15410">
              <w:rPr>
                <w:rFonts w:cs="Arial"/>
                <w:b/>
                <w:color w:val="FFFFFF" w:themeColor="background1"/>
                <w:szCs w:val="18"/>
                <w:lang w:val="en-AU"/>
              </w:rPr>
              <w:t>Asbestos (dust and fibres)</w:t>
            </w:r>
          </w:p>
        </w:tc>
        <w:tc>
          <w:tcPr>
            <w:tcW w:w="1810" w:type="dxa"/>
            <w:gridSpan w:val="6"/>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B15410">
              <w:rPr>
                <w:rFonts w:cs="Arial"/>
                <w:b/>
                <w:color w:val="FFFFFF" w:themeColor="background1"/>
                <w:szCs w:val="18"/>
                <w:lang w:val="en-AU"/>
              </w:rPr>
              <w:t>36</w:t>
            </w:r>
          </w:p>
        </w:tc>
        <w:tc>
          <w:tcPr>
            <w:tcW w:w="1610"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B15410">
              <w:rPr>
                <w:rFonts w:cs="Arial"/>
                <w:b/>
                <w:color w:val="FFFFFF" w:themeColor="background1"/>
                <w:szCs w:val="18"/>
                <w:lang w:val="en-AU"/>
              </w:rPr>
              <w:t>2050</w:t>
            </w:r>
            <w:r w:rsidRPr="000B31F4">
              <w:rPr>
                <w:rFonts w:cs="Arial"/>
                <w:b/>
                <w:color w:val="FFFFFF" w:themeColor="background1"/>
                <w:szCs w:val="18"/>
                <w:lang w:val="en-AU"/>
              </w:rPr>
              <w:t xml:space="preserve"> </w:t>
            </w:r>
          </w:p>
        </w:tc>
        <w:tc>
          <w:tcPr>
            <w:tcW w:w="1916"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B1541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N220</w:t>
            </w:r>
          </w:p>
        </w:tc>
      </w:tr>
      <w:tr w:rsidR="00121DF3" w:rsidRPr="00373289" w:rsidTr="004230CA">
        <w:tc>
          <w:tcPr>
            <w:tcW w:w="152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1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885"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166" w:type="dxa"/>
            <w:gridSpan w:val="3"/>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148"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269"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318"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4230CA">
        <w:trPr>
          <w:trHeight w:val="134"/>
        </w:trPr>
        <w:tc>
          <w:tcPr>
            <w:tcW w:w="152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1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885"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66"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48"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69"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318"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B15410" w:rsidRPr="00373289" w:rsidTr="004230CA">
        <w:trPr>
          <w:trHeight w:val="368"/>
        </w:trPr>
        <w:tc>
          <w:tcPr>
            <w:tcW w:w="1527" w:type="dxa"/>
            <w:vMerge/>
            <w:shd w:val="clear" w:color="auto" w:fill="F2F2F2" w:themeFill="background1" w:themeFillShade="F2"/>
            <w:vAlign w:val="center"/>
          </w:tcPr>
          <w:p w:rsidR="00B15410" w:rsidRPr="00373289" w:rsidRDefault="00B15410" w:rsidP="00B15410">
            <w:pPr>
              <w:pStyle w:val="RptBodyText"/>
              <w:spacing w:before="60" w:after="60"/>
              <w:rPr>
                <w:rFonts w:cs="Arial"/>
                <w:b/>
                <w:sz w:val="18"/>
                <w:szCs w:val="18"/>
                <w:lang w:val="en-AU"/>
              </w:rPr>
            </w:pPr>
          </w:p>
        </w:tc>
        <w:tc>
          <w:tcPr>
            <w:tcW w:w="1710" w:type="dxa"/>
            <w:gridSpan w:val="2"/>
            <w:vMerge/>
            <w:tcBorders>
              <w:right w:val="single" w:sz="4" w:space="0" w:color="auto"/>
            </w:tcBorders>
            <w:shd w:val="clear" w:color="auto" w:fill="F2F2F2" w:themeFill="background1" w:themeFillShade="F2"/>
            <w:vAlign w:val="center"/>
          </w:tcPr>
          <w:p w:rsidR="00B15410" w:rsidRPr="00373289" w:rsidRDefault="00B15410" w:rsidP="00B15410">
            <w:pPr>
              <w:pStyle w:val="RptBodyText"/>
              <w:spacing w:before="60" w:after="60"/>
              <w:rPr>
                <w:rFonts w:cs="Arial"/>
                <w:b/>
                <w:sz w:val="18"/>
                <w:szCs w:val="18"/>
                <w:lang w:val="en-AU"/>
              </w:rPr>
            </w:pPr>
          </w:p>
        </w:tc>
        <w:tc>
          <w:tcPr>
            <w:tcW w:w="885" w:type="dxa"/>
            <w:gridSpan w:val="3"/>
            <w:tcBorders>
              <w:top w:val="single" w:sz="4" w:space="0" w:color="auto"/>
              <w:left w:val="single" w:sz="4" w:space="0" w:color="auto"/>
              <w:bottom w:val="single" w:sz="4" w:space="0" w:color="auto"/>
              <w:right w:val="nil"/>
            </w:tcBorders>
            <w:shd w:val="clear" w:color="auto" w:fill="FFFF00"/>
            <w:vAlign w:val="center"/>
          </w:tcPr>
          <w:p w:rsidR="00B15410" w:rsidRPr="00673620" w:rsidRDefault="00B15410" w:rsidP="00B15410">
            <w:pPr>
              <w:pStyle w:val="RptBodyText"/>
              <w:spacing w:after="0"/>
              <w:jc w:val="center"/>
              <w:rPr>
                <w:rFonts w:cs="Arial"/>
                <w:sz w:val="18"/>
                <w:szCs w:val="18"/>
                <w:lang w:val="en-AU"/>
              </w:rPr>
            </w:pPr>
          </w:p>
        </w:tc>
        <w:tc>
          <w:tcPr>
            <w:tcW w:w="1166" w:type="dxa"/>
            <w:gridSpan w:val="3"/>
            <w:tcBorders>
              <w:top w:val="single" w:sz="4" w:space="0" w:color="auto"/>
              <w:left w:val="nil"/>
              <w:bottom w:val="single" w:sz="4" w:space="0" w:color="auto"/>
              <w:right w:val="single" w:sz="4" w:space="0" w:color="auto"/>
            </w:tcBorders>
            <w:shd w:val="clear" w:color="auto" w:fill="FFFF00"/>
            <w:vAlign w:val="center"/>
          </w:tcPr>
          <w:p w:rsidR="00B15410" w:rsidRPr="00B15410" w:rsidRDefault="00B15410" w:rsidP="00B15410">
            <w:pPr>
              <w:pStyle w:val="RptBodyText"/>
              <w:spacing w:after="0"/>
              <w:jc w:val="center"/>
              <w:rPr>
                <w:rFonts w:cs="Arial"/>
                <w:b/>
                <w:sz w:val="18"/>
                <w:szCs w:val="18"/>
                <w:lang w:val="en-AU"/>
              </w:rPr>
            </w:pPr>
            <w:r w:rsidRPr="00B15410">
              <w:rPr>
                <w:rFonts w:cs="Arial"/>
                <w:b/>
                <w:sz w:val="18"/>
                <w:szCs w:val="18"/>
                <w:lang w:val="en-AU"/>
              </w:rPr>
              <w:t>2.6 – 3.0</w:t>
            </w:r>
          </w:p>
        </w:tc>
        <w:tc>
          <w:tcPr>
            <w:tcW w:w="1148" w:type="dxa"/>
            <w:gridSpan w:val="4"/>
            <w:tcBorders>
              <w:top w:val="single" w:sz="4" w:space="0" w:color="auto"/>
              <w:left w:val="nil"/>
              <w:bottom w:val="single" w:sz="4" w:space="0" w:color="auto"/>
              <w:right w:val="nil"/>
            </w:tcBorders>
            <w:shd w:val="clear" w:color="auto" w:fill="FFFFFF" w:themeFill="background1"/>
            <w:vAlign w:val="center"/>
          </w:tcPr>
          <w:p w:rsidR="00B15410" w:rsidRPr="00673620" w:rsidRDefault="00B15410" w:rsidP="00B15410">
            <w:pPr>
              <w:pStyle w:val="RptBodyText"/>
              <w:spacing w:after="0"/>
              <w:jc w:val="center"/>
              <w:rPr>
                <w:rFonts w:cs="Arial"/>
                <w:b/>
                <w:sz w:val="18"/>
                <w:szCs w:val="18"/>
                <w:lang w:val="en-AU"/>
              </w:rPr>
            </w:pPr>
          </w:p>
        </w:tc>
        <w:tc>
          <w:tcPr>
            <w:tcW w:w="1269" w:type="dxa"/>
            <w:gridSpan w:val="3"/>
            <w:tcBorders>
              <w:top w:val="single" w:sz="4" w:space="0" w:color="auto"/>
              <w:left w:val="nil"/>
              <w:bottom w:val="single" w:sz="4" w:space="0" w:color="auto"/>
              <w:right w:val="nil"/>
            </w:tcBorders>
            <w:shd w:val="clear" w:color="auto" w:fill="FFFFFF" w:themeFill="background1"/>
            <w:vAlign w:val="center"/>
          </w:tcPr>
          <w:p w:rsidR="00B15410" w:rsidRPr="00673620" w:rsidRDefault="00B15410" w:rsidP="00B15410">
            <w:pPr>
              <w:pStyle w:val="RptBodyText"/>
              <w:spacing w:after="0"/>
              <w:jc w:val="center"/>
              <w:rPr>
                <w:rFonts w:cs="Arial"/>
                <w:sz w:val="18"/>
                <w:szCs w:val="18"/>
                <w:lang w:val="en-AU"/>
              </w:rPr>
            </w:pPr>
          </w:p>
        </w:tc>
        <w:tc>
          <w:tcPr>
            <w:tcW w:w="1318"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B15410" w:rsidRPr="00673620" w:rsidRDefault="00B15410" w:rsidP="00B15410">
            <w:pPr>
              <w:pStyle w:val="RptBodyText"/>
              <w:spacing w:after="0"/>
              <w:jc w:val="center"/>
              <w:rPr>
                <w:rFonts w:cs="Arial"/>
                <w:b/>
                <w:sz w:val="18"/>
                <w:szCs w:val="18"/>
                <w:lang w:val="en-AU"/>
              </w:rPr>
            </w:pP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86" w:type="dxa"/>
            <w:gridSpan w:val="15"/>
            <w:tcBorders>
              <w:top w:val="single" w:sz="4" w:space="0" w:color="auto"/>
            </w:tcBorders>
            <w:vAlign w:val="center"/>
          </w:tcPr>
          <w:p w:rsidR="00D065EF" w:rsidRDefault="00D065EF" w:rsidP="00D065EF">
            <w:pPr>
              <w:pStyle w:val="RptBodyText"/>
              <w:spacing w:before="60" w:after="60"/>
              <w:rPr>
                <w:rFonts w:cs="Arial"/>
                <w:sz w:val="18"/>
                <w:szCs w:val="18"/>
                <w:lang w:val="en-AU"/>
              </w:rPr>
            </w:pPr>
            <w:r w:rsidRPr="00D065EF">
              <w:rPr>
                <w:rFonts w:cs="Arial"/>
                <w:sz w:val="18"/>
                <w:szCs w:val="18"/>
                <w:lang w:val="en-AU"/>
              </w:rPr>
              <w:t>Asbestos is the name given to a group of naturally occurring minerals found in rock formations. Three types of asbestos were mined in Australia: white</w:t>
            </w:r>
            <w:r w:rsidR="00B95944">
              <w:rPr>
                <w:rFonts w:cs="Arial"/>
                <w:sz w:val="18"/>
                <w:szCs w:val="18"/>
                <w:lang w:val="en-AU"/>
              </w:rPr>
              <w:t xml:space="preserve"> (</w:t>
            </w:r>
            <w:r w:rsidR="00B95944" w:rsidRPr="00B95944">
              <w:rPr>
                <w:rFonts w:cs="Arial"/>
                <w:sz w:val="18"/>
                <w:szCs w:val="18"/>
                <w:lang w:val="en-AU"/>
              </w:rPr>
              <w:t>chrysotile</w:t>
            </w:r>
            <w:r w:rsidR="00B95944">
              <w:rPr>
                <w:rFonts w:cs="Arial"/>
                <w:sz w:val="18"/>
                <w:szCs w:val="18"/>
                <w:lang w:val="en-AU"/>
              </w:rPr>
              <w:t>)</w:t>
            </w:r>
            <w:r w:rsidRPr="00D065EF">
              <w:rPr>
                <w:rFonts w:cs="Arial"/>
                <w:sz w:val="18"/>
                <w:szCs w:val="18"/>
                <w:lang w:val="en-AU"/>
              </w:rPr>
              <w:t xml:space="preserve">, blue </w:t>
            </w:r>
            <w:r w:rsidR="00B95944">
              <w:rPr>
                <w:rFonts w:cs="Arial"/>
                <w:sz w:val="18"/>
                <w:szCs w:val="18"/>
                <w:lang w:val="en-AU"/>
              </w:rPr>
              <w:t xml:space="preserve">(crocidolite) </w:t>
            </w:r>
            <w:r w:rsidRPr="00D065EF">
              <w:rPr>
                <w:rFonts w:cs="Arial"/>
                <w:sz w:val="18"/>
                <w:szCs w:val="18"/>
                <w:lang w:val="en-AU"/>
              </w:rPr>
              <w:t xml:space="preserve">and brown </w:t>
            </w:r>
            <w:r w:rsidR="00B95944">
              <w:rPr>
                <w:rFonts w:cs="Arial"/>
                <w:sz w:val="18"/>
                <w:szCs w:val="18"/>
                <w:lang w:val="en-AU"/>
              </w:rPr>
              <w:t xml:space="preserve">(amosite) </w:t>
            </w:r>
            <w:r w:rsidRPr="00D065EF">
              <w:rPr>
                <w:rFonts w:cs="Arial"/>
                <w:sz w:val="18"/>
                <w:szCs w:val="18"/>
                <w:lang w:val="en-AU"/>
              </w:rPr>
              <w:t>asbestos</w:t>
            </w:r>
            <w:r>
              <w:rPr>
                <w:rFonts w:cs="Arial"/>
                <w:sz w:val="18"/>
                <w:szCs w:val="18"/>
                <w:lang w:val="en-AU"/>
              </w:rPr>
              <w:t>.</w:t>
            </w:r>
            <w:r w:rsidRPr="00D065EF">
              <w:rPr>
                <w:rFonts w:cs="Arial"/>
                <w:sz w:val="18"/>
                <w:szCs w:val="18"/>
                <w:lang w:val="en-AU"/>
              </w:rPr>
              <w:t xml:space="preserve"> Asbestos mining was completely stopped in Australia by1983 but it is still mined in large quantities at many locations worldwide. Mined asbestos only represented a small proportion of the asbestos used in Australia (about 5%) </w:t>
            </w:r>
            <w:r>
              <w:rPr>
                <w:rFonts w:cs="Arial"/>
                <w:sz w:val="18"/>
                <w:szCs w:val="18"/>
                <w:lang w:val="en-AU"/>
              </w:rPr>
              <w:t>with the bulk</w:t>
            </w:r>
            <w:r w:rsidRPr="00D065EF">
              <w:rPr>
                <w:rFonts w:cs="Arial"/>
                <w:sz w:val="18"/>
                <w:szCs w:val="18"/>
                <w:lang w:val="en-AU"/>
              </w:rPr>
              <w:t xml:space="preserve"> imported. The majority of asbestos (90%) used throughout the world, including Australia, was white asbestos. </w:t>
            </w:r>
          </w:p>
          <w:p w:rsidR="00202918" w:rsidRDefault="00D065EF" w:rsidP="00D065EF">
            <w:pPr>
              <w:pStyle w:val="RptBodyText"/>
              <w:spacing w:before="60" w:after="60"/>
              <w:rPr>
                <w:rFonts w:cs="Arial"/>
                <w:sz w:val="18"/>
                <w:szCs w:val="18"/>
                <w:lang w:val="en-AU"/>
              </w:rPr>
            </w:pPr>
            <w:r w:rsidRPr="00D065EF">
              <w:rPr>
                <w:rFonts w:cs="Arial"/>
                <w:sz w:val="18"/>
                <w:szCs w:val="18"/>
                <w:lang w:val="en-AU"/>
              </w:rPr>
              <w:t>Australia banned the use or import of blue and brown asbestos or asbestos products in the mid-1980s, and banned all manufacture or import of white asbestos products in December 2003.</w:t>
            </w:r>
          </w:p>
          <w:p w:rsidR="00D065EF" w:rsidRDefault="00D065EF" w:rsidP="00D065EF">
            <w:pPr>
              <w:pStyle w:val="RptBodyText"/>
              <w:spacing w:before="60" w:after="60"/>
              <w:rPr>
                <w:rFonts w:cs="Arial"/>
                <w:sz w:val="18"/>
                <w:szCs w:val="18"/>
                <w:lang w:val="en-AU"/>
              </w:rPr>
            </w:pPr>
            <w:r w:rsidRPr="00D065EF">
              <w:rPr>
                <w:rFonts w:cs="Arial"/>
                <w:sz w:val="18"/>
                <w:szCs w:val="18"/>
                <w:lang w:val="en-AU"/>
              </w:rPr>
              <w:t>Asbestos-containing building products are classified as either ‘friable’ (soft, crumbly) or ‘bonded’ (solid, rigid, non-friable).</w:t>
            </w:r>
            <w:r>
              <w:rPr>
                <w:rFonts w:cs="Arial"/>
                <w:sz w:val="18"/>
                <w:szCs w:val="18"/>
                <w:lang w:val="en-AU"/>
              </w:rPr>
              <w:t xml:space="preserve"> Friable asbestos products may be as much as 100% asbestos fibres and can become airborne and inhalable very easily. Bonded products such as asbestos cement sheet (otherwise known as ‘fibro’) contain approximately 15% asbestos fibres, bonded with cement and do not normally release fibres into the air when in good condition.</w:t>
            </w:r>
          </w:p>
          <w:p w:rsidR="00D065EF" w:rsidRDefault="00D37283" w:rsidP="00D37283">
            <w:pPr>
              <w:pStyle w:val="RptBodyText"/>
              <w:spacing w:before="60" w:after="60"/>
              <w:rPr>
                <w:rFonts w:cs="Arial"/>
                <w:sz w:val="18"/>
                <w:szCs w:val="18"/>
                <w:lang w:val="en-AU"/>
              </w:rPr>
            </w:pPr>
            <w:r>
              <w:rPr>
                <w:rFonts w:cs="Arial"/>
                <w:sz w:val="18"/>
                <w:szCs w:val="18"/>
                <w:lang w:val="en-AU"/>
              </w:rPr>
              <w:t>Houses built before the mid-1980s are highly likely to have asbestos-containing products, between mid-1980s and 1990 likely, and after 1990 unlikely.</w:t>
            </w:r>
          </w:p>
          <w:p w:rsidR="00D37283" w:rsidRPr="006D41B6" w:rsidRDefault="00D37283" w:rsidP="00D37283">
            <w:pPr>
              <w:pStyle w:val="RptBodyText"/>
              <w:spacing w:before="60" w:after="60"/>
              <w:rPr>
                <w:rFonts w:cs="Arial"/>
                <w:sz w:val="18"/>
                <w:szCs w:val="18"/>
                <w:lang w:val="en-AU"/>
              </w:rPr>
            </w:pPr>
            <w:r w:rsidRPr="00D37283">
              <w:rPr>
                <w:rFonts w:cs="Arial"/>
                <w:sz w:val="18"/>
                <w:szCs w:val="18"/>
                <w:lang w:val="en-AU"/>
              </w:rPr>
              <w:t xml:space="preserve">Asbestos is one of the largest flows of hazardous waste in Australia and poses significant health risks. </w:t>
            </w:r>
            <w:r w:rsidR="002042C1">
              <w:rPr>
                <w:rFonts w:cs="Arial"/>
                <w:sz w:val="18"/>
                <w:szCs w:val="18"/>
                <w:lang w:val="en-AU"/>
              </w:rPr>
              <w:t>Asbestos waste includes both end of life asbestos-containing building materials as well as soil that has been tested to demonstrate asbestos contamination. Since the latter may involve very low asbestos fibre concentrations and very high soil volumes, this greatly contributes to reported asbestos waste volumes.</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800" w:type="dxa"/>
            <w:gridSpan w:val="5"/>
            <w:vAlign w:val="center"/>
          </w:tcPr>
          <w:p w:rsidR="00202918" w:rsidRPr="006D41B6" w:rsidRDefault="00D065EF" w:rsidP="00202918">
            <w:pPr>
              <w:pStyle w:val="RptBodyText"/>
              <w:spacing w:before="60" w:after="60"/>
              <w:rPr>
                <w:rFonts w:cs="Arial"/>
                <w:sz w:val="18"/>
                <w:szCs w:val="18"/>
                <w:lang w:val="en-AU"/>
              </w:rPr>
            </w:pPr>
            <w:r>
              <w:rPr>
                <w:rFonts w:cs="Arial"/>
                <w:sz w:val="18"/>
                <w:szCs w:val="18"/>
                <w:lang w:val="en-AU"/>
              </w:rPr>
              <w:t>Solid.</w:t>
            </w:r>
          </w:p>
        </w:tc>
        <w:tc>
          <w:tcPr>
            <w:tcW w:w="3986"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86" w:type="dxa"/>
            <w:gridSpan w:val="15"/>
            <w:vAlign w:val="center"/>
          </w:tcPr>
          <w:p w:rsidR="00202918" w:rsidRDefault="00D065EF" w:rsidP="00D065EF">
            <w:pPr>
              <w:pStyle w:val="RptBodyText"/>
              <w:spacing w:before="60" w:after="60"/>
              <w:rPr>
                <w:rFonts w:cs="Arial"/>
                <w:sz w:val="18"/>
                <w:szCs w:val="18"/>
                <w:lang w:val="en-AU"/>
              </w:rPr>
            </w:pPr>
            <w:r w:rsidRPr="00D065EF">
              <w:rPr>
                <w:rFonts w:cs="Arial"/>
                <w:sz w:val="18"/>
                <w:szCs w:val="18"/>
                <w:lang w:val="en-AU"/>
              </w:rPr>
              <w:t>Asbestos fibres are strong, heat resistant and have insulating properties. Clumps of mined asbestos can be broken down into loose fibres or fibre bundles, and can be mixed with other materials, such as cement, to produce a variety of building products. Up to 90% of the asbestos produced in or imported into Australia was used for the manufacture of building products, especially asbestos cement materials.</w:t>
            </w:r>
          </w:p>
          <w:p w:rsidR="00D065EF" w:rsidRPr="006D41B6" w:rsidRDefault="00D065EF" w:rsidP="00D065EF">
            <w:pPr>
              <w:pStyle w:val="RptBodyText"/>
              <w:spacing w:before="60" w:after="60"/>
              <w:rPr>
                <w:rFonts w:cs="Arial"/>
                <w:sz w:val="18"/>
                <w:szCs w:val="18"/>
                <w:lang w:val="en-AU"/>
              </w:rPr>
            </w:pPr>
            <w:r w:rsidRPr="00D065EF">
              <w:rPr>
                <w:rFonts w:cs="Arial"/>
                <w:sz w:val="18"/>
                <w:szCs w:val="18"/>
                <w:lang w:val="en-AU"/>
              </w:rPr>
              <w:t>Asbestos fibres are not visible to the naked eye but, they are very light, remain airborne for a long time, and can be carried by wind and air currents over large distances.</w:t>
            </w:r>
            <w:r>
              <w:rPr>
                <w:rFonts w:cs="Arial"/>
                <w:sz w:val="18"/>
                <w:szCs w:val="18"/>
                <w:lang w:val="en-AU"/>
              </w:rPr>
              <w:t xml:space="preserve"> </w:t>
            </w:r>
            <w:r w:rsidRPr="00D065EF">
              <w:rPr>
                <w:rFonts w:cs="Arial"/>
                <w:sz w:val="18"/>
                <w:szCs w:val="18"/>
                <w:lang w:val="en-AU"/>
              </w:rPr>
              <w:t>They are generally not broken down to other compounds and remain virtually unchanged over long periods.</w:t>
            </w:r>
          </w:p>
        </w:tc>
      </w:tr>
      <w:tr w:rsidR="00CB71A3" w:rsidRPr="006D41B6" w:rsidTr="004230CA">
        <w:tc>
          <w:tcPr>
            <w:tcW w:w="1527" w:type="dxa"/>
            <w:vMerge w:val="restart"/>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Pr>
                <w:rFonts w:cs="Arial"/>
                <w:b/>
                <w:sz w:val="18"/>
                <w:szCs w:val="18"/>
                <w:lang w:val="en-AU"/>
              </w:rPr>
              <w:t>Why is it hazardous?</w:t>
            </w:r>
          </w:p>
        </w:tc>
        <w:tc>
          <w:tcPr>
            <w:tcW w:w="1710"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800" w:type="dxa"/>
            <w:gridSpan w:val="5"/>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986"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1C71BF" w:rsidRPr="006D41B6" w:rsidTr="004230CA">
        <w:tc>
          <w:tcPr>
            <w:tcW w:w="1527"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800" w:type="dxa"/>
            <w:gridSpan w:val="5"/>
            <w:shd w:val="clear" w:color="auto" w:fill="auto"/>
          </w:tcPr>
          <w:p w:rsidR="001C71BF" w:rsidRPr="00E71694" w:rsidRDefault="001C71BF" w:rsidP="00E71694">
            <w:pPr>
              <w:pStyle w:val="RptBodyText"/>
              <w:spacing w:before="60" w:after="60"/>
              <w:rPr>
                <w:rFonts w:cs="Arial"/>
                <w:sz w:val="18"/>
                <w:szCs w:val="18"/>
                <w:lang w:val="en-AU"/>
              </w:rPr>
            </w:pPr>
            <w:r w:rsidRPr="00317818">
              <w:rPr>
                <w:rFonts w:cs="Arial"/>
                <w:sz w:val="18"/>
                <w:szCs w:val="18"/>
                <w:lang w:val="en-AU"/>
              </w:rPr>
              <w:t>N/A</w:t>
            </w:r>
          </w:p>
        </w:tc>
        <w:tc>
          <w:tcPr>
            <w:tcW w:w="3986" w:type="dxa"/>
            <w:gridSpan w:val="10"/>
            <w:shd w:val="clear" w:color="auto" w:fill="auto"/>
          </w:tcPr>
          <w:p w:rsidR="001C71BF" w:rsidRPr="00E71694" w:rsidRDefault="001C71BF" w:rsidP="00E71694">
            <w:pPr>
              <w:pStyle w:val="RptBodyText"/>
              <w:spacing w:before="60" w:after="60"/>
              <w:rPr>
                <w:rFonts w:cs="Arial"/>
                <w:sz w:val="18"/>
                <w:szCs w:val="18"/>
                <w:lang w:val="en-AU"/>
              </w:rPr>
            </w:pPr>
            <w:r w:rsidRPr="00317818">
              <w:rPr>
                <w:rFonts w:cs="Arial"/>
                <w:sz w:val="18"/>
                <w:szCs w:val="18"/>
                <w:lang w:val="en-AU"/>
              </w:rPr>
              <w:t>N/A</w:t>
            </w:r>
          </w:p>
        </w:tc>
      </w:tr>
      <w:tr w:rsidR="001C71BF" w:rsidRPr="006D41B6" w:rsidTr="004230CA">
        <w:tc>
          <w:tcPr>
            <w:tcW w:w="1527"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800" w:type="dxa"/>
            <w:gridSpan w:val="5"/>
            <w:shd w:val="clear" w:color="auto" w:fill="auto"/>
          </w:tcPr>
          <w:p w:rsidR="001C71BF" w:rsidRPr="00E71694" w:rsidRDefault="001C71BF" w:rsidP="00E71694">
            <w:pPr>
              <w:pStyle w:val="RptBodyText"/>
              <w:spacing w:before="60" w:after="60"/>
              <w:rPr>
                <w:rFonts w:cs="Arial"/>
                <w:sz w:val="18"/>
                <w:szCs w:val="18"/>
                <w:lang w:val="en-AU"/>
              </w:rPr>
            </w:pPr>
            <w:r w:rsidRPr="00317818">
              <w:rPr>
                <w:rFonts w:cs="Arial"/>
                <w:sz w:val="18"/>
                <w:szCs w:val="18"/>
                <w:lang w:val="en-AU"/>
              </w:rPr>
              <w:t>N/A</w:t>
            </w:r>
          </w:p>
        </w:tc>
        <w:tc>
          <w:tcPr>
            <w:tcW w:w="3986" w:type="dxa"/>
            <w:gridSpan w:val="10"/>
            <w:shd w:val="clear" w:color="auto" w:fill="auto"/>
          </w:tcPr>
          <w:p w:rsidR="001C71BF" w:rsidRPr="00E71694" w:rsidRDefault="001C71BF" w:rsidP="00E71694">
            <w:pPr>
              <w:pStyle w:val="RptBodyText"/>
              <w:spacing w:before="60" w:after="60"/>
              <w:rPr>
                <w:rFonts w:cs="Arial"/>
                <w:sz w:val="18"/>
                <w:szCs w:val="18"/>
                <w:lang w:val="en-AU"/>
              </w:rPr>
            </w:pPr>
            <w:r w:rsidRPr="00317818">
              <w:rPr>
                <w:rFonts w:cs="Arial"/>
                <w:sz w:val="18"/>
                <w:szCs w:val="18"/>
                <w:lang w:val="en-AU"/>
              </w:rPr>
              <w:t>N/A</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510" w:type="dxa"/>
            <w:gridSpan w:val="7"/>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986" w:type="dxa"/>
            <w:gridSpan w:val="10"/>
            <w:vAlign w:val="center"/>
          </w:tcPr>
          <w:p w:rsidR="00202918" w:rsidRPr="006D41B6" w:rsidRDefault="002042C1" w:rsidP="00202918">
            <w:pPr>
              <w:pStyle w:val="RptBodyText"/>
              <w:spacing w:before="60" w:after="60"/>
              <w:rPr>
                <w:rFonts w:cs="Arial"/>
                <w:sz w:val="18"/>
                <w:szCs w:val="18"/>
                <w:lang w:val="en-AU"/>
              </w:rPr>
            </w:pPr>
            <w:r>
              <w:rPr>
                <w:rFonts w:cs="Arial"/>
                <w:sz w:val="18"/>
                <w:szCs w:val="18"/>
                <w:lang w:val="en-AU"/>
              </w:rPr>
              <w:t>Other inorganic and organic pollutants, in the case of asbestos-containing contaminated soil.</w:t>
            </w:r>
          </w:p>
        </w:tc>
      </w:tr>
      <w:tr w:rsidR="00202918" w:rsidRPr="00373289" w:rsidTr="004230CA">
        <w:tc>
          <w:tcPr>
            <w:tcW w:w="1527"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10"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86" w:type="dxa"/>
            <w:gridSpan w:val="15"/>
            <w:vAlign w:val="center"/>
          </w:tcPr>
          <w:p w:rsidR="00202918" w:rsidRDefault="00BF7FED" w:rsidP="00BF7FED">
            <w:pPr>
              <w:pStyle w:val="RptBodyText"/>
              <w:spacing w:before="60" w:after="60"/>
              <w:rPr>
                <w:rFonts w:cs="Arial"/>
                <w:sz w:val="18"/>
                <w:szCs w:val="18"/>
                <w:lang w:val="en-AU"/>
              </w:rPr>
            </w:pPr>
            <w:r>
              <w:rPr>
                <w:rFonts w:cs="Arial"/>
                <w:sz w:val="18"/>
                <w:szCs w:val="18"/>
                <w:lang w:val="en-AU"/>
              </w:rPr>
              <w:t>State-based waste data collection and tracking systems do not differentiate between waste asbestos-containing products and asbestos-containing contaminated soil.</w:t>
            </w:r>
          </w:p>
          <w:p w:rsidR="00BF7FED" w:rsidRPr="00D50A5A" w:rsidRDefault="00BF7FED" w:rsidP="00BF7FED">
            <w:pPr>
              <w:pStyle w:val="RptBodyText"/>
              <w:spacing w:before="60" w:after="60"/>
              <w:rPr>
                <w:rFonts w:cs="Arial"/>
                <w:sz w:val="18"/>
                <w:szCs w:val="18"/>
                <w:lang w:val="en-AU"/>
              </w:rPr>
            </w:pPr>
            <w:r>
              <w:rPr>
                <w:rFonts w:cs="Arial"/>
                <w:sz w:val="18"/>
                <w:szCs w:val="18"/>
                <w:lang w:val="en-AU"/>
              </w:rPr>
              <w:t>Sources of either waste are: non-residential building construction, demolition contractors, commercial and residential asbestos removal services, property development services, hospitals, Defence and other numerous sectors involved in asbestos removal from their buildings.</w:t>
            </w:r>
          </w:p>
        </w:tc>
      </w:tr>
      <w:tr w:rsidR="00202918" w:rsidRPr="006D41B6" w:rsidTr="004230CA">
        <w:tc>
          <w:tcPr>
            <w:tcW w:w="1527" w:type="dxa"/>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How is it managed?</w:t>
            </w:r>
          </w:p>
        </w:tc>
        <w:tc>
          <w:tcPr>
            <w:tcW w:w="1710"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86" w:type="dxa"/>
            <w:gridSpan w:val="15"/>
            <w:tcBorders>
              <w:bottom w:val="single" w:sz="2" w:space="0" w:color="auto"/>
            </w:tcBorders>
            <w:vAlign w:val="center"/>
          </w:tcPr>
          <w:p w:rsidR="00202918" w:rsidRPr="00D50A5A" w:rsidRDefault="002042C1" w:rsidP="002042C1">
            <w:pPr>
              <w:pStyle w:val="RptBodyText"/>
              <w:spacing w:before="60" w:after="60"/>
              <w:rPr>
                <w:rFonts w:cs="Arial"/>
                <w:sz w:val="18"/>
                <w:szCs w:val="18"/>
                <w:lang w:val="en-AU"/>
              </w:rPr>
            </w:pPr>
            <w:r w:rsidRPr="002042C1">
              <w:rPr>
                <w:rFonts w:cs="Arial"/>
                <w:sz w:val="18"/>
                <w:szCs w:val="18"/>
                <w:lang w:val="en-AU"/>
              </w:rPr>
              <w:t xml:space="preserve">Asbestos waste </w:t>
            </w:r>
            <w:r>
              <w:rPr>
                <w:rFonts w:cs="Arial"/>
                <w:sz w:val="18"/>
                <w:szCs w:val="18"/>
                <w:lang w:val="en-AU"/>
              </w:rPr>
              <w:t>is disposed of at</w:t>
            </w:r>
            <w:r w:rsidRPr="002042C1">
              <w:rPr>
                <w:rFonts w:cs="Arial"/>
                <w:sz w:val="18"/>
                <w:szCs w:val="18"/>
                <w:lang w:val="en-AU"/>
              </w:rPr>
              <w:t xml:space="preserve"> landfill</w:t>
            </w:r>
            <w:r>
              <w:rPr>
                <w:rFonts w:cs="Arial"/>
                <w:sz w:val="18"/>
                <w:szCs w:val="18"/>
                <w:lang w:val="en-AU"/>
              </w:rPr>
              <w:t>s licensed by environmental regulators to</w:t>
            </w:r>
            <w:r w:rsidRPr="002042C1">
              <w:rPr>
                <w:rFonts w:cs="Arial"/>
                <w:sz w:val="18"/>
                <w:szCs w:val="18"/>
                <w:lang w:val="en-AU"/>
              </w:rPr>
              <w:t xml:space="preserve"> receive asbestos waste.</w:t>
            </w:r>
          </w:p>
        </w:tc>
      </w:tr>
      <w:tr w:rsidR="00202918" w:rsidRPr="006D41B6" w:rsidTr="004230CA">
        <w:trPr>
          <w:trHeight w:val="455"/>
        </w:trPr>
        <w:tc>
          <w:tcPr>
            <w:tcW w:w="1527" w:type="dxa"/>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10" w:type="dxa"/>
            <w:gridSpan w:val="2"/>
            <w:vMerge w:val="restart"/>
            <w:shd w:val="clear" w:color="auto" w:fill="F2F2F2" w:themeFill="background1" w:themeFillShade="F2"/>
            <w:vAlign w:val="center"/>
          </w:tcPr>
          <w:p w:rsidR="00202918" w:rsidRDefault="00202918" w:rsidP="00202918">
            <w:pPr>
              <w:pStyle w:val="RptBodyText"/>
              <w:spacing w:before="60" w:after="60"/>
              <w:rPr>
                <w:rFonts w:cs="Arial"/>
                <w:b/>
                <w:sz w:val="18"/>
                <w:szCs w:val="18"/>
                <w:lang w:val="en-AU"/>
              </w:rPr>
            </w:pPr>
            <w:r>
              <w:rPr>
                <w:rFonts w:cs="Arial"/>
                <w:b/>
                <w:sz w:val="18"/>
                <w:szCs w:val="18"/>
                <w:lang w:val="en-AU"/>
              </w:rPr>
              <w:t xml:space="preserve">Volume score </w:t>
            </w:r>
          </w:p>
          <w:p w:rsidR="00202918" w:rsidRDefault="00202918" w:rsidP="00202918">
            <w:pPr>
              <w:pStyle w:val="RptBodyText"/>
              <w:spacing w:before="60" w:after="60"/>
              <w:rPr>
                <w:rFonts w:cs="Arial"/>
                <w:b/>
                <w:sz w:val="18"/>
                <w:szCs w:val="18"/>
                <w:lang w:val="en-AU"/>
              </w:rPr>
            </w:pPr>
            <w:r>
              <w:rPr>
                <w:rFonts w:cs="Arial"/>
                <w:b/>
                <w:sz w:val="18"/>
                <w:szCs w:val="18"/>
                <w:lang w:val="en-AU"/>
              </w:rPr>
              <w:t>(% of national tonnes in 2013)</w:t>
            </w:r>
          </w:p>
        </w:tc>
        <w:tc>
          <w:tcPr>
            <w:tcW w:w="885" w:type="dxa"/>
            <w:gridSpan w:val="3"/>
            <w:tcBorders>
              <w:bottom w:val="single" w:sz="4" w:space="0" w:color="auto"/>
              <w:right w:val="single" w:sz="2" w:space="0" w:color="FFFFFF" w:themeColor="background1"/>
            </w:tcBorders>
            <w:shd w:val="clear" w:color="auto" w:fill="FFFFD9"/>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&lt;1%</w:t>
            </w:r>
          </w:p>
        </w:tc>
        <w:tc>
          <w:tcPr>
            <w:tcW w:w="1166" w:type="dxa"/>
            <w:gridSpan w:val="3"/>
            <w:tcBorders>
              <w:left w:val="single" w:sz="2" w:space="0" w:color="FFFFFF" w:themeColor="background1"/>
              <w:bottom w:val="single" w:sz="4" w:space="0" w:color="auto"/>
              <w:right w:val="single" w:sz="2" w:space="0" w:color="FFFFFF" w:themeColor="background1"/>
            </w:tcBorders>
            <w:shd w:val="clear" w:color="auto" w:fill="FFFF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1 – 5%</w:t>
            </w:r>
          </w:p>
        </w:tc>
        <w:tc>
          <w:tcPr>
            <w:tcW w:w="1148"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5 – 10%</w:t>
            </w:r>
          </w:p>
        </w:tc>
        <w:tc>
          <w:tcPr>
            <w:tcW w:w="1269"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02918" w:rsidRPr="00A04E68"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318" w:type="dxa"/>
            <w:gridSpan w:val="2"/>
            <w:tcBorders>
              <w:left w:val="single" w:sz="2" w:space="0" w:color="FFFFFF" w:themeColor="background1"/>
              <w:bottom w:val="single" w:sz="4" w:space="0" w:color="auto"/>
            </w:tcBorders>
            <w:shd w:val="clear" w:color="auto" w:fill="FF0000"/>
            <w:vAlign w:val="center"/>
          </w:tcPr>
          <w:p w:rsidR="00202918" w:rsidRPr="00373289"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02918" w:rsidRPr="006D41B6" w:rsidTr="004230CA">
        <w:trPr>
          <w:trHeight w:val="143"/>
        </w:trPr>
        <w:tc>
          <w:tcPr>
            <w:tcW w:w="152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10" w:type="dxa"/>
            <w:gridSpan w:val="2"/>
            <w:vMerge/>
            <w:shd w:val="clear" w:color="auto" w:fill="F2F2F2" w:themeFill="background1" w:themeFillShade="F2"/>
            <w:vAlign w:val="center"/>
          </w:tcPr>
          <w:p w:rsidR="00202918" w:rsidRPr="00364489" w:rsidRDefault="00202918" w:rsidP="00202918">
            <w:pPr>
              <w:pStyle w:val="RptBodyText"/>
              <w:spacing w:before="60" w:after="60"/>
              <w:rPr>
                <w:rFonts w:cs="Arial"/>
                <w:b/>
                <w:sz w:val="6"/>
                <w:szCs w:val="6"/>
                <w:lang w:val="en-AU"/>
              </w:rPr>
            </w:pPr>
          </w:p>
        </w:tc>
        <w:tc>
          <w:tcPr>
            <w:tcW w:w="885"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66"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48"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69"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318"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6D41B6" w:rsidTr="004230CA">
        <w:trPr>
          <w:trHeight w:val="455"/>
        </w:trPr>
        <w:tc>
          <w:tcPr>
            <w:tcW w:w="152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10" w:type="dxa"/>
            <w:gridSpan w:val="2"/>
            <w:vMerge/>
            <w:tcBorders>
              <w:right w:val="single" w:sz="4" w:space="0" w:color="auto"/>
            </w:tcBorders>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885" w:type="dxa"/>
            <w:gridSpan w:val="3"/>
            <w:tcBorders>
              <w:top w:val="single" w:sz="4" w:space="0" w:color="auto"/>
              <w:left w:val="single" w:sz="4" w:space="0" w:color="auto"/>
              <w:bottom w:val="single" w:sz="4" w:space="0" w:color="auto"/>
              <w:right w:val="nil"/>
            </w:tcBorders>
            <w:shd w:val="clear" w:color="auto" w:fill="FF6699"/>
            <w:vAlign w:val="center"/>
          </w:tcPr>
          <w:p w:rsidR="00202918" w:rsidRPr="006D41B6" w:rsidRDefault="00202918" w:rsidP="00202918">
            <w:pPr>
              <w:pStyle w:val="RptBodyText"/>
              <w:spacing w:after="0"/>
              <w:jc w:val="center"/>
              <w:rPr>
                <w:rFonts w:cs="Arial"/>
                <w:sz w:val="18"/>
                <w:szCs w:val="18"/>
                <w:lang w:val="en-AU"/>
              </w:rPr>
            </w:pPr>
          </w:p>
        </w:tc>
        <w:tc>
          <w:tcPr>
            <w:tcW w:w="1166" w:type="dxa"/>
            <w:gridSpan w:val="3"/>
            <w:tcBorders>
              <w:top w:val="single" w:sz="4" w:space="0" w:color="auto"/>
              <w:left w:val="nil"/>
              <w:bottom w:val="single" w:sz="4" w:space="0" w:color="auto"/>
              <w:right w:val="single" w:sz="2" w:space="0" w:color="FF6699"/>
            </w:tcBorders>
            <w:shd w:val="clear" w:color="auto" w:fill="FF6699"/>
            <w:vAlign w:val="center"/>
          </w:tcPr>
          <w:p w:rsidR="00202918" w:rsidRPr="006D41B6" w:rsidRDefault="00202918" w:rsidP="00202918">
            <w:pPr>
              <w:pStyle w:val="RptBodyText"/>
              <w:spacing w:after="0"/>
              <w:jc w:val="center"/>
              <w:rPr>
                <w:rFonts w:cs="Arial"/>
                <w:sz w:val="18"/>
                <w:szCs w:val="18"/>
                <w:lang w:val="en-AU"/>
              </w:rPr>
            </w:pPr>
          </w:p>
        </w:tc>
        <w:tc>
          <w:tcPr>
            <w:tcW w:w="1148" w:type="dxa"/>
            <w:gridSpan w:val="4"/>
            <w:tcBorders>
              <w:left w:val="single" w:sz="2" w:space="0" w:color="FF6699"/>
              <w:bottom w:val="single" w:sz="4" w:space="0" w:color="auto"/>
              <w:right w:val="single" w:sz="2" w:space="0" w:color="FF6699"/>
            </w:tcBorders>
            <w:shd w:val="clear" w:color="auto" w:fill="FF6699"/>
            <w:vAlign w:val="center"/>
          </w:tcPr>
          <w:p w:rsidR="00202918" w:rsidRPr="006D41B6" w:rsidRDefault="00202918" w:rsidP="008D404F">
            <w:pPr>
              <w:pStyle w:val="RptBodyText"/>
              <w:spacing w:after="0"/>
              <w:rPr>
                <w:rFonts w:cs="Arial"/>
                <w:sz w:val="18"/>
                <w:szCs w:val="18"/>
                <w:lang w:val="en-AU"/>
              </w:rPr>
            </w:pPr>
          </w:p>
        </w:tc>
        <w:tc>
          <w:tcPr>
            <w:tcW w:w="1269" w:type="dxa"/>
            <w:gridSpan w:val="3"/>
            <w:tcBorders>
              <w:left w:val="single" w:sz="2" w:space="0" w:color="FF6699"/>
              <w:bottom w:val="single" w:sz="4" w:space="0" w:color="auto"/>
              <w:right w:val="single" w:sz="2" w:space="0" w:color="auto"/>
            </w:tcBorders>
            <w:shd w:val="clear" w:color="auto" w:fill="FF6699"/>
            <w:vAlign w:val="center"/>
          </w:tcPr>
          <w:p w:rsidR="00202918" w:rsidRPr="006D41B6" w:rsidRDefault="009E7187" w:rsidP="00202918">
            <w:pPr>
              <w:pStyle w:val="RptBodyText"/>
              <w:spacing w:after="0"/>
              <w:jc w:val="center"/>
              <w:rPr>
                <w:rFonts w:cs="Arial"/>
                <w:sz w:val="18"/>
                <w:szCs w:val="18"/>
                <w:lang w:val="en-AU"/>
              </w:rPr>
            </w:pPr>
            <w:r w:rsidRPr="008D404F">
              <w:rPr>
                <w:rFonts w:cs="Arial"/>
                <w:b/>
                <w:color w:val="FFFFFF" w:themeColor="background1"/>
                <w:sz w:val="18"/>
                <w:szCs w:val="18"/>
                <w:lang w:val="en-AU"/>
              </w:rPr>
              <w:t>11.00%</w:t>
            </w:r>
          </w:p>
        </w:tc>
        <w:tc>
          <w:tcPr>
            <w:tcW w:w="1318" w:type="dxa"/>
            <w:gridSpan w:val="2"/>
            <w:tcBorders>
              <w:left w:val="single" w:sz="2" w:space="0" w:color="auto"/>
              <w:bottom w:val="single" w:sz="4" w:space="0" w:color="auto"/>
            </w:tcBorders>
            <w:shd w:val="clear" w:color="auto" w:fill="auto"/>
            <w:vAlign w:val="center"/>
          </w:tcPr>
          <w:p w:rsidR="00202918" w:rsidRPr="00373289" w:rsidRDefault="00202918" w:rsidP="00202918">
            <w:pPr>
              <w:pStyle w:val="RptBodyText"/>
              <w:spacing w:after="0"/>
              <w:jc w:val="center"/>
              <w:rPr>
                <w:rFonts w:cs="Arial"/>
                <w:b/>
                <w:color w:val="FFFFFF" w:themeColor="background1"/>
                <w:sz w:val="18"/>
                <w:szCs w:val="18"/>
                <w:lang w:val="en-AU"/>
              </w:rPr>
            </w:pPr>
          </w:p>
        </w:tc>
      </w:tr>
      <w:tr w:rsidR="00202918" w:rsidRPr="006D41B6" w:rsidTr="004230CA">
        <w:trPr>
          <w:trHeight w:val="455"/>
        </w:trPr>
        <w:tc>
          <w:tcPr>
            <w:tcW w:w="152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10" w:type="dxa"/>
            <w:gridSpan w:val="2"/>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900" w:type="dxa"/>
            <w:gridSpan w:val="4"/>
            <w:shd w:val="clear" w:color="auto" w:fill="F2F2F2" w:themeFill="background1" w:themeFillShade="F2"/>
            <w:vAlign w:val="center"/>
          </w:tcPr>
          <w:p w:rsidR="00202918" w:rsidRPr="00DB1831" w:rsidRDefault="00202918" w:rsidP="00202918">
            <w:pPr>
              <w:rPr>
                <w:rFonts w:cs="Arial"/>
                <w:b/>
                <w:color w:val="000000"/>
                <w:sz w:val="18"/>
                <w:szCs w:val="22"/>
              </w:rPr>
            </w:pPr>
            <w:r>
              <w:rPr>
                <w:rFonts w:cs="Arial"/>
                <w:b/>
                <w:color w:val="000000"/>
                <w:sz w:val="18"/>
                <w:szCs w:val="22"/>
              </w:rPr>
              <w:t>TOTAL:</w:t>
            </w:r>
          </w:p>
        </w:tc>
        <w:tc>
          <w:tcPr>
            <w:tcW w:w="900" w:type="dxa"/>
            <w:shd w:val="clear" w:color="auto" w:fill="auto"/>
            <w:vAlign w:val="center"/>
          </w:tcPr>
          <w:p w:rsidR="00202918" w:rsidRPr="00856D75" w:rsidRDefault="009E7187" w:rsidP="00202918">
            <w:pPr>
              <w:pStyle w:val="RptBodyText"/>
              <w:spacing w:before="60" w:after="60"/>
              <w:jc w:val="right"/>
              <w:rPr>
                <w:rFonts w:cs="Arial"/>
                <w:b/>
                <w:sz w:val="18"/>
                <w:szCs w:val="18"/>
                <w:lang w:val="en-AU"/>
              </w:rPr>
            </w:pPr>
            <w:r>
              <w:rPr>
                <w:rFonts w:cs="Arial"/>
                <w:b/>
                <w:sz w:val="18"/>
                <w:szCs w:val="18"/>
                <w:lang w:val="en-AU"/>
              </w:rPr>
              <w:t>790,692</w:t>
            </w:r>
          </w:p>
        </w:tc>
        <w:tc>
          <w:tcPr>
            <w:tcW w:w="1170" w:type="dxa"/>
            <w:gridSpan w:val="4"/>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ACT:</w:t>
            </w:r>
          </w:p>
        </w:tc>
        <w:tc>
          <w:tcPr>
            <w:tcW w:w="900" w:type="dxa"/>
            <w:gridSpan w:val="2"/>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0</w:t>
            </w:r>
          </w:p>
        </w:tc>
        <w:tc>
          <w:tcPr>
            <w:tcW w:w="949"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NSW:</w:t>
            </w:r>
          </w:p>
        </w:tc>
        <w:tc>
          <w:tcPr>
            <w:tcW w:w="967" w:type="dxa"/>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531,100</w:t>
            </w:r>
          </w:p>
        </w:tc>
      </w:tr>
      <w:tr w:rsidR="00202918" w:rsidRPr="006D41B6" w:rsidTr="004230CA">
        <w:trPr>
          <w:trHeight w:val="455"/>
        </w:trPr>
        <w:tc>
          <w:tcPr>
            <w:tcW w:w="152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10"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900" w:type="dxa"/>
            <w:gridSpan w:val="4"/>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NT:</w:t>
            </w:r>
          </w:p>
        </w:tc>
        <w:tc>
          <w:tcPr>
            <w:tcW w:w="900" w:type="dxa"/>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4,973</w:t>
            </w:r>
          </w:p>
        </w:tc>
        <w:tc>
          <w:tcPr>
            <w:tcW w:w="1170" w:type="dxa"/>
            <w:gridSpan w:val="4"/>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Qld:</w:t>
            </w:r>
          </w:p>
        </w:tc>
        <w:tc>
          <w:tcPr>
            <w:tcW w:w="900" w:type="dxa"/>
            <w:gridSpan w:val="2"/>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115,323</w:t>
            </w:r>
          </w:p>
        </w:tc>
        <w:tc>
          <w:tcPr>
            <w:tcW w:w="949"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SA:</w:t>
            </w:r>
          </w:p>
        </w:tc>
        <w:tc>
          <w:tcPr>
            <w:tcW w:w="967" w:type="dxa"/>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18,934</w:t>
            </w:r>
          </w:p>
        </w:tc>
      </w:tr>
      <w:tr w:rsidR="00202918" w:rsidRPr="006D41B6" w:rsidTr="004230CA">
        <w:trPr>
          <w:trHeight w:val="455"/>
        </w:trPr>
        <w:tc>
          <w:tcPr>
            <w:tcW w:w="152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10"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900" w:type="dxa"/>
            <w:gridSpan w:val="4"/>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Tas:</w:t>
            </w:r>
          </w:p>
        </w:tc>
        <w:tc>
          <w:tcPr>
            <w:tcW w:w="900" w:type="dxa"/>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10,597</w:t>
            </w:r>
          </w:p>
        </w:tc>
        <w:tc>
          <w:tcPr>
            <w:tcW w:w="1170" w:type="dxa"/>
            <w:gridSpan w:val="4"/>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Vic:</w:t>
            </w:r>
          </w:p>
        </w:tc>
        <w:tc>
          <w:tcPr>
            <w:tcW w:w="900" w:type="dxa"/>
            <w:gridSpan w:val="2"/>
            <w:shd w:val="clear" w:color="auto" w:fill="auto"/>
            <w:vAlign w:val="center"/>
          </w:tcPr>
          <w:p w:rsidR="00202918" w:rsidRPr="006D41B6" w:rsidRDefault="009E7187" w:rsidP="00202918">
            <w:pPr>
              <w:pStyle w:val="RptBodyText"/>
              <w:spacing w:before="60" w:after="60"/>
              <w:jc w:val="right"/>
              <w:rPr>
                <w:rFonts w:cs="Arial"/>
                <w:sz w:val="18"/>
                <w:szCs w:val="18"/>
                <w:lang w:val="en-AU"/>
              </w:rPr>
            </w:pPr>
            <w:r>
              <w:rPr>
                <w:rFonts w:cs="Arial"/>
                <w:sz w:val="18"/>
                <w:szCs w:val="18"/>
                <w:lang w:val="en-AU"/>
              </w:rPr>
              <w:t>57,733</w:t>
            </w:r>
          </w:p>
        </w:tc>
        <w:tc>
          <w:tcPr>
            <w:tcW w:w="949"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WA:</w:t>
            </w:r>
          </w:p>
        </w:tc>
        <w:tc>
          <w:tcPr>
            <w:tcW w:w="967" w:type="dxa"/>
            <w:shd w:val="clear" w:color="auto" w:fill="auto"/>
            <w:vAlign w:val="center"/>
          </w:tcPr>
          <w:p w:rsidR="00202918" w:rsidRPr="006D41B6" w:rsidRDefault="009E7187" w:rsidP="009E7187">
            <w:pPr>
              <w:pStyle w:val="RptBodyText"/>
              <w:spacing w:before="60" w:after="60"/>
              <w:jc w:val="right"/>
              <w:rPr>
                <w:rFonts w:cs="Arial"/>
                <w:sz w:val="18"/>
                <w:szCs w:val="18"/>
                <w:lang w:val="en-AU"/>
              </w:rPr>
            </w:pPr>
            <w:r>
              <w:rPr>
                <w:rFonts w:cs="Arial"/>
                <w:sz w:val="18"/>
                <w:szCs w:val="18"/>
                <w:lang w:val="en-AU"/>
              </w:rPr>
              <w:t>52,031</w:t>
            </w:r>
          </w:p>
        </w:tc>
      </w:tr>
      <w:tr w:rsidR="00202918" w:rsidRPr="006D41B6" w:rsidTr="004230CA">
        <w:tc>
          <w:tcPr>
            <w:tcW w:w="1527"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86" w:type="dxa"/>
            <w:gridSpan w:val="15"/>
            <w:vAlign w:val="center"/>
          </w:tcPr>
          <w:p w:rsidR="00202918" w:rsidRDefault="004662CF" w:rsidP="004662CF">
            <w:pPr>
              <w:pStyle w:val="RptBodyText"/>
              <w:spacing w:before="60" w:after="60"/>
              <w:rPr>
                <w:rFonts w:cs="Arial"/>
                <w:sz w:val="18"/>
                <w:szCs w:val="18"/>
                <w:lang w:val="en-AU"/>
              </w:rPr>
            </w:pPr>
            <w:r w:rsidRPr="004662CF">
              <w:rPr>
                <w:rFonts w:cs="Arial"/>
                <w:sz w:val="18"/>
                <w:szCs w:val="18"/>
                <w:lang w:val="en-AU"/>
              </w:rPr>
              <w:t>Asbestos only poses a risk to health when asbestos fibres are breathed in.</w:t>
            </w:r>
            <w:r>
              <w:rPr>
                <w:rFonts w:cs="Arial"/>
                <w:sz w:val="18"/>
                <w:szCs w:val="18"/>
                <w:lang w:val="en-AU"/>
              </w:rPr>
              <w:t xml:space="preserve"> </w:t>
            </w:r>
            <w:r w:rsidR="00B95944" w:rsidRPr="00B95944">
              <w:rPr>
                <w:rFonts w:cs="Arial"/>
                <w:sz w:val="18"/>
                <w:szCs w:val="18"/>
                <w:lang w:val="en-AU"/>
              </w:rPr>
              <w:t>Inhaling asbestos fibres may cause asbestos-related disease and death.</w:t>
            </w:r>
          </w:p>
          <w:p w:rsidR="004662CF" w:rsidRPr="004662CF" w:rsidRDefault="004662CF" w:rsidP="004662CF">
            <w:pPr>
              <w:pStyle w:val="NormalWeb"/>
              <w:spacing w:before="60" w:beforeAutospacing="0" w:after="60" w:afterAutospacing="0" w:line="280" w:lineRule="exact"/>
              <w:rPr>
                <w:rFonts w:ascii="Arial" w:hAnsi="Arial" w:cs="Arial"/>
                <w:sz w:val="18"/>
                <w:szCs w:val="18"/>
                <w:lang w:val="en-AU"/>
              </w:rPr>
            </w:pPr>
            <w:r w:rsidRPr="004662CF">
              <w:rPr>
                <w:rFonts w:ascii="Arial" w:hAnsi="Arial" w:cs="Arial"/>
                <w:sz w:val="18"/>
                <w:szCs w:val="18"/>
                <w:lang w:val="en-AU"/>
              </w:rPr>
              <w:t xml:space="preserve">When asbestos fibres are breathed in, they may remain deep within the lungs. They can lodge in lung tissue and cause inflammation, scarring and some more serious asbestos- related diseases, which usually take many years, if not decades, to develop. </w:t>
            </w:r>
          </w:p>
          <w:p w:rsidR="004662CF" w:rsidRDefault="008650C6" w:rsidP="008650C6">
            <w:pPr>
              <w:pStyle w:val="RptBodyText"/>
              <w:spacing w:before="60" w:after="60"/>
              <w:rPr>
                <w:rFonts w:cs="Arial"/>
                <w:sz w:val="18"/>
                <w:szCs w:val="18"/>
                <w:lang w:val="en-AU"/>
              </w:rPr>
            </w:pPr>
            <w:r w:rsidRPr="008650C6">
              <w:rPr>
                <w:rFonts w:cs="Arial"/>
                <w:sz w:val="18"/>
                <w:szCs w:val="18"/>
                <w:lang w:val="en-AU"/>
              </w:rPr>
              <w:t xml:space="preserve">The four </w:t>
            </w:r>
            <w:r>
              <w:rPr>
                <w:rFonts w:cs="Arial"/>
                <w:sz w:val="18"/>
                <w:szCs w:val="18"/>
                <w:lang w:val="en-AU"/>
              </w:rPr>
              <w:t xml:space="preserve">major asbestos-related diseases, </w:t>
            </w:r>
            <w:r w:rsidRPr="008650C6">
              <w:rPr>
                <w:rFonts w:cs="Arial"/>
                <w:sz w:val="18"/>
                <w:szCs w:val="18"/>
                <w:lang w:val="en-AU"/>
              </w:rPr>
              <w:t>in increasing order of severity</w:t>
            </w:r>
            <w:r>
              <w:rPr>
                <w:rFonts w:cs="Arial"/>
                <w:sz w:val="18"/>
                <w:szCs w:val="18"/>
                <w:lang w:val="en-AU"/>
              </w:rPr>
              <w:t>, are:</w:t>
            </w:r>
          </w:p>
          <w:p w:rsidR="008650C6" w:rsidRDefault="008650C6" w:rsidP="009D7EBF">
            <w:pPr>
              <w:pStyle w:val="RptBodyText"/>
              <w:numPr>
                <w:ilvl w:val="0"/>
                <w:numId w:val="10"/>
              </w:numPr>
              <w:spacing w:before="60" w:after="60"/>
              <w:ind w:left="288" w:hanging="144"/>
              <w:rPr>
                <w:rFonts w:cs="Arial"/>
                <w:sz w:val="18"/>
                <w:szCs w:val="18"/>
                <w:lang w:val="en-AU"/>
              </w:rPr>
            </w:pPr>
            <w:r w:rsidRPr="008650C6">
              <w:rPr>
                <w:rFonts w:cs="Arial"/>
                <w:b/>
                <w:sz w:val="18"/>
                <w:szCs w:val="18"/>
                <w:lang w:val="en-AU"/>
              </w:rPr>
              <w:t>Pleural plaques</w:t>
            </w:r>
            <w:r>
              <w:rPr>
                <w:rFonts w:cs="Arial"/>
                <w:sz w:val="18"/>
                <w:szCs w:val="18"/>
                <w:lang w:val="en-AU"/>
              </w:rPr>
              <w:t>: areas of white, smooth, raised scar tissue on the outer lining of the lung, internal chest wall and diaphragm. May be the earliest sign of asbestos exposure.</w:t>
            </w:r>
          </w:p>
          <w:p w:rsidR="008650C6" w:rsidRDefault="008650C6" w:rsidP="009D7EBF">
            <w:pPr>
              <w:pStyle w:val="RptBodyText"/>
              <w:numPr>
                <w:ilvl w:val="0"/>
                <w:numId w:val="10"/>
              </w:numPr>
              <w:spacing w:before="60" w:after="60"/>
              <w:ind w:left="288" w:hanging="144"/>
              <w:rPr>
                <w:rFonts w:cs="Arial"/>
                <w:sz w:val="18"/>
                <w:szCs w:val="18"/>
                <w:lang w:val="en-AU"/>
              </w:rPr>
            </w:pPr>
            <w:r w:rsidRPr="008650C6">
              <w:rPr>
                <w:rFonts w:cs="Arial"/>
                <w:b/>
                <w:sz w:val="18"/>
                <w:szCs w:val="18"/>
                <w:lang w:val="en-AU"/>
              </w:rPr>
              <w:t>Asbestosis</w:t>
            </w:r>
            <w:r w:rsidRPr="008650C6">
              <w:rPr>
                <w:rFonts w:cs="Arial"/>
                <w:sz w:val="18"/>
                <w:szCs w:val="18"/>
                <w:lang w:val="en-AU"/>
              </w:rPr>
              <w:t>: a chronic condition caused by inflammation or scarring in the lungs that causes shortness of breath, coughing and permanent lung damage</w:t>
            </w:r>
            <w:r>
              <w:rPr>
                <w:rFonts w:cs="Arial"/>
                <w:sz w:val="18"/>
                <w:szCs w:val="18"/>
                <w:lang w:val="en-AU"/>
              </w:rPr>
              <w:t>. May be c</w:t>
            </w:r>
            <w:r w:rsidRPr="008650C6">
              <w:rPr>
                <w:rFonts w:cs="Arial"/>
                <w:sz w:val="18"/>
                <w:szCs w:val="18"/>
                <w:lang w:val="en-AU"/>
              </w:rPr>
              <w:t>aused by heavy, prolonged exposure to asbestos</w:t>
            </w:r>
            <w:r>
              <w:rPr>
                <w:rFonts w:cs="Arial"/>
                <w:sz w:val="18"/>
                <w:szCs w:val="18"/>
                <w:lang w:val="en-AU"/>
              </w:rPr>
              <w:t>.</w:t>
            </w:r>
          </w:p>
          <w:p w:rsidR="008650C6" w:rsidRDefault="008650C6" w:rsidP="009D7EBF">
            <w:pPr>
              <w:pStyle w:val="RptBodyText"/>
              <w:numPr>
                <w:ilvl w:val="0"/>
                <w:numId w:val="10"/>
              </w:numPr>
              <w:spacing w:before="60" w:after="60"/>
              <w:ind w:left="288" w:hanging="144"/>
              <w:rPr>
                <w:rFonts w:cs="Arial"/>
                <w:sz w:val="18"/>
                <w:szCs w:val="18"/>
                <w:lang w:val="en-AU"/>
              </w:rPr>
            </w:pPr>
            <w:r w:rsidRPr="008650C6">
              <w:rPr>
                <w:rFonts w:cs="Arial"/>
                <w:b/>
                <w:sz w:val="18"/>
                <w:szCs w:val="18"/>
                <w:lang w:val="en-AU"/>
              </w:rPr>
              <w:t>Lung cancer</w:t>
            </w:r>
            <w:r>
              <w:rPr>
                <w:rFonts w:cs="Arial"/>
                <w:sz w:val="18"/>
                <w:szCs w:val="18"/>
                <w:lang w:val="en-AU"/>
              </w:rPr>
              <w:t xml:space="preserve">: </w:t>
            </w:r>
            <w:r w:rsidRPr="008650C6">
              <w:rPr>
                <w:rFonts w:cs="Arial"/>
                <w:sz w:val="18"/>
                <w:szCs w:val="18"/>
                <w:lang w:val="en-AU"/>
              </w:rPr>
              <w:t>risk of developing lung cancer is increased in people who also smoke or have a pre-existing lung disease</w:t>
            </w:r>
            <w:r>
              <w:rPr>
                <w:rFonts w:cs="Arial"/>
                <w:sz w:val="18"/>
                <w:szCs w:val="18"/>
                <w:lang w:val="en-AU"/>
              </w:rPr>
              <w:t>.</w:t>
            </w:r>
          </w:p>
          <w:p w:rsidR="008650C6" w:rsidRPr="006D41B6" w:rsidRDefault="008650C6" w:rsidP="009D7EBF">
            <w:pPr>
              <w:pStyle w:val="RptBodyText"/>
              <w:numPr>
                <w:ilvl w:val="0"/>
                <w:numId w:val="10"/>
              </w:numPr>
              <w:spacing w:before="60" w:after="60"/>
              <w:ind w:left="288" w:hanging="144"/>
              <w:rPr>
                <w:rFonts w:cs="Arial"/>
                <w:sz w:val="18"/>
                <w:szCs w:val="18"/>
                <w:lang w:val="en-AU"/>
              </w:rPr>
            </w:pPr>
            <w:r w:rsidRPr="008650C6">
              <w:rPr>
                <w:rFonts w:cs="Arial"/>
                <w:b/>
                <w:sz w:val="18"/>
                <w:szCs w:val="18"/>
                <w:lang w:val="en-AU"/>
              </w:rPr>
              <w:t>Mesothelioma</w:t>
            </w:r>
            <w:r>
              <w:rPr>
                <w:rFonts w:cs="Arial"/>
                <w:sz w:val="18"/>
                <w:szCs w:val="18"/>
                <w:lang w:val="en-AU"/>
              </w:rPr>
              <w:t xml:space="preserve">: </w:t>
            </w:r>
            <w:r w:rsidRPr="008650C6">
              <w:rPr>
                <w:rFonts w:cs="Arial"/>
                <w:sz w:val="18"/>
                <w:szCs w:val="18"/>
                <w:lang w:val="en-AU"/>
              </w:rPr>
              <w:t>a rare form of cancer of the tissue that lines the body cavities, particularly the chest and abdominal cavities</w:t>
            </w:r>
            <w:r>
              <w:rPr>
                <w:rFonts w:cs="Arial"/>
                <w:sz w:val="18"/>
                <w:szCs w:val="18"/>
                <w:lang w:val="en-AU"/>
              </w:rPr>
              <w:t>. I</w:t>
            </w:r>
            <w:r w:rsidRPr="008650C6">
              <w:rPr>
                <w:rFonts w:cs="Arial"/>
                <w:sz w:val="18"/>
                <w:szCs w:val="18"/>
                <w:lang w:val="en-AU"/>
              </w:rPr>
              <w:t>n Australia, about 90% of all mesothelioma patients have a confirmed history of significant asbestos exposure.</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toxicity</w:t>
            </w:r>
          </w:p>
        </w:tc>
        <w:tc>
          <w:tcPr>
            <w:tcW w:w="5786" w:type="dxa"/>
            <w:gridSpan w:val="15"/>
            <w:vAlign w:val="center"/>
          </w:tcPr>
          <w:p w:rsidR="00202918" w:rsidRPr="006D41B6" w:rsidRDefault="00B95944" w:rsidP="00B95944">
            <w:pPr>
              <w:pStyle w:val="RptBodyText"/>
              <w:spacing w:before="60" w:after="60"/>
              <w:rPr>
                <w:rFonts w:cs="Arial"/>
                <w:sz w:val="18"/>
                <w:szCs w:val="18"/>
                <w:lang w:val="en-AU"/>
              </w:rPr>
            </w:pPr>
            <w:r w:rsidRPr="00B95944">
              <w:rPr>
                <w:rFonts w:cs="Arial"/>
                <w:b/>
                <w:sz w:val="18"/>
                <w:szCs w:val="18"/>
                <w:lang w:val="en-AU"/>
              </w:rPr>
              <w:t>High</w:t>
            </w:r>
            <w:r>
              <w:rPr>
                <w:rFonts w:cs="Arial"/>
                <w:sz w:val="18"/>
                <w:szCs w:val="18"/>
                <w:lang w:val="en-AU"/>
              </w:rPr>
              <w:t xml:space="preserve">: </w:t>
            </w:r>
            <w:r w:rsidRPr="00B95944">
              <w:rPr>
                <w:rFonts w:cs="Arial"/>
                <w:sz w:val="18"/>
                <w:szCs w:val="18"/>
                <w:lang w:val="en-AU"/>
              </w:rPr>
              <w:t>Toxic by inhalation</w:t>
            </w:r>
            <w:r>
              <w:rPr>
                <w:rFonts w:cs="Arial"/>
                <w:sz w:val="18"/>
                <w:szCs w:val="18"/>
                <w:lang w:val="en-AU"/>
              </w:rPr>
              <w:t>.</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Chronic toxicity</w:t>
            </w:r>
          </w:p>
        </w:tc>
        <w:tc>
          <w:tcPr>
            <w:tcW w:w="5786" w:type="dxa"/>
            <w:gridSpan w:val="15"/>
            <w:vAlign w:val="center"/>
          </w:tcPr>
          <w:p w:rsidR="00202918" w:rsidRPr="006D41B6" w:rsidRDefault="00B95944" w:rsidP="00202918">
            <w:pPr>
              <w:pStyle w:val="RptBodyText"/>
              <w:spacing w:before="60" w:after="60"/>
              <w:rPr>
                <w:rFonts w:cs="Arial"/>
                <w:sz w:val="18"/>
                <w:szCs w:val="18"/>
                <w:lang w:val="en-AU"/>
              </w:rPr>
            </w:pPr>
            <w:r w:rsidRPr="00B95944">
              <w:rPr>
                <w:rFonts w:cs="Arial"/>
                <w:b/>
                <w:sz w:val="18"/>
                <w:szCs w:val="18"/>
                <w:lang w:val="en-AU"/>
              </w:rPr>
              <w:t>Extreme</w:t>
            </w:r>
            <w:r>
              <w:rPr>
                <w:rFonts w:cs="Arial"/>
                <w:sz w:val="18"/>
                <w:szCs w:val="18"/>
                <w:lang w:val="en-AU"/>
              </w:rPr>
              <w:t xml:space="preserve">: </w:t>
            </w:r>
            <w:r w:rsidRPr="00B95944">
              <w:rPr>
                <w:rFonts w:cs="Arial"/>
                <w:sz w:val="18"/>
                <w:szCs w:val="18"/>
                <w:lang w:val="en-AU"/>
              </w:rPr>
              <w:t>Danger of serious damage to health by prolonged exposure</w:t>
            </w:r>
            <w:r>
              <w:rPr>
                <w:rFonts w:cs="Arial"/>
                <w:sz w:val="18"/>
                <w:szCs w:val="18"/>
                <w:lang w:val="en-AU"/>
              </w:rPr>
              <w:t>.</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Carcinogenicity</w:t>
            </w:r>
          </w:p>
        </w:tc>
        <w:tc>
          <w:tcPr>
            <w:tcW w:w="5786" w:type="dxa"/>
            <w:gridSpan w:val="15"/>
            <w:vAlign w:val="center"/>
          </w:tcPr>
          <w:p w:rsidR="00202918" w:rsidRPr="006D41B6" w:rsidRDefault="00B95944" w:rsidP="004662CF">
            <w:pPr>
              <w:pStyle w:val="RptBodyText"/>
              <w:spacing w:before="60" w:after="60"/>
              <w:rPr>
                <w:rFonts w:cs="Arial"/>
                <w:sz w:val="18"/>
                <w:szCs w:val="18"/>
                <w:lang w:val="en-AU"/>
              </w:rPr>
            </w:pPr>
            <w:r w:rsidRPr="00B95944">
              <w:rPr>
                <w:rFonts w:cs="Arial"/>
                <w:b/>
                <w:sz w:val="18"/>
                <w:szCs w:val="18"/>
                <w:lang w:val="en-AU"/>
              </w:rPr>
              <w:t>Extreme</w:t>
            </w:r>
            <w:r>
              <w:rPr>
                <w:rFonts w:cs="Arial"/>
                <w:sz w:val="18"/>
                <w:szCs w:val="18"/>
                <w:lang w:val="en-AU"/>
              </w:rPr>
              <w:t>: Crocidolite (blue asbestos)</w:t>
            </w:r>
            <w:r w:rsidR="004662CF">
              <w:rPr>
                <w:rFonts w:cs="Arial"/>
                <w:sz w:val="18"/>
                <w:szCs w:val="18"/>
                <w:lang w:val="en-AU"/>
              </w:rPr>
              <w:t xml:space="preserve">, </w:t>
            </w:r>
            <w:r>
              <w:rPr>
                <w:rFonts w:cs="Arial"/>
                <w:sz w:val="18"/>
                <w:szCs w:val="18"/>
                <w:lang w:val="en-AU"/>
              </w:rPr>
              <w:t xml:space="preserve">amosite (brown asbestos) </w:t>
            </w:r>
            <w:r w:rsidR="004662CF">
              <w:rPr>
                <w:rFonts w:cs="Arial"/>
                <w:sz w:val="18"/>
                <w:szCs w:val="18"/>
                <w:lang w:val="en-AU"/>
              </w:rPr>
              <w:t xml:space="preserve">and chrysotile (white asbestos), as fibres respectively, </w:t>
            </w:r>
            <w:r>
              <w:rPr>
                <w:rFonts w:cs="Arial"/>
                <w:sz w:val="18"/>
                <w:szCs w:val="18"/>
                <w:lang w:val="en-AU"/>
              </w:rPr>
              <w:t>are</w:t>
            </w:r>
            <w:r w:rsidR="004662CF">
              <w:rPr>
                <w:rFonts w:cs="Arial"/>
                <w:sz w:val="18"/>
                <w:szCs w:val="18"/>
                <w:lang w:val="en-AU"/>
              </w:rPr>
              <w:t xml:space="preserve"> </w:t>
            </w:r>
            <w:r w:rsidR="004662CF" w:rsidRPr="004662CF">
              <w:rPr>
                <w:rFonts w:cs="Arial"/>
                <w:sz w:val="18"/>
                <w:szCs w:val="18"/>
                <w:u w:val="single"/>
                <w:lang w:val="en-AU"/>
              </w:rPr>
              <w:t>all</w:t>
            </w:r>
            <w:r>
              <w:rPr>
                <w:rFonts w:cs="Arial"/>
                <w:sz w:val="18"/>
                <w:szCs w:val="18"/>
                <w:lang w:val="en-AU"/>
              </w:rPr>
              <w:t xml:space="preserve"> known </w:t>
            </w:r>
            <w:r w:rsidR="004662CF">
              <w:rPr>
                <w:rFonts w:cs="Arial"/>
                <w:sz w:val="18"/>
                <w:szCs w:val="18"/>
                <w:lang w:val="en-AU"/>
              </w:rPr>
              <w:t xml:space="preserve">to be </w:t>
            </w:r>
            <w:r>
              <w:rPr>
                <w:rFonts w:cs="Arial"/>
                <w:sz w:val="18"/>
                <w:szCs w:val="18"/>
                <w:lang w:val="en-AU"/>
              </w:rPr>
              <w:t>human carcinogen</w:t>
            </w:r>
            <w:r w:rsidR="004662CF">
              <w:rPr>
                <w:rFonts w:cs="Arial"/>
                <w:sz w:val="18"/>
                <w:szCs w:val="18"/>
                <w:lang w:val="en-AU"/>
              </w:rPr>
              <w:t>s via inhalation risk.</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Reproductive toxicity</w:t>
            </w:r>
          </w:p>
        </w:tc>
        <w:tc>
          <w:tcPr>
            <w:tcW w:w="5786" w:type="dxa"/>
            <w:gridSpan w:val="15"/>
            <w:vAlign w:val="center"/>
          </w:tcPr>
          <w:p w:rsidR="00202918" w:rsidRPr="006D41B6" w:rsidRDefault="00B95944" w:rsidP="00202918">
            <w:pPr>
              <w:pStyle w:val="RptBodyText"/>
              <w:spacing w:before="60" w:after="60"/>
              <w:rPr>
                <w:rFonts w:cs="Arial"/>
                <w:sz w:val="18"/>
                <w:szCs w:val="18"/>
                <w:lang w:val="en-AU"/>
              </w:rPr>
            </w:pPr>
            <w:r>
              <w:rPr>
                <w:rFonts w:cs="Arial"/>
                <w:sz w:val="18"/>
                <w:szCs w:val="18"/>
                <w:lang w:val="en-AU"/>
              </w:rPr>
              <w:t>There are no reproductive toxicity impacts from exposure to asbestos.</w:t>
            </w:r>
          </w:p>
        </w:tc>
      </w:tr>
      <w:tr w:rsidR="00202918" w:rsidRPr="006D41B6" w:rsidTr="0047119F">
        <w:tc>
          <w:tcPr>
            <w:tcW w:w="1527" w:type="dxa"/>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96" w:type="dxa"/>
            <w:gridSpan w:val="17"/>
            <w:shd w:val="clear" w:color="auto" w:fill="auto"/>
            <w:vAlign w:val="center"/>
          </w:tcPr>
          <w:p w:rsidR="00202918" w:rsidRPr="006D41B6" w:rsidRDefault="008650C6" w:rsidP="008650C6">
            <w:pPr>
              <w:pStyle w:val="RptBodyText"/>
              <w:spacing w:before="60" w:after="60"/>
              <w:rPr>
                <w:rFonts w:cs="Arial"/>
                <w:sz w:val="18"/>
                <w:szCs w:val="18"/>
                <w:lang w:val="en-AU"/>
              </w:rPr>
            </w:pPr>
            <w:r>
              <w:rPr>
                <w:rFonts w:cs="Arial"/>
                <w:sz w:val="18"/>
                <w:szCs w:val="18"/>
                <w:lang w:val="en-AU"/>
              </w:rPr>
              <w:t xml:space="preserve">The risk factors for contracting asbestos-related disease are simply the total number of fibres breathed in over a lifetime. </w:t>
            </w:r>
            <w:r w:rsidRPr="008650C6">
              <w:rPr>
                <w:rFonts w:cs="Arial"/>
                <w:sz w:val="18"/>
                <w:szCs w:val="18"/>
                <w:lang w:val="en-AU"/>
              </w:rPr>
              <w:t>Most people who develop asbestos-related diseases have worked on jobs where they frequently breathed in large amounts of asbestos fibres. For example, in the past, construction workers using unsafe practices may have frequently encountered asbestos fibre levels well above background levels. The current regulated workplace limit (over an eight-hour period) is 100 fibres per litre of air (which is between 500 and 10 000 times background levels). In the past, workers in asbestos milling or mining often encountered fibre concentrations a million times higher than background levels</w:t>
            </w:r>
            <w:r w:rsidR="00A1618D">
              <w:rPr>
                <w:rFonts w:cs="Arial"/>
                <w:sz w:val="18"/>
                <w:szCs w:val="18"/>
                <w:lang w:val="en-AU"/>
              </w:rPr>
              <w:t xml:space="preserve"> (see ‘</w:t>
            </w:r>
            <w:r w:rsidR="00A1618D" w:rsidRPr="00A1618D">
              <w:rPr>
                <w:rFonts w:cs="Arial"/>
                <w:sz w:val="18"/>
                <w:szCs w:val="18"/>
                <w:lang w:val="en-AU"/>
              </w:rPr>
              <w:t>Has anything happened before in Australia?</w:t>
            </w:r>
            <w:r w:rsidR="00A1618D">
              <w:rPr>
                <w:rFonts w:cs="Arial"/>
                <w:sz w:val="18"/>
                <w:szCs w:val="18"/>
                <w:lang w:val="en-AU"/>
              </w:rPr>
              <w:t>’ – Wittenoom).</w:t>
            </w:r>
          </w:p>
        </w:tc>
      </w:tr>
      <w:tr w:rsidR="00202918" w:rsidRPr="006D41B6" w:rsidTr="0047119F">
        <w:tc>
          <w:tcPr>
            <w:tcW w:w="1527" w:type="dxa"/>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Population scale impacts</w:t>
            </w:r>
          </w:p>
        </w:tc>
        <w:tc>
          <w:tcPr>
            <w:tcW w:w="7496" w:type="dxa"/>
            <w:gridSpan w:val="17"/>
            <w:shd w:val="clear" w:color="auto" w:fill="auto"/>
            <w:vAlign w:val="center"/>
          </w:tcPr>
          <w:p w:rsidR="00202918" w:rsidRDefault="00A1618D" w:rsidP="00202918">
            <w:pPr>
              <w:pStyle w:val="RptBodyText"/>
              <w:spacing w:before="60" w:after="60"/>
              <w:rPr>
                <w:rFonts w:cs="Arial"/>
                <w:sz w:val="18"/>
                <w:szCs w:val="18"/>
                <w:lang w:val="en-AU"/>
              </w:rPr>
            </w:pPr>
            <w:r w:rsidRPr="00A1618D">
              <w:rPr>
                <w:rFonts w:cs="Arial"/>
                <w:sz w:val="18"/>
                <w:szCs w:val="18"/>
                <w:lang w:val="en-AU"/>
              </w:rPr>
              <w:t>We are all exposed to low levels of asbestos in the air we breathe every day. Ambient or background air usually contains between 10 and 200 asbestos fibres in every 1000 litres (or cubic metre) of air (equivalent to 0.01 to 0.20 fibres per litre of air). However, most people do not become ill from this exposure, because the levels of asbestos present in the environment are very low. Most people are also exposed to higher levels of asbestos at some time in their lives; for example, in their workplace, community or home. However, for most people, this kind of infrequent exposure is also unlikely to result in any ill effects.</w:t>
            </w:r>
          </w:p>
          <w:p w:rsidR="00C761C6" w:rsidRPr="006D41B6" w:rsidRDefault="00C761C6" w:rsidP="00202918">
            <w:pPr>
              <w:pStyle w:val="RptBodyText"/>
              <w:spacing w:before="60" w:after="60"/>
              <w:rPr>
                <w:rFonts w:cs="Arial"/>
                <w:sz w:val="18"/>
                <w:szCs w:val="18"/>
                <w:lang w:val="en-AU"/>
              </w:rPr>
            </w:pPr>
            <w:r w:rsidRPr="00C761C6">
              <w:rPr>
                <w:rFonts w:cs="Arial"/>
                <w:sz w:val="18"/>
                <w:szCs w:val="18"/>
                <w:lang w:val="en-AU"/>
              </w:rPr>
              <w:t>A very small number of asbestos-related disease cases occur each year in people who have not worked with asbestos products. The low number of cases makes it difficult to determine the exact cause of the disease or the likely exposure event, but unsafe handling of asbestos materials in the home may have contributed to some of these cases.</w:t>
            </w:r>
          </w:p>
        </w:tc>
      </w:tr>
      <w:tr w:rsidR="00202918" w:rsidRPr="006D41B6" w:rsidTr="004230CA">
        <w:tc>
          <w:tcPr>
            <w:tcW w:w="1527"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86" w:type="dxa"/>
            <w:gridSpan w:val="15"/>
            <w:vAlign w:val="center"/>
          </w:tcPr>
          <w:p w:rsidR="00A1618D" w:rsidRDefault="00A1618D" w:rsidP="00A1618D">
            <w:pPr>
              <w:pStyle w:val="RptBodyText"/>
              <w:spacing w:before="60" w:after="60"/>
              <w:rPr>
                <w:rFonts w:cs="Arial"/>
                <w:sz w:val="18"/>
                <w:szCs w:val="18"/>
                <w:lang w:val="en-AU"/>
              </w:rPr>
            </w:pPr>
            <w:r>
              <w:rPr>
                <w:rFonts w:cs="Arial"/>
                <w:sz w:val="18"/>
                <w:szCs w:val="18"/>
                <w:lang w:val="en-AU"/>
              </w:rPr>
              <w:t>The risks posed by asbestos are predominantly related to human health. However, the same risks apply to animals in the vicinity of sources of asbestos fibres, both pets and wild animals.</w:t>
            </w:r>
          </w:p>
          <w:p w:rsidR="00202918" w:rsidRPr="006D41B6" w:rsidRDefault="00A1618D" w:rsidP="00A1618D">
            <w:pPr>
              <w:pStyle w:val="RptBodyText"/>
              <w:spacing w:before="60" w:after="60"/>
              <w:rPr>
                <w:rFonts w:cs="Arial"/>
                <w:sz w:val="18"/>
                <w:szCs w:val="18"/>
                <w:lang w:val="en-AU"/>
              </w:rPr>
            </w:pPr>
            <w:r>
              <w:rPr>
                <w:rFonts w:cs="Arial"/>
                <w:sz w:val="18"/>
                <w:szCs w:val="18"/>
                <w:lang w:val="en-AU"/>
              </w:rPr>
              <w:t>W</w:t>
            </w:r>
            <w:r w:rsidRPr="00A1618D">
              <w:rPr>
                <w:rFonts w:cs="Arial"/>
                <w:sz w:val="18"/>
                <w:szCs w:val="18"/>
                <w:lang w:val="en-AU"/>
              </w:rPr>
              <w:t xml:space="preserve">hen asbestos is released into the environment it contaminates the air, water and soil. Asbestos can travel for long distances in the air before it settles into water or </w:t>
            </w:r>
            <w:r>
              <w:rPr>
                <w:rFonts w:cs="Arial"/>
                <w:sz w:val="18"/>
                <w:szCs w:val="18"/>
                <w:lang w:val="en-AU"/>
              </w:rPr>
              <w:t>on land</w:t>
            </w:r>
            <w:r w:rsidRPr="00A1618D">
              <w:rPr>
                <w:rFonts w:cs="Arial"/>
                <w:sz w:val="18"/>
                <w:szCs w:val="18"/>
                <w:lang w:val="en-AU"/>
              </w:rPr>
              <w:t xml:space="preserve">, thus contaminating areas far away from its source. </w:t>
            </w:r>
            <w:r>
              <w:rPr>
                <w:rFonts w:cs="Arial"/>
                <w:sz w:val="18"/>
                <w:szCs w:val="18"/>
                <w:lang w:val="en-AU"/>
              </w:rPr>
              <w:t>Fibres</w:t>
            </w:r>
            <w:r w:rsidRPr="00A1618D">
              <w:rPr>
                <w:rFonts w:cs="Arial"/>
                <w:sz w:val="18"/>
                <w:szCs w:val="18"/>
                <w:lang w:val="en-AU"/>
              </w:rPr>
              <w:t xml:space="preserve"> sit on top of the soil, where it can easily be disturbed and redistributed into the air.</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ecotoxicity</w:t>
            </w:r>
          </w:p>
        </w:tc>
        <w:tc>
          <w:tcPr>
            <w:tcW w:w="5786" w:type="dxa"/>
            <w:gridSpan w:val="15"/>
            <w:vAlign w:val="center"/>
          </w:tcPr>
          <w:p w:rsidR="00202918" w:rsidRPr="006D41B6" w:rsidRDefault="00A1618D" w:rsidP="00202918">
            <w:pPr>
              <w:pStyle w:val="RptBodyText"/>
              <w:spacing w:before="60" w:after="60"/>
              <w:rPr>
                <w:rFonts w:cs="Arial"/>
                <w:sz w:val="18"/>
                <w:szCs w:val="18"/>
                <w:lang w:val="en-AU"/>
              </w:rPr>
            </w:pPr>
            <w:r>
              <w:rPr>
                <w:rFonts w:cs="Arial"/>
                <w:sz w:val="18"/>
                <w:szCs w:val="18"/>
                <w:lang w:val="en-AU"/>
              </w:rPr>
              <w:t>Low.</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Chronic ecotoxicity</w:t>
            </w:r>
          </w:p>
        </w:tc>
        <w:tc>
          <w:tcPr>
            <w:tcW w:w="5786" w:type="dxa"/>
            <w:gridSpan w:val="15"/>
            <w:vAlign w:val="center"/>
          </w:tcPr>
          <w:p w:rsidR="00202918" w:rsidRPr="006D41B6" w:rsidRDefault="00A1618D" w:rsidP="00202918">
            <w:pPr>
              <w:pStyle w:val="RptBodyText"/>
              <w:spacing w:before="60" w:after="60"/>
              <w:rPr>
                <w:rFonts w:cs="Arial"/>
                <w:sz w:val="18"/>
                <w:szCs w:val="18"/>
                <w:lang w:val="en-AU"/>
              </w:rPr>
            </w:pPr>
            <w:r>
              <w:rPr>
                <w:rFonts w:cs="Arial"/>
                <w:sz w:val="18"/>
                <w:szCs w:val="18"/>
                <w:lang w:val="en-AU"/>
              </w:rPr>
              <w:t>Low.</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Persistence</w:t>
            </w:r>
          </w:p>
        </w:tc>
        <w:tc>
          <w:tcPr>
            <w:tcW w:w="5786" w:type="dxa"/>
            <w:gridSpan w:val="15"/>
            <w:vAlign w:val="center"/>
          </w:tcPr>
          <w:p w:rsidR="00202918" w:rsidRPr="006D41B6" w:rsidRDefault="00A1618D" w:rsidP="00202918">
            <w:pPr>
              <w:pStyle w:val="RptBodyText"/>
              <w:spacing w:before="60" w:after="60"/>
              <w:rPr>
                <w:rFonts w:cs="Arial"/>
                <w:sz w:val="18"/>
                <w:szCs w:val="18"/>
                <w:lang w:val="en-AU"/>
              </w:rPr>
            </w:pPr>
            <w:r>
              <w:rPr>
                <w:rFonts w:cs="Arial"/>
                <w:sz w:val="18"/>
                <w:szCs w:val="18"/>
                <w:lang w:val="en-AU"/>
              </w:rPr>
              <w:t>High</w:t>
            </w:r>
            <w:r w:rsidR="00C761C6">
              <w:rPr>
                <w:rFonts w:cs="Arial"/>
                <w:sz w:val="18"/>
                <w:szCs w:val="18"/>
                <w:lang w:val="en-AU"/>
              </w:rPr>
              <w:t>.</w:t>
            </w:r>
          </w:p>
        </w:tc>
      </w:tr>
      <w:tr w:rsidR="00202918" w:rsidRPr="006D41B6" w:rsidTr="004230CA">
        <w:tc>
          <w:tcPr>
            <w:tcW w:w="152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Bioaccumulation</w:t>
            </w:r>
          </w:p>
        </w:tc>
        <w:tc>
          <w:tcPr>
            <w:tcW w:w="5786" w:type="dxa"/>
            <w:gridSpan w:val="15"/>
            <w:vAlign w:val="center"/>
          </w:tcPr>
          <w:p w:rsidR="00202918" w:rsidRPr="006D41B6" w:rsidRDefault="00C761C6" w:rsidP="00202918">
            <w:pPr>
              <w:pStyle w:val="RptBodyText"/>
              <w:spacing w:before="60" w:after="60"/>
              <w:rPr>
                <w:rFonts w:cs="Arial"/>
                <w:sz w:val="18"/>
                <w:szCs w:val="18"/>
                <w:lang w:val="en-AU"/>
              </w:rPr>
            </w:pPr>
            <w:r>
              <w:rPr>
                <w:rFonts w:cs="Arial"/>
                <w:sz w:val="18"/>
                <w:szCs w:val="18"/>
                <w:lang w:val="en-AU"/>
              </w:rPr>
              <w:t>Low.</w:t>
            </w:r>
          </w:p>
        </w:tc>
      </w:tr>
      <w:tr w:rsidR="00202918" w:rsidRPr="004509D9" w:rsidTr="004230CA">
        <w:trPr>
          <w:trHeight w:val="683"/>
        </w:trPr>
        <w:tc>
          <w:tcPr>
            <w:tcW w:w="1527" w:type="dxa"/>
            <w:vMerge w:val="restart"/>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170" w:type="dxa"/>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170"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Transport</w:t>
            </w:r>
          </w:p>
        </w:tc>
        <w:tc>
          <w:tcPr>
            <w:tcW w:w="1170"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Storage</w:t>
            </w:r>
          </w:p>
        </w:tc>
        <w:tc>
          <w:tcPr>
            <w:tcW w:w="1160"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Treatment</w:t>
            </w:r>
          </w:p>
        </w:tc>
        <w:tc>
          <w:tcPr>
            <w:tcW w:w="1245" w:type="dxa"/>
            <w:gridSpan w:val="4"/>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Recovery</w:t>
            </w:r>
          </w:p>
        </w:tc>
        <w:tc>
          <w:tcPr>
            <w:tcW w:w="1581"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202918" w:rsidRPr="006D41B6" w:rsidTr="004230CA">
        <w:trPr>
          <w:trHeight w:val="472"/>
        </w:trPr>
        <w:tc>
          <w:tcPr>
            <w:tcW w:w="1527" w:type="dxa"/>
            <w:vMerge/>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p>
        </w:tc>
        <w:tc>
          <w:tcPr>
            <w:tcW w:w="1170" w:type="dxa"/>
            <w:shd w:val="clear" w:color="auto" w:fill="FF6699"/>
            <w:vAlign w:val="center"/>
          </w:tcPr>
          <w:p w:rsidR="00202918" w:rsidRPr="007666F7" w:rsidRDefault="00202918" w:rsidP="00202918">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170" w:type="dxa"/>
            <w:gridSpan w:val="3"/>
            <w:shd w:val="clear" w:color="auto" w:fill="FFC0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Medium</w:t>
            </w:r>
          </w:p>
        </w:tc>
        <w:tc>
          <w:tcPr>
            <w:tcW w:w="1170" w:type="dxa"/>
            <w:gridSpan w:val="3"/>
            <w:shd w:val="clear" w:color="auto" w:fill="FFFF00"/>
            <w:vAlign w:val="center"/>
          </w:tcPr>
          <w:p w:rsidR="00202918" w:rsidRPr="006D41B6" w:rsidRDefault="00BF7FED" w:rsidP="00202918">
            <w:pPr>
              <w:pStyle w:val="RptBodyText"/>
              <w:spacing w:after="0"/>
              <w:jc w:val="center"/>
              <w:rPr>
                <w:rFonts w:cs="Arial"/>
                <w:sz w:val="18"/>
                <w:szCs w:val="18"/>
                <w:lang w:val="en-AU"/>
              </w:rPr>
            </w:pPr>
            <w:r>
              <w:rPr>
                <w:rFonts w:cs="Arial"/>
                <w:sz w:val="18"/>
                <w:szCs w:val="18"/>
                <w:lang w:val="en-AU"/>
              </w:rPr>
              <w:t>Moderate</w:t>
            </w:r>
          </w:p>
        </w:tc>
        <w:tc>
          <w:tcPr>
            <w:tcW w:w="1160" w:type="dxa"/>
            <w:gridSpan w:val="3"/>
            <w:shd w:val="clear" w:color="auto" w:fill="FFFFFF" w:themeFill="background1"/>
            <w:vAlign w:val="center"/>
          </w:tcPr>
          <w:p w:rsidR="00202918" w:rsidRPr="006D41B6" w:rsidRDefault="00BF7FED" w:rsidP="00202918">
            <w:pPr>
              <w:pStyle w:val="RptBodyText"/>
              <w:spacing w:after="0"/>
              <w:jc w:val="center"/>
              <w:rPr>
                <w:rFonts w:cs="Arial"/>
                <w:sz w:val="18"/>
                <w:szCs w:val="18"/>
                <w:lang w:val="en-AU"/>
              </w:rPr>
            </w:pPr>
            <w:r>
              <w:rPr>
                <w:rFonts w:cs="Arial"/>
                <w:sz w:val="18"/>
                <w:szCs w:val="18"/>
                <w:lang w:val="en-AU"/>
              </w:rPr>
              <w:t>N/A</w:t>
            </w:r>
          </w:p>
        </w:tc>
        <w:tc>
          <w:tcPr>
            <w:tcW w:w="1245" w:type="dxa"/>
            <w:gridSpan w:val="4"/>
            <w:shd w:val="clear" w:color="auto" w:fill="FFFFFF" w:themeFill="background1"/>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N/A</w:t>
            </w:r>
          </w:p>
        </w:tc>
        <w:tc>
          <w:tcPr>
            <w:tcW w:w="1581" w:type="dxa"/>
            <w:gridSpan w:val="3"/>
            <w:shd w:val="clear" w:color="auto" w:fill="FFFFD9"/>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Low</w:t>
            </w:r>
          </w:p>
        </w:tc>
      </w:tr>
      <w:tr w:rsidR="00202918" w:rsidRPr="006D41B6" w:rsidTr="0047119F">
        <w:tc>
          <w:tcPr>
            <w:tcW w:w="1527" w:type="dxa"/>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Pr>
                <w:rFonts w:cs="Arial"/>
                <w:b/>
                <w:sz w:val="18"/>
                <w:szCs w:val="18"/>
                <w:lang w:val="en-AU"/>
              </w:rPr>
              <w:t>Has anything happened before in Australia?</w:t>
            </w:r>
          </w:p>
        </w:tc>
        <w:tc>
          <w:tcPr>
            <w:tcW w:w="7496" w:type="dxa"/>
            <w:gridSpan w:val="17"/>
            <w:shd w:val="clear" w:color="auto" w:fill="FFFFFF" w:themeFill="background1"/>
            <w:vAlign w:val="center"/>
          </w:tcPr>
          <w:p w:rsidR="00202918" w:rsidRPr="00F458FD" w:rsidRDefault="00F458FD" w:rsidP="00202918">
            <w:pPr>
              <w:pStyle w:val="RptBodyText"/>
              <w:spacing w:before="60" w:after="60"/>
              <w:rPr>
                <w:rFonts w:cs="Arial"/>
                <w:b/>
                <w:sz w:val="18"/>
                <w:szCs w:val="18"/>
                <w:lang w:val="en-AU"/>
              </w:rPr>
            </w:pPr>
            <w:r w:rsidRPr="00F458FD">
              <w:rPr>
                <w:rFonts w:cs="Arial"/>
                <w:b/>
                <w:sz w:val="18"/>
                <w:szCs w:val="18"/>
                <w:lang w:val="en-AU"/>
              </w:rPr>
              <w:t>Wittenoom, WA</w:t>
            </w:r>
          </w:p>
          <w:p w:rsidR="00F458FD" w:rsidRDefault="00F458FD" w:rsidP="00F458FD">
            <w:pPr>
              <w:pStyle w:val="RptBodyText"/>
              <w:spacing w:before="60" w:after="60"/>
              <w:rPr>
                <w:rFonts w:cs="Arial"/>
                <w:sz w:val="18"/>
                <w:szCs w:val="18"/>
                <w:lang w:val="en-AU"/>
              </w:rPr>
            </w:pPr>
            <w:r w:rsidRPr="00F458FD">
              <w:rPr>
                <w:rFonts w:cs="Arial"/>
                <w:sz w:val="18"/>
                <w:szCs w:val="18"/>
                <w:lang w:val="en-AU"/>
              </w:rPr>
              <w:t>Wittenoom</w:t>
            </w:r>
            <w:r>
              <w:rPr>
                <w:rFonts w:cs="Arial"/>
                <w:sz w:val="18"/>
                <w:szCs w:val="18"/>
                <w:lang w:val="en-AU"/>
              </w:rPr>
              <w:t xml:space="preserve"> is an area</w:t>
            </w:r>
            <w:r w:rsidRPr="00F458FD">
              <w:rPr>
                <w:rFonts w:cs="Arial"/>
                <w:sz w:val="18"/>
                <w:szCs w:val="18"/>
                <w:lang w:val="en-AU"/>
              </w:rPr>
              <w:t xml:space="preserve"> </w:t>
            </w:r>
            <w:r>
              <w:rPr>
                <w:rFonts w:cs="Arial"/>
                <w:sz w:val="18"/>
                <w:szCs w:val="18"/>
                <w:lang w:val="en-AU"/>
              </w:rPr>
              <w:t>in the Pilbara region of Western Australia that carried out asbestos mining</w:t>
            </w:r>
            <w:r w:rsidRPr="00F458FD">
              <w:rPr>
                <w:rFonts w:cs="Arial"/>
                <w:sz w:val="18"/>
                <w:szCs w:val="18"/>
                <w:lang w:val="en-AU"/>
              </w:rPr>
              <w:t xml:space="preserve"> during the 1930's up until 1966</w:t>
            </w:r>
            <w:r>
              <w:rPr>
                <w:rFonts w:cs="Arial"/>
                <w:sz w:val="18"/>
                <w:szCs w:val="18"/>
                <w:lang w:val="en-AU"/>
              </w:rPr>
              <w:t>, which produced tailings that</w:t>
            </w:r>
            <w:r w:rsidRPr="00F458FD">
              <w:rPr>
                <w:rFonts w:cs="Arial"/>
                <w:sz w:val="18"/>
                <w:szCs w:val="18"/>
                <w:lang w:val="en-AU"/>
              </w:rPr>
              <w:t xml:space="preserve"> contain varying amounts of residual blue asbestos fibres (crocidolite).  The stockpiles of tailings have been eroded and dispersed over the years since the mining operations have ceased and now extend for several kilometres downstream from the actual mine sites. Tailings were also historically removed from the stockpiles and used on roads and around the </w:t>
            </w:r>
            <w:r w:rsidR="004230CA" w:rsidRPr="00F458FD">
              <w:rPr>
                <w:rFonts w:cs="Arial"/>
                <w:sz w:val="18"/>
                <w:szCs w:val="18"/>
                <w:lang w:val="en-AU"/>
              </w:rPr>
              <w:t>town site</w:t>
            </w:r>
            <w:r w:rsidRPr="00F458FD">
              <w:rPr>
                <w:rFonts w:cs="Arial"/>
                <w:sz w:val="18"/>
                <w:szCs w:val="18"/>
                <w:lang w:val="en-AU"/>
              </w:rPr>
              <w:t xml:space="preserve"> as fill.</w:t>
            </w:r>
          </w:p>
          <w:p w:rsidR="00F458FD" w:rsidRPr="00F458FD" w:rsidRDefault="00F458FD" w:rsidP="00F458FD">
            <w:pPr>
              <w:pStyle w:val="RptBodyText"/>
              <w:spacing w:before="60" w:after="60"/>
              <w:rPr>
                <w:rFonts w:cs="Arial"/>
                <w:sz w:val="18"/>
                <w:szCs w:val="18"/>
                <w:lang w:val="en-AU"/>
              </w:rPr>
            </w:pPr>
            <w:r w:rsidRPr="00F458FD">
              <w:rPr>
                <w:rFonts w:cs="Arial"/>
                <w:sz w:val="18"/>
                <w:szCs w:val="18"/>
                <w:lang w:val="en-AU"/>
              </w:rPr>
              <w:t>The 1990 Midnight Oil song ‘Blue Sky Mine’ was inspired by Wittenoom and its deadly mining industry. It’s estimated that more than 20,000 people lived at Wittenoom before the mine closed in 1966.</w:t>
            </w:r>
            <w:r>
              <w:rPr>
                <w:rFonts w:cs="Arial"/>
                <w:sz w:val="18"/>
                <w:szCs w:val="18"/>
                <w:lang w:val="en-AU"/>
              </w:rPr>
              <w:t xml:space="preserve"> </w:t>
            </w:r>
            <w:r w:rsidRPr="00F458FD">
              <w:rPr>
                <w:rFonts w:cs="Arial"/>
                <w:sz w:val="18"/>
                <w:szCs w:val="18"/>
                <w:lang w:val="en-AU"/>
              </w:rPr>
              <w:t>Asbestos-related diseases have killed more than 2000 former workers and family members of Wittenoom, a death toll that continues to rise.</w:t>
            </w:r>
          </w:p>
          <w:p w:rsidR="00F458FD" w:rsidRPr="00F458FD" w:rsidRDefault="00F458FD" w:rsidP="00F458FD">
            <w:pPr>
              <w:pStyle w:val="RptBodyText"/>
              <w:spacing w:before="60" w:after="60"/>
              <w:rPr>
                <w:rFonts w:cs="Arial"/>
                <w:sz w:val="18"/>
                <w:szCs w:val="18"/>
                <w:lang w:val="en-AU"/>
              </w:rPr>
            </w:pPr>
            <w:r w:rsidRPr="00F458FD">
              <w:rPr>
                <w:rFonts w:cs="Arial"/>
                <w:sz w:val="18"/>
                <w:szCs w:val="18"/>
                <w:lang w:val="en-AU"/>
              </w:rPr>
              <w:t xml:space="preserve">In 2007, the state government withdrew Wittenoom’s town status—disconnecting services like water and electricity—but a small group of residents stayed. </w:t>
            </w:r>
            <w:r>
              <w:rPr>
                <w:rFonts w:cs="Arial"/>
                <w:sz w:val="18"/>
                <w:szCs w:val="18"/>
                <w:lang w:val="en-AU"/>
              </w:rPr>
              <w:t xml:space="preserve">Today they number just three. </w:t>
            </w:r>
          </w:p>
          <w:p w:rsidR="00B634A2" w:rsidRPr="00B634A2" w:rsidRDefault="00F458FD" w:rsidP="00B634A2">
            <w:pPr>
              <w:pStyle w:val="RptBodyText"/>
              <w:spacing w:before="60" w:after="60"/>
              <w:rPr>
                <w:rFonts w:cs="Arial"/>
                <w:sz w:val="18"/>
                <w:szCs w:val="18"/>
                <w:vertAlign w:val="superscript"/>
                <w:lang w:val="en-AU"/>
              </w:rPr>
            </w:pPr>
            <w:r w:rsidRPr="00F458FD">
              <w:rPr>
                <w:rFonts w:cs="Arial"/>
                <w:sz w:val="18"/>
                <w:szCs w:val="18"/>
                <w:lang w:val="en-AU"/>
              </w:rPr>
              <w:t>Remnants of blue asbestos (the most deadly of all types of asbestos) are still present throughout the Wittenoom Asbestos Contaminated Area, presenting a serious risk to human health.</w:t>
            </w:r>
            <w:r w:rsidR="00B634A2">
              <w:rPr>
                <w:rFonts w:cs="Arial"/>
                <w:sz w:val="18"/>
                <w:szCs w:val="18"/>
                <w:lang w:val="en-AU"/>
              </w:rPr>
              <w:t xml:space="preserve"> The </w:t>
            </w:r>
            <w:r w:rsidR="00B634A2" w:rsidRPr="00B634A2">
              <w:rPr>
                <w:rFonts w:cs="Arial"/>
                <w:sz w:val="18"/>
                <w:szCs w:val="18"/>
                <w:lang w:val="en-AU"/>
              </w:rPr>
              <w:t xml:space="preserve">Department of Environment and Conservation has classified the town and gorge as contaminated and "not suitable for any form of human </w:t>
            </w:r>
            <w:r w:rsidR="002F4E18" w:rsidRPr="00B634A2">
              <w:rPr>
                <w:rFonts w:cs="Arial"/>
                <w:sz w:val="18"/>
                <w:szCs w:val="18"/>
                <w:lang w:val="en-AU"/>
              </w:rPr>
              <w:t>occupation</w:t>
            </w:r>
            <w:r w:rsidR="002F4E18">
              <w:rPr>
                <w:rFonts w:cs="Arial"/>
                <w:sz w:val="18"/>
                <w:szCs w:val="18"/>
                <w:lang w:val="en-AU"/>
              </w:rPr>
              <w:t>” and that access to the area “should be prevented</w:t>
            </w:r>
            <w:r w:rsidR="00B634A2" w:rsidRPr="00B634A2">
              <w:rPr>
                <w:rFonts w:cs="Arial"/>
                <w:sz w:val="18"/>
                <w:szCs w:val="18"/>
                <w:lang w:val="en-AU"/>
              </w:rPr>
              <w:t>.</w:t>
            </w:r>
            <w:r w:rsidR="002F4E18">
              <w:rPr>
                <w:rFonts w:cs="Arial"/>
                <w:sz w:val="18"/>
                <w:szCs w:val="18"/>
                <w:lang w:val="en-AU"/>
              </w:rPr>
              <w:t>”</w:t>
            </w:r>
            <w:r w:rsidR="002F4E18">
              <w:rPr>
                <w:rFonts w:cs="Arial"/>
                <w:sz w:val="18"/>
                <w:szCs w:val="18"/>
                <w:vertAlign w:val="superscript"/>
                <w:lang w:val="en-AU"/>
              </w:rPr>
              <w:t>1</w:t>
            </w:r>
          </w:p>
          <w:p w:rsidR="00B634A2" w:rsidRPr="00B634A2" w:rsidRDefault="00B634A2" w:rsidP="00B634A2">
            <w:pPr>
              <w:pStyle w:val="RptBodyText"/>
              <w:spacing w:before="120" w:after="60"/>
              <w:rPr>
                <w:rFonts w:cs="Arial"/>
                <w:b/>
                <w:sz w:val="18"/>
                <w:szCs w:val="18"/>
                <w:lang w:val="en-AU"/>
              </w:rPr>
            </w:pPr>
            <w:r w:rsidRPr="00B634A2">
              <w:rPr>
                <w:rFonts w:cs="Arial"/>
                <w:b/>
                <w:sz w:val="18"/>
                <w:szCs w:val="18"/>
                <w:lang w:val="en-AU"/>
              </w:rPr>
              <w:t>Mr Fluffy, Canberra ACT</w:t>
            </w:r>
          </w:p>
          <w:p w:rsidR="00B634A2" w:rsidRDefault="00B634A2" w:rsidP="00B634A2">
            <w:pPr>
              <w:pStyle w:val="RptBodyText"/>
              <w:spacing w:before="60" w:after="60"/>
              <w:rPr>
                <w:rFonts w:cs="Arial"/>
                <w:sz w:val="18"/>
                <w:szCs w:val="18"/>
                <w:lang w:val="en-AU"/>
              </w:rPr>
            </w:pPr>
            <w:r w:rsidRPr="00B634A2">
              <w:rPr>
                <w:rFonts w:cs="Arial"/>
                <w:sz w:val="18"/>
                <w:szCs w:val="18"/>
                <w:lang w:val="en-AU"/>
              </w:rPr>
              <w:t>From the 1950s to the 1970s the most refined form of brown and blue asbestos was pumped into the roof cavities of more than 1</w:t>
            </w:r>
            <w:r>
              <w:rPr>
                <w:rFonts w:cs="Arial"/>
                <w:sz w:val="18"/>
                <w:szCs w:val="18"/>
                <w:lang w:val="en-AU"/>
              </w:rPr>
              <w:t>,</w:t>
            </w:r>
            <w:r w:rsidRPr="00B634A2">
              <w:rPr>
                <w:rFonts w:cs="Arial"/>
                <w:sz w:val="18"/>
                <w:szCs w:val="18"/>
                <w:lang w:val="en-AU"/>
              </w:rPr>
              <w:t>000 Canberra and NSW homes as insulation.</w:t>
            </w:r>
            <w:r>
              <w:rPr>
                <w:rFonts w:cs="Arial"/>
                <w:sz w:val="18"/>
                <w:szCs w:val="18"/>
                <w:lang w:val="en-AU"/>
              </w:rPr>
              <w:t xml:space="preserve"> </w:t>
            </w:r>
            <w:r w:rsidRPr="00B634A2">
              <w:rPr>
                <w:rFonts w:cs="Arial"/>
                <w:sz w:val="18"/>
                <w:szCs w:val="18"/>
                <w:lang w:val="en-AU"/>
              </w:rPr>
              <w:t>Loose raw asbestos was touted as cheap and effective insulation. The product was called asbestosfluf, and the company that installed it became known as Mr Fluffy.</w:t>
            </w:r>
            <w:r>
              <w:rPr>
                <w:rFonts w:cs="Arial"/>
                <w:sz w:val="18"/>
                <w:szCs w:val="18"/>
                <w:lang w:val="en-AU"/>
              </w:rPr>
              <w:t xml:space="preserve"> </w:t>
            </w:r>
          </w:p>
          <w:p w:rsidR="00B634A2" w:rsidRDefault="00B634A2" w:rsidP="00B634A2">
            <w:pPr>
              <w:pStyle w:val="RptBodyText"/>
              <w:spacing w:before="60" w:after="60"/>
              <w:rPr>
                <w:rFonts w:cs="Arial"/>
                <w:sz w:val="18"/>
                <w:szCs w:val="18"/>
                <w:lang w:val="en-AU"/>
              </w:rPr>
            </w:pPr>
            <w:r w:rsidRPr="00B634A2">
              <w:rPr>
                <w:rFonts w:cs="Arial"/>
                <w:sz w:val="18"/>
                <w:szCs w:val="18"/>
                <w:lang w:val="en-AU"/>
              </w:rPr>
              <w:t>Twenty-seven Canberra families have now left their homes, which hav</w:t>
            </w:r>
            <w:r w:rsidR="004B125B">
              <w:rPr>
                <w:rFonts w:cs="Arial"/>
                <w:sz w:val="18"/>
                <w:szCs w:val="18"/>
                <w:lang w:val="en-AU"/>
              </w:rPr>
              <w:t xml:space="preserve">e been deemed unsafe to live in, despite an extensive </w:t>
            </w:r>
            <w:r w:rsidR="009B3DC6">
              <w:rPr>
                <w:rFonts w:cs="Arial"/>
                <w:sz w:val="18"/>
                <w:szCs w:val="18"/>
                <w:lang w:val="en-AU"/>
              </w:rPr>
              <w:t>Commonwealth Government asbestos removal program in the 1980s.</w:t>
            </w:r>
            <w:r w:rsidR="009B3DC6">
              <w:t xml:space="preserve"> </w:t>
            </w:r>
            <w:r w:rsidR="009B3DC6">
              <w:rPr>
                <w:rFonts w:cs="Arial"/>
                <w:sz w:val="18"/>
                <w:szCs w:val="18"/>
                <w:lang w:val="en-AU"/>
              </w:rPr>
              <w:t>Recent</w:t>
            </w:r>
            <w:r w:rsidR="009B3DC6" w:rsidRPr="009B3DC6">
              <w:rPr>
                <w:rFonts w:cs="Arial"/>
                <w:sz w:val="18"/>
                <w:szCs w:val="18"/>
                <w:lang w:val="en-AU"/>
              </w:rPr>
              <w:t xml:space="preserve"> assessment reports </w:t>
            </w:r>
            <w:r w:rsidR="009B3DC6">
              <w:rPr>
                <w:rFonts w:cs="Arial"/>
                <w:sz w:val="18"/>
                <w:szCs w:val="18"/>
                <w:lang w:val="en-AU"/>
              </w:rPr>
              <w:t>show that</w:t>
            </w:r>
            <w:r w:rsidR="009B3DC6" w:rsidRPr="009B3DC6">
              <w:rPr>
                <w:rFonts w:cs="Arial"/>
                <w:sz w:val="18"/>
                <w:szCs w:val="18"/>
                <w:lang w:val="en-AU"/>
              </w:rPr>
              <w:t xml:space="preserve"> if there are fine cracks around cornices or halls, in wardrobes, </w:t>
            </w:r>
            <w:r w:rsidR="009B3DC6">
              <w:rPr>
                <w:rFonts w:cs="Arial"/>
                <w:sz w:val="18"/>
                <w:szCs w:val="18"/>
                <w:lang w:val="en-AU"/>
              </w:rPr>
              <w:t>ceiling fibres are being released into living areas.</w:t>
            </w:r>
          </w:p>
          <w:p w:rsidR="00B634A2" w:rsidRPr="006D41B6" w:rsidRDefault="009B3DC6" w:rsidP="002F4E18">
            <w:pPr>
              <w:pStyle w:val="RptBodyText"/>
              <w:spacing w:before="60" w:after="60"/>
              <w:rPr>
                <w:rFonts w:cs="Arial"/>
                <w:sz w:val="18"/>
                <w:szCs w:val="18"/>
                <w:lang w:val="en-AU"/>
              </w:rPr>
            </w:pPr>
            <w:r>
              <w:rPr>
                <w:rFonts w:cs="Arial"/>
                <w:sz w:val="18"/>
                <w:szCs w:val="18"/>
                <w:lang w:val="en-AU"/>
              </w:rPr>
              <w:t xml:space="preserve">The </w:t>
            </w:r>
            <w:r w:rsidRPr="009B3DC6">
              <w:rPr>
                <w:rFonts w:cs="Arial"/>
                <w:sz w:val="18"/>
                <w:szCs w:val="18"/>
                <w:lang w:val="en-AU"/>
              </w:rPr>
              <w:t xml:space="preserve">ACT </w:t>
            </w:r>
            <w:r>
              <w:rPr>
                <w:rFonts w:cs="Arial"/>
                <w:sz w:val="18"/>
                <w:szCs w:val="18"/>
                <w:lang w:val="en-AU"/>
              </w:rPr>
              <w:t>G</w:t>
            </w:r>
            <w:r w:rsidRPr="009B3DC6">
              <w:rPr>
                <w:rFonts w:cs="Arial"/>
                <w:sz w:val="18"/>
                <w:szCs w:val="18"/>
                <w:lang w:val="en-AU"/>
              </w:rPr>
              <w:t xml:space="preserve">overnment </w:t>
            </w:r>
            <w:r>
              <w:rPr>
                <w:rFonts w:cs="Arial"/>
                <w:sz w:val="18"/>
                <w:szCs w:val="18"/>
                <w:lang w:val="en-AU"/>
              </w:rPr>
              <w:t xml:space="preserve">has recently decided </w:t>
            </w:r>
            <w:r w:rsidRPr="009B3DC6">
              <w:rPr>
                <w:rFonts w:cs="Arial"/>
                <w:sz w:val="18"/>
                <w:szCs w:val="18"/>
                <w:lang w:val="en-AU"/>
              </w:rPr>
              <w:t>to borrow $1 billion from the Commonwealth</w:t>
            </w:r>
            <w:r>
              <w:rPr>
                <w:rFonts w:cs="Arial"/>
                <w:sz w:val="18"/>
                <w:szCs w:val="18"/>
                <w:lang w:val="en-AU"/>
              </w:rPr>
              <w:t xml:space="preserve"> Government</w:t>
            </w:r>
            <w:r w:rsidRPr="009B3DC6">
              <w:rPr>
                <w:rFonts w:cs="Arial"/>
                <w:sz w:val="18"/>
                <w:szCs w:val="18"/>
                <w:lang w:val="en-AU"/>
              </w:rPr>
              <w:t xml:space="preserve"> to facilitate a buyback and demolition of every single Mr Fluffy house in the ACT – a decision which has n</w:t>
            </w:r>
            <w:r>
              <w:rPr>
                <w:rFonts w:cs="Arial"/>
                <w:sz w:val="18"/>
                <w:szCs w:val="18"/>
                <w:lang w:val="en-AU"/>
              </w:rPr>
              <w:t>ow also been replicated in NSW.</w:t>
            </w:r>
          </w:p>
        </w:tc>
      </w:tr>
      <w:tr w:rsidR="00C761C6" w:rsidRPr="006D41B6" w:rsidTr="004230CA">
        <w:trPr>
          <w:trHeight w:val="1777"/>
        </w:trPr>
        <w:tc>
          <w:tcPr>
            <w:tcW w:w="1527" w:type="dxa"/>
            <w:vMerge w:val="restart"/>
            <w:shd w:val="clear" w:color="auto" w:fill="F2F2F2" w:themeFill="background1" w:themeFillShade="F2"/>
            <w:vAlign w:val="center"/>
          </w:tcPr>
          <w:p w:rsidR="00C761C6" w:rsidRPr="004509D9" w:rsidRDefault="00C761C6" w:rsidP="00202918">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10" w:type="dxa"/>
            <w:gridSpan w:val="2"/>
            <w:shd w:val="clear" w:color="auto" w:fill="F2F2F2" w:themeFill="background1" w:themeFillShade="F2"/>
            <w:vAlign w:val="center"/>
          </w:tcPr>
          <w:p w:rsidR="00C761C6" w:rsidRPr="003C2F02" w:rsidRDefault="00C761C6" w:rsidP="00202918">
            <w:pPr>
              <w:pStyle w:val="RptBodyText"/>
              <w:spacing w:before="60" w:after="60"/>
              <w:rPr>
                <w:rFonts w:cs="Arial"/>
                <w:b/>
                <w:sz w:val="18"/>
                <w:szCs w:val="18"/>
                <w:lang w:val="en-AU"/>
              </w:rPr>
            </w:pPr>
            <w:r>
              <w:rPr>
                <w:rFonts w:cs="Arial"/>
                <w:b/>
                <w:sz w:val="18"/>
                <w:szCs w:val="18"/>
                <w:lang w:val="en-AU"/>
              </w:rPr>
              <w:t>Industry controls</w:t>
            </w:r>
          </w:p>
        </w:tc>
        <w:tc>
          <w:tcPr>
            <w:tcW w:w="5786" w:type="dxa"/>
            <w:gridSpan w:val="15"/>
            <w:vAlign w:val="center"/>
          </w:tcPr>
          <w:p w:rsidR="00C761C6" w:rsidRPr="006D41B6" w:rsidRDefault="000A1883" w:rsidP="00202918">
            <w:pPr>
              <w:pStyle w:val="RptBodyText"/>
              <w:spacing w:before="60" w:after="60"/>
              <w:rPr>
                <w:rFonts w:cs="Arial"/>
                <w:sz w:val="18"/>
                <w:szCs w:val="18"/>
                <w:lang w:val="en-AU"/>
              </w:rPr>
            </w:pPr>
            <w:r>
              <w:rPr>
                <w:rFonts w:cs="Arial"/>
                <w:sz w:val="18"/>
                <w:szCs w:val="18"/>
                <w:lang w:val="en-AU"/>
              </w:rPr>
              <w:t>Practices and controls</w:t>
            </w:r>
            <w:r w:rsidR="00C761C6">
              <w:rPr>
                <w:rFonts w:cs="Arial"/>
                <w:sz w:val="18"/>
                <w:szCs w:val="18"/>
                <w:lang w:val="en-AU"/>
              </w:rPr>
              <w:t xml:space="preserve"> for the management of asbestos exposure </w:t>
            </w:r>
            <w:r>
              <w:rPr>
                <w:rFonts w:cs="Arial"/>
                <w:sz w:val="18"/>
                <w:szCs w:val="18"/>
                <w:lang w:val="en-AU"/>
              </w:rPr>
              <w:t xml:space="preserve">in the workplace are detailed in Safe Work Australia’s </w:t>
            </w:r>
            <w:r w:rsidR="0047119F">
              <w:rPr>
                <w:rFonts w:cs="Arial"/>
                <w:sz w:val="18"/>
                <w:szCs w:val="18"/>
                <w:lang w:val="en-AU"/>
              </w:rPr>
              <w:t xml:space="preserve">Model </w:t>
            </w:r>
            <w:r>
              <w:rPr>
                <w:rFonts w:cs="Arial"/>
                <w:sz w:val="18"/>
                <w:szCs w:val="18"/>
                <w:lang w:val="en-AU"/>
              </w:rPr>
              <w:t>Code of Practice</w:t>
            </w:r>
            <w:r w:rsidR="0047119F">
              <w:rPr>
                <w:rFonts w:cs="Arial"/>
                <w:sz w:val="18"/>
                <w:szCs w:val="18"/>
                <w:lang w:val="en-AU"/>
              </w:rPr>
              <w:t xml:space="preserve"> -</w:t>
            </w:r>
            <w:r>
              <w:rPr>
                <w:rFonts w:cs="Arial"/>
                <w:sz w:val="18"/>
                <w:szCs w:val="18"/>
                <w:lang w:val="en-AU"/>
              </w:rPr>
              <w:t xml:space="preserve"> </w:t>
            </w:r>
            <w:r w:rsidRPr="000A1883">
              <w:rPr>
                <w:rFonts w:cs="Arial"/>
                <w:i/>
                <w:sz w:val="18"/>
                <w:szCs w:val="18"/>
                <w:lang w:val="en-AU"/>
              </w:rPr>
              <w:t>How to Manage and Control Asbestos in the Workplace</w:t>
            </w:r>
            <w:r w:rsidR="0047119F">
              <w:rPr>
                <w:rFonts w:cs="Arial"/>
                <w:sz w:val="18"/>
                <w:szCs w:val="18"/>
                <w:lang w:val="en-AU"/>
              </w:rPr>
              <w:t>, 2011</w:t>
            </w:r>
            <w:r>
              <w:rPr>
                <w:rFonts w:cs="Arial"/>
                <w:sz w:val="18"/>
                <w:szCs w:val="18"/>
                <w:lang w:val="en-AU"/>
              </w:rPr>
              <w:t>, available at:</w:t>
            </w:r>
            <w:r w:rsidR="0047119F">
              <w:t xml:space="preserve"> </w:t>
            </w:r>
            <w:hyperlink r:id="rId194" w:history="1">
              <w:r w:rsidR="0047119F" w:rsidRPr="007D0CDA">
                <w:rPr>
                  <w:rStyle w:val="Hyperlink"/>
                  <w:rFonts w:cs="Arial"/>
                  <w:sz w:val="18"/>
                  <w:szCs w:val="18"/>
                  <w:lang w:val="en-AU"/>
                </w:rPr>
                <w:t>http://www.safeworkaustralia.gov.au/sites/swa/about/publications/pages/manage-control-asbestos-cop</w:t>
              </w:r>
            </w:hyperlink>
            <w:r w:rsidR="0047119F">
              <w:rPr>
                <w:rFonts w:cs="Arial"/>
                <w:sz w:val="18"/>
                <w:szCs w:val="18"/>
                <w:lang w:val="en-AU"/>
              </w:rPr>
              <w:t xml:space="preserve">. </w:t>
            </w:r>
          </w:p>
        </w:tc>
      </w:tr>
      <w:tr w:rsidR="00202918" w:rsidRPr="006D41B6" w:rsidTr="004230CA">
        <w:tc>
          <w:tcPr>
            <w:tcW w:w="1527" w:type="dxa"/>
            <w:vMerge/>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Government</w:t>
            </w:r>
          </w:p>
        </w:tc>
        <w:tc>
          <w:tcPr>
            <w:tcW w:w="5786" w:type="dxa"/>
            <w:gridSpan w:val="15"/>
            <w:vAlign w:val="center"/>
          </w:tcPr>
          <w:p w:rsidR="002042C1" w:rsidRPr="00D37283" w:rsidRDefault="002042C1" w:rsidP="002042C1">
            <w:pPr>
              <w:pStyle w:val="RptBodyText"/>
              <w:spacing w:before="60" w:after="60"/>
              <w:rPr>
                <w:rFonts w:cs="Arial"/>
                <w:sz w:val="18"/>
                <w:szCs w:val="18"/>
                <w:lang w:val="en-AU"/>
              </w:rPr>
            </w:pPr>
            <w:r w:rsidRPr="00D37283">
              <w:rPr>
                <w:rFonts w:cs="Arial"/>
                <w:sz w:val="18"/>
                <w:szCs w:val="18"/>
                <w:lang w:val="en-AU"/>
              </w:rPr>
              <w:t xml:space="preserve">The Australian Parliament passed legislation in June 2013 to establish an independent statutory authority, the Asbestos Safety and Eradication Agency (the Agency). The Agency began operations on 1 July 2013 and will provide a focus on issues which go beyond work health and safety to encompass transport, environmental (including storage and disposal) and public health issues and ensure asbestos issues receive the attention and focus needed to drive change across all levels of government. </w:t>
            </w:r>
          </w:p>
          <w:p w:rsidR="002042C1" w:rsidRPr="00D37283" w:rsidRDefault="002042C1" w:rsidP="002042C1">
            <w:pPr>
              <w:pStyle w:val="RptBodyText"/>
              <w:spacing w:before="60" w:after="60"/>
              <w:rPr>
                <w:rFonts w:cs="Arial"/>
                <w:sz w:val="18"/>
                <w:szCs w:val="18"/>
                <w:lang w:val="en-AU"/>
              </w:rPr>
            </w:pPr>
            <w:r w:rsidRPr="00D37283">
              <w:rPr>
                <w:rFonts w:cs="Arial"/>
                <w:sz w:val="18"/>
                <w:szCs w:val="18"/>
                <w:lang w:val="en-AU"/>
              </w:rPr>
              <w:t xml:space="preserve">The broad functions of the Agency include advocating, coordinating, monitoring and reporting on the implementation of the National Strategic Plan for Asbestos Awareness and Management (Plan) which has been developed in consultation with Commonwealth, state and territory and local governments and a range of non-governmental stakeholders. The Plan can be found on the Agency’s website at: </w:t>
            </w:r>
            <w:hyperlink r:id="rId195" w:history="1">
              <w:r w:rsidRPr="007D0CDA">
                <w:rPr>
                  <w:rStyle w:val="Hyperlink"/>
                  <w:rFonts w:cs="Arial"/>
                  <w:sz w:val="18"/>
                  <w:szCs w:val="18"/>
                  <w:lang w:val="en-AU"/>
                </w:rPr>
                <w:t>www.asbestossafety.gov.au</w:t>
              </w:r>
            </w:hyperlink>
            <w:r w:rsidRPr="00D37283">
              <w:rPr>
                <w:rFonts w:cs="Arial"/>
                <w:sz w:val="18"/>
                <w:szCs w:val="18"/>
                <w:lang w:val="en-AU"/>
              </w:rPr>
              <w:t>.</w:t>
            </w:r>
            <w:r>
              <w:rPr>
                <w:rFonts w:cs="Arial"/>
                <w:sz w:val="18"/>
                <w:szCs w:val="18"/>
                <w:lang w:val="en-AU"/>
              </w:rPr>
              <w:t xml:space="preserve"> </w:t>
            </w:r>
            <w:r w:rsidRPr="00D37283">
              <w:rPr>
                <w:rFonts w:cs="Arial"/>
                <w:sz w:val="18"/>
                <w:szCs w:val="18"/>
                <w:lang w:val="en-AU"/>
              </w:rPr>
              <w:t xml:space="preserve">  </w:t>
            </w:r>
          </w:p>
          <w:p w:rsidR="008526FA" w:rsidRDefault="008526FA" w:rsidP="00202918">
            <w:pPr>
              <w:pStyle w:val="RptBodyText"/>
              <w:spacing w:before="60" w:after="60"/>
              <w:rPr>
                <w:rFonts w:cs="Arial"/>
                <w:sz w:val="18"/>
                <w:szCs w:val="18"/>
                <w:lang w:val="en-AU"/>
              </w:rPr>
            </w:pPr>
            <w:r>
              <w:rPr>
                <w:rFonts w:cs="Arial"/>
                <w:sz w:val="18"/>
                <w:szCs w:val="18"/>
                <w:lang w:val="en-AU"/>
              </w:rPr>
              <w:t>Various Work Health and Safety (WHS) or Occupational Health and Safety (OHS) acts, regulations, codes of practice, certification requirements and other legislation and guidance exist in each state and territory and at the national level to regulate the workplace risks of asbestos.</w:t>
            </w:r>
          </w:p>
          <w:p w:rsidR="00202918" w:rsidRPr="00BF7FED" w:rsidRDefault="00BF7FED" w:rsidP="00202918">
            <w:pPr>
              <w:pStyle w:val="RptBodyText"/>
              <w:spacing w:before="60" w:after="60"/>
              <w:rPr>
                <w:rFonts w:cs="Arial"/>
                <w:color w:val="000000"/>
                <w:sz w:val="18"/>
                <w:szCs w:val="18"/>
              </w:rPr>
            </w:pPr>
            <w:r>
              <w:rPr>
                <w:rFonts w:cs="Arial"/>
                <w:sz w:val="18"/>
                <w:szCs w:val="18"/>
                <w:lang w:val="en-AU"/>
              </w:rPr>
              <w:t xml:space="preserve">State and territory </w:t>
            </w:r>
            <w:r w:rsidRPr="007F0105">
              <w:rPr>
                <w:rFonts w:cs="Arial"/>
                <w:color w:val="000000"/>
                <w:sz w:val="18"/>
                <w:szCs w:val="18"/>
              </w:rPr>
              <w:t>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202918" w:rsidRPr="006D41B6" w:rsidTr="004230CA">
        <w:trPr>
          <w:trHeight w:val="2308"/>
        </w:trPr>
        <w:tc>
          <w:tcPr>
            <w:tcW w:w="1527" w:type="dxa"/>
            <w:vMerge/>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p>
        </w:tc>
        <w:tc>
          <w:tcPr>
            <w:tcW w:w="171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Pr>
                <w:rFonts w:cs="Arial"/>
                <w:b/>
                <w:sz w:val="18"/>
                <w:szCs w:val="18"/>
                <w:lang w:val="en-AU"/>
              </w:rPr>
              <w:t>Community</w:t>
            </w:r>
          </w:p>
        </w:tc>
        <w:tc>
          <w:tcPr>
            <w:tcW w:w="5786" w:type="dxa"/>
            <w:gridSpan w:val="15"/>
            <w:vAlign w:val="center"/>
          </w:tcPr>
          <w:p w:rsidR="00C761C6" w:rsidRDefault="00C761C6" w:rsidP="004230CA">
            <w:pPr>
              <w:pStyle w:val="RptBodyText"/>
              <w:spacing w:before="60" w:after="60"/>
              <w:rPr>
                <w:rFonts w:cs="Arial"/>
                <w:sz w:val="18"/>
                <w:szCs w:val="18"/>
                <w:lang w:val="en-AU"/>
              </w:rPr>
            </w:pPr>
            <w:r>
              <w:rPr>
                <w:rFonts w:cs="Arial"/>
                <w:sz w:val="18"/>
                <w:szCs w:val="18"/>
                <w:lang w:val="en-AU"/>
              </w:rPr>
              <w:t>Asbestos is all around us at home and at work, so knowledge of the risks is important for everyone.</w:t>
            </w:r>
          </w:p>
          <w:p w:rsidR="00202918" w:rsidRDefault="00C761C6" w:rsidP="009D7EBF">
            <w:pPr>
              <w:pStyle w:val="RptBodyText"/>
              <w:numPr>
                <w:ilvl w:val="0"/>
                <w:numId w:val="11"/>
              </w:numPr>
              <w:spacing w:before="60" w:after="60"/>
              <w:ind w:left="288" w:hanging="144"/>
              <w:rPr>
                <w:rFonts w:cs="Arial"/>
                <w:sz w:val="18"/>
                <w:szCs w:val="18"/>
                <w:lang w:val="en-AU"/>
              </w:rPr>
            </w:pPr>
            <w:r w:rsidRPr="00C761C6">
              <w:rPr>
                <w:rFonts w:cs="Arial"/>
                <w:sz w:val="18"/>
                <w:szCs w:val="18"/>
                <w:lang w:val="en-AU"/>
              </w:rPr>
              <w:t>Know where asbestos-containing products could be in your home. If in doubt, get products tested, or for safety</w:t>
            </w:r>
            <w:r>
              <w:rPr>
                <w:rFonts w:cs="Arial"/>
                <w:sz w:val="18"/>
                <w:szCs w:val="18"/>
                <w:lang w:val="en-AU"/>
              </w:rPr>
              <w:t>’s sake, assume it is asbestos.</w:t>
            </w:r>
          </w:p>
          <w:p w:rsidR="00C761C6" w:rsidRDefault="00C761C6" w:rsidP="009D7EBF">
            <w:pPr>
              <w:pStyle w:val="RptBodyText"/>
              <w:numPr>
                <w:ilvl w:val="0"/>
                <w:numId w:val="11"/>
              </w:numPr>
              <w:spacing w:before="60" w:after="60"/>
              <w:ind w:left="288" w:hanging="144"/>
              <w:rPr>
                <w:rFonts w:cs="Arial"/>
                <w:sz w:val="18"/>
                <w:szCs w:val="18"/>
                <w:lang w:val="en-AU"/>
              </w:rPr>
            </w:pPr>
            <w:r w:rsidRPr="00C761C6">
              <w:rPr>
                <w:rFonts w:cs="Arial"/>
                <w:sz w:val="18"/>
                <w:szCs w:val="18"/>
                <w:lang w:val="en-AU"/>
              </w:rPr>
              <w:t>Maintain asbestos-containing products in good condition, such as through use of paint or other surface finishes, enclosures and capping.</w:t>
            </w:r>
          </w:p>
          <w:p w:rsidR="00C761C6" w:rsidRDefault="00C761C6" w:rsidP="009D7EBF">
            <w:pPr>
              <w:pStyle w:val="RptBodyText"/>
              <w:numPr>
                <w:ilvl w:val="0"/>
                <w:numId w:val="11"/>
              </w:numPr>
              <w:spacing w:before="60" w:after="60"/>
              <w:ind w:left="288" w:hanging="144"/>
              <w:rPr>
                <w:rFonts w:cs="Arial"/>
                <w:sz w:val="18"/>
                <w:szCs w:val="18"/>
                <w:lang w:val="en-AU"/>
              </w:rPr>
            </w:pPr>
            <w:r w:rsidRPr="00C761C6">
              <w:rPr>
                <w:rFonts w:cs="Arial"/>
                <w:sz w:val="18"/>
                <w:szCs w:val="18"/>
                <w:lang w:val="en-AU"/>
              </w:rPr>
              <w:t>Replace asbestos cement materials if they are damaged or are being temporarily dismantled for any reason. Ensure all friable asbestos is removed only by a licensed asbestos removalist.</w:t>
            </w:r>
          </w:p>
          <w:p w:rsidR="00C761C6" w:rsidRDefault="00C761C6" w:rsidP="009D7EBF">
            <w:pPr>
              <w:pStyle w:val="RptBodyText"/>
              <w:numPr>
                <w:ilvl w:val="0"/>
                <w:numId w:val="11"/>
              </w:numPr>
              <w:spacing w:before="60" w:after="60"/>
              <w:ind w:left="288" w:hanging="144"/>
              <w:rPr>
                <w:rFonts w:cs="Arial"/>
                <w:sz w:val="18"/>
                <w:szCs w:val="18"/>
                <w:lang w:val="en-AU"/>
              </w:rPr>
            </w:pPr>
            <w:r w:rsidRPr="00C761C6">
              <w:rPr>
                <w:rFonts w:cs="Arial"/>
                <w:sz w:val="18"/>
                <w:szCs w:val="18"/>
                <w:lang w:val="en-AU"/>
              </w:rPr>
              <w:t>Get advice from your local government environmental health officer, or state or territory government, on safe handling and disposal of asbestos-containing products, and on the use of appropriate protective equipment.</w:t>
            </w:r>
          </w:p>
          <w:p w:rsidR="00C761C6" w:rsidRDefault="00C761C6" w:rsidP="009D7EBF">
            <w:pPr>
              <w:pStyle w:val="RptBodyText"/>
              <w:numPr>
                <w:ilvl w:val="0"/>
                <w:numId w:val="11"/>
              </w:numPr>
              <w:spacing w:before="60" w:after="60"/>
              <w:ind w:left="288" w:hanging="144"/>
              <w:rPr>
                <w:rFonts w:cs="Arial"/>
                <w:sz w:val="18"/>
                <w:szCs w:val="18"/>
                <w:lang w:val="en-AU"/>
              </w:rPr>
            </w:pPr>
            <w:r w:rsidRPr="00C761C6">
              <w:rPr>
                <w:rFonts w:cs="Arial"/>
                <w:sz w:val="18"/>
                <w:szCs w:val="18"/>
                <w:lang w:val="en-AU"/>
              </w:rPr>
              <w:t>Engage a licensed asbestos removalist when undertaking major home renovations or demolitions where asbestos may be present. In some states, homeowners also require a licence for removal of asbestos-containing materials.</w:t>
            </w:r>
          </w:p>
          <w:p w:rsidR="00C761C6" w:rsidRPr="006D41B6" w:rsidRDefault="00C761C6" w:rsidP="009D7EBF">
            <w:pPr>
              <w:pStyle w:val="RptBodyText"/>
              <w:numPr>
                <w:ilvl w:val="0"/>
                <w:numId w:val="11"/>
              </w:numPr>
              <w:spacing w:before="60" w:after="60"/>
              <w:ind w:left="288" w:hanging="144"/>
              <w:rPr>
                <w:rFonts w:cs="Arial"/>
                <w:sz w:val="18"/>
                <w:szCs w:val="18"/>
                <w:lang w:val="en-AU"/>
              </w:rPr>
            </w:pPr>
            <w:r w:rsidRPr="00C761C6">
              <w:rPr>
                <w:rFonts w:cs="Arial"/>
                <w:sz w:val="18"/>
                <w:szCs w:val="18"/>
                <w:lang w:val="en-AU"/>
              </w:rPr>
              <w:t>Ordinary dust masks are not effective in preventing the inhalation of asbestos fibres and dust. You should wear either a half-face filter respirator fitted with a class P1 or P2 filter cartridge, or a class P1 or P2 disposable respirator appropriate for asbestos.</w:t>
            </w:r>
          </w:p>
        </w:tc>
      </w:tr>
      <w:tr w:rsidR="00202918" w:rsidRPr="006D41B6" w:rsidTr="0047119F">
        <w:tc>
          <w:tcPr>
            <w:tcW w:w="1527" w:type="dxa"/>
            <w:shd w:val="clear" w:color="auto" w:fill="F2F2F2" w:themeFill="background1" w:themeFillShade="F2"/>
            <w:vAlign w:val="center"/>
          </w:tcPr>
          <w:p w:rsidR="00202918" w:rsidRPr="00E40467" w:rsidRDefault="00202918" w:rsidP="00202918">
            <w:pPr>
              <w:pStyle w:val="RptBodyText"/>
              <w:spacing w:before="60" w:after="60"/>
              <w:rPr>
                <w:rFonts w:cs="Arial"/>
                <w:b/>
                <w:sz w:val="18"/>
                <w:szCs w:val="18"/>
                <w:lang w:val="en-AU"/>
              </w:rPr>
            </w:pPr>
            <w:r w:rsidRPr="00E40467">
              <w:rPr>
                <w:rFonts w:cs="Arial"/>
                <w:b/>
                <w:sz w:val="18"/>
                <w:szCs w:val="18"/>
                <w:lang w:val="en-AU"/>
              </w:rPr>
              <w:t>References</w:t>
            </w:r>
          </w:p>
        </w:tc>
        <w:tc>
          <w:tcPr>
            <w:tcW w:w="7496" w:type="dxa"/>
            <w:gridSpan w:val="17"/>
            <w:shd w:val="clear" w:color="auto" w:fill="FFFFFF" w:themeFill="background1"/>
            <w:vAlign w:val="center"/>
          </w:tcPr>
          <w:p w:rsidR="002F4E18" w:rsidRDefault="0047119F" w:rsidP="0047119F">
            <w:pPr>
              <w:pStyle w:val="NormalWeb"/>
              <w:spacing w:before="120" w:beforeAutospacing="0" w:after="0" w:afterAutospacing="0"/>
              <w:rPr>
                <w:rFonts w:ascii="Arial" w:hAnsi="Arial" w:cs="Arial"/>
                <w:sz w:val="18"/>
                <w:szCs w:val="18"/>
              </w:rPr>
            </w:pPr>
            <w:r w:rsidRPr="004230CA">
              <w:rPr>
                <w:rFonts w:ascii="Arial" w:hAnsi="Arial" w:cs="Arial"/>
                <w:sz w:val="18"/>
                <w:szCs w:val="18"/>
              </w:rPr>
              <w:t xml:space="preserve">1. </w:t>
            </w:r>
            <w:r w:rsidR="002F4E18">
              <w:rPr>
                <w:rFonts w:ascii="Arial" w:hAnsi="Arial" w:cs="Arial"/>
                <w:sz w:val="18"/>
                <w:szCs w:val="18"/>
              </w:rPr>
              <w:t xml:space="preserve">The West Australian newspaper, article </w:t>
            </w:r>
            <w:r w:rsidR="000835D5">
              <w:rPr>
                <w:rFonts w:ascii="Arial" w:hAnsi="Arial" w:cs="Arial"/>
                <w:sz w:val="18"/>
                <w:szCs w:val="18"/>
              </w:rPr>
              <w:t xml:space="preserve">March </w:t>
            </w:r>
            <w:r w:rsidR="002F4E18">
              <w:rPr>
                <w:rFonts w:ascii="Arial" w:hAnsi="Arial" w:cs="Arial"/>
                <w:sz w:val="18"/>
                <w:szCs w:val="18"/>
              </w:rPr>
              <w:t xml:space="preserve">5, 2013: </w:t>
            </w:r>
            <w:r w:rsidR="000835D5">
              <w:rPr>
                <w:rFonts w:ascii="Arial" w:hAnsi="Arial" w:cs="Arial"/>
                <w:i/>
                <w:sz w:val="18"/>
                <w:szCs w:val="18"/>
              </w:rPr>
              <w:t>Wittenoom closure nears</w:t>
            </w:r>
            <w:r w:rsidR="002F4E18">
              <w:rPr>
                <w:rFonts w:ascii="Arial" w:hAnsi="Arial" w:cs="Arial"/>
                <w:sz w:val="18"/>
                <w:szCs w:val="18"/>
              </w:rPr>
              <w:t>. Accessed 24 April 2015 from:</w:t>
            </w:r>
          </w:p>
          <w:p w:rsidR="000835D5" w:rsidRDefault="00C871AC" w:rsidP="000835D5">
            <w:pPr>
              <w:pStyle w:val="NormalWeb"/>
              <w:spacing w:before="0" w:beforeAutospacing="0" w:after="0" w:afterAutospacing="0"/>
              <w:rPr>
                <w:rFonts w:ascii="Arial" w:hAnsi="Arial" w:cs="Arial"/>
                <w:sz w:val="18"/>
                <w:szCs w:val="18"/>
              </w:rPr>
            </w:pPr>
            <w:hyperlink r:id="rId196" w:history="1">
              <w:r w:rsidR="000835D5" w:rsidRPr="007D0CDA">
                <w:rPr>
                  <w:rStyle w:val="Hyperlink"/>
                  <w:rFonts w:ascii="Arial" w:hAnsi="Arial" w:cs="Arial"/>
                  <w:sz w:val="18"/>
                  <w:szCs w:val="18"/>
                </w:rPr>
                <w:t>https://au.news.yahoo.com/thewest/regional/north-west/a/16300082/wittenoom-closure-nears/</w:t>
              </w:r>
            </w:hyperlink>
            <w:r w:rsidR="000835D5">
              <w:rPr>
                <w:rFonts w:ascii="Arial" w:hAnsi="Arial" w:cs="Arial"/>
                <w:sz w:val="18"/>
                <w:szCs w:val="18"/>
              </w:rPr>
              <w:t xml:space="preserve"> </w:t>
            </w:r>
          </w:p>
          <w:p w:rsidR="000835D5" w:rsidRDefault="000835D5" w:rsidP="000835D5">
            <w:pPr>
              <w:pStyle w:val="NormalWeb"/>
              <w:spacing w:before="120" w:beforeAutospacing="0" w:after="0" w:afterAutospacing="0"/>
              <w:rPr>
                <w:rFonts w:ascii="Arial" w:hAnsi="Arial" w:cs="Arial"/>
                <w:sz w:val="18"/>
                <w:szCs w:val="18"/>
              </w:rPr>
            </w:pPr>
            <w:r>
              <w:rPr>
                <w:rFonts w:ascii="Arial" w:hAnsi="Arial" w:cs="Arial"/>
                <w:sz w:val="18"/>
                <w:szCs w:val="18"/>
              </w:rPr>
              <w:t>2</w:t>
            </w:r>
            <w:r w:rsidRPr="004230CA">
              <w:rPr>
                <w:rFonts w:ascii="Arial" w:hAnsi="Arial" w:cs="Arial"/>
                <w:sz w:val="18"/>
                <w:szCs w:val="18"/>
              </w:rPr>
              <w:t xml:space="preserve">. </w:t>
            </w:r>
            <w:r>
              <w:rPr>
                <w:rFonts w:ascii="Arial" w:hAnsi="Arial" w:cs="Arial"/>
                <w:sz w:val="18"/>
                <w:szCs w:val="18"/>
              </w:rPr>
              <w:t xml:space="preserve">The West Australian newspaper, article July 15, 2013: </w:t>
            </w:r>
            <w:r w:rsidRPr="002F4E18">
              <w:rPr>
                <w:rFonts w:ascii="Arial" w:hAnsi="Arial" w:cs="Arial"/>
                <w:i/>
                <w:sz w:val="18"/>
                <w:szCs w:val="18"/>
              </w:rPr>
              <w:t>The last people standing</w:t>
            </w:r>
            <w:r>
              <w:rPr>
                <w:rFonts w:ascii="Arial" w:hAnsi="Arial" w:cs="Arial"/>
                <w:sz w:val="18"/>
                <w:szCs w:val="18"/>
              </w:rPr>
              <w:t>. Accessed 24 April 2015 from:</w:t>
            </w:r>
          </w:p>
          <w:p w:rsidR="000835D5" w:rsidRPr="004230CA" w:rsidRDefault="00C871AC" w:rsidP="000835D5">
            <w:pPr>
              <w:pStyle w:val="NormalWeb"/>
              <w:spacing w:before="0" w:beforeAutospacing="0" w:after="120" w:afterAutospacing="0"/>
              <w:rPr>
                <w:rFonts w:ascii="Arial" w:hAnsi="Arial" w:cs="Arial"/>
                <w:sz w:val="18"/>
                <w:szCs w:val="18"/>
              </w:rPr>
            </w:pPr>
            <w:hyperlink r:id="rId197" w:history="1">
              <w:r w:rsidR="000835D5" w:rsidRPr="004230CA">
                <w:rPr>
                  <w:rStyle w:val="Hyperlink"/>
                  <w:rFonts w:ascii="Arial" w:hAnsi="Arial" w:cs="Arial"/>
                  <w:sz w:val="18"/>
                  <w:szCs w:val="18"/>
                </w:rPr>
                <w:t>https://au.news.yahoo.com/thewest/a/18007972/the-last-people-standing/</w:t>
              </w:r>
            </w:hyperlink>
          </w:p>
          <w:p w:rsidR="000835D5" w:rsidRDefault="000835D5" w:rsidP="0047119F">
            <w:pPr>
              <w:pStyle w:val="NormalWeb"/>
              <w:spacing w:before="120" w:beforeAutospacing="0" w:after="0" w:afterAutospacing="0"/>
              <w:rPr>
                <w:rFonts w:ascii="Arial" w:hAnsi="Arial" w:cs="Arial"/>
                <w:sz w:val="18"/>
                <w:szCs w:val="18"/>
              </w:rPr>
            </w:pPr>
            <w:r>
              <w:rPr>
                <w:rFonts w:ascii="Arial" w:hAnsi="Arial" w:cs="Arial"/>
                <w:sz w:val="18"/>
                <w:szCs w:val="18"/>
              </w:rPr>
              <w:t xml:space="preserve">3. ABC Radio National, 10 August 2014. Background Briefing: </w:t>
            </w:r>
            <w:r w:rsidRPr="000835D5">
              <w:rPr>
                <w:rFonts w:ascii="Arial" w:hAnsi="Arial" w:cs="Arial"/>
                <w:i/>
                <w:sz w:val="18"/>
                <w:szCs w:val="18"/>
              </w:rPr>
              <w:t>Asbestos: The Mr Fluffy fiasco</w:t>
            </w:r>
            <w:r>
              <w:rPr>
                <w:rFonts w:ascii="Arial" w:hAnsi="Arial" w:cs="Arial"/>
                <w:sz w:val="18"/>
                <w:szCs w:val="18"/>
              </w:rPr>
              <w:t>. Accessed 24 April 2015 from:</w:t>
            </w:r>
          </w:p>
          <w:p w:rsidR="000835D5" w:rsidRPr="004230CA" w:rsidRDefault="00C871AC" w:rsidP="000835D5">
            <w:pPr>
              <w:pStyle w:val="NormalWeb"/>
              <w:spacing w:before="0" w:beforeAutospacing="0" w:after="120" w:afterAutospacing="0"/>
              <w:rPr>
                <w:rFonts w:ascii="Arial" w:hAnsi="Arial" w:cs="Arial"/>
                <w:sz w:val="18"/>
                <w:szCs w:val="18"/>
              </w:rPr>
            </w:pPr>
            <w:hyperlink r:id="rId198" w:history="1">
              <w:r w:rsidR="000835D5" w:rsidRPr="004230CA">
                <w:rPr>
                  <w:rStyle w:val="Hyperlink"/>
                  <w:rFonts w:ascii="Arial" w:hAnsi="Arial" w:cs="Arial"/>
                  <w:sz w:val="18"/>
                  <w:szCs w:val="18"/>
                </w:rPr>
                <w:t>http://www.abc.net.au/radionational/programs/backgroundbriefing/2014-08-10/5649508</w:t>
              </w:r>
            </w:hyperlink>
          </w:p>
          <w:p w:rsidR="000835D5" w:rsidRDefault="000835D5" w:rsidP="0047119F">
            <w:pPr>
              <w:pStyle w:val="NormalWeb"/>
              <w:spacing w:before="120" w:beforeAutospacing="0" w:after="0" w:afterAutospacing="0"/>
              <w:rPr>
                <w:rFonts w:ascii="Arial" w:hAnsi="Arial" w:cs="Arial"/>
                <w:sz w:val="18"/>
                <w:szCs w:val="18"/>
              </w:rPr>
            </w:pPr>
            <w:r>
              <w:rPr>
                <w:rFonts w:ascii="Arial" w:hAnsi="Arial" w:cs="Arial"/>
                <w:sz w:val="18"/>
                <w:szCs w:val="18"/>
              </w:rPr>
              <w:t xml:space="preserve">4. The Canberra Times newspaper, article January 2, 2015: </w:t>
            </w:r>
            <w:r w:rsidRPr="000835D5">
              <w:rPr>
                <w:rFonts w:ascii="Arial" w:hAnsi="Arial" w:cs="Arial"/>
                <w:i/>
                <w:sz w:val="18"/>
                <w:szCs w:val="18"/>
              </w:rPr>
              <w:t>Andrew Kefford, the ACT bureaucrat combating Mr Fluffy.</w:t>
            </w:r>
            <w:r>
              <w:rPr>
                <w:rFonts w:ascii="Arial" w:hAnsi="Arial" w:cs="Arial"/>
                <w:sz w:val="18"/>
                <w:szCs w:val="18"/>
              </w:rPr>
              <w:t xml:space="preserve"> Accessed 24 April, 2015 from:</w:t>
            </w:r>
          </w:p>
          <w:p w:rsidR="000835D5" w:rsidRPr="004230CA" w:rsidRDefault="00C871AC" w:rsidP="000835D5">
            <w:pPr>
              <w:pStyle w:val="NormalWeb"/>
              <w:spacing w:before="0" w:beforeAutospacing="0" w:after="120" w:afterAutospacing="0"/>
              <w:rPr>
                <w:rFonts w:ascii="Arial" w:hAnsi="Arial" w:cs="Arial"/>
                <w:sz w:val="18"/>
                <w:szCs w:val="18"/>
              </w:rPr>
            </w:pPr>
            <w:hyperlink r:id="rId199" w:history="1">
              <w:r w:rsidR="000835D5" w:rsidRPr="004230CA">
                <w:rPr>
                  <w:rStyle w:val="Hyperlink"/>
                  <w:rFonts w:ascii="Arial" w:hAnsi="Arial" w:cs="Arial"/>
                  <w:sz w:val="18"/>
                  <w:szCs w:val="18"/>
                </w:rPr>
                <w:t>http://www.canberratimes.com.au/act-news/andrew-kefford-the-act-bureaucrat-combating-mr-fluffy-20150102-12d5gp.html</w:t>
              </w:r>
            </w:hyperlink>
            <w:r w:rsidR="000835D5" w:rsidRPr="004230CA">
              <w:rPr>
                <w:rFonts w:ascii="Arial" w:hAnsi="Arial" w:cs="Arial"/>
                <w:sz w:val="18"/>
                <w:szCs w:val="18"/>
              </w:rPr>
              <w:t xml:space="preserve"> </w:t>
            </w:r>
          </w:p>
          <w:p w:rsidR="00202918" w:rsidRPr="004230CA" w:rsidRDefault="000835D5" w:rsidP="0047119F">
            <w:pPr>
              <w:pStyle w:val="NormalWeb"/>
              <w:spacing w:before="120" w:beforeAutospacing="0" w:after="0" w:afterAutospacing="0"/>
              <w:rPr>
                <w:rFonts w:ascii="Arial" w:hAnsi="Arial" w:cs="Arial"/>
                <w:sz w:val="18"/>
                <w:szCs w:val="18"/>
              </w:rPr>
            </w:pPr>
            <w:r>
              <w:rPr>
                <w:rFonts w:ascii="Arial" w:hAnsi="Arial" w:cs="Arial"/>
                <w:sz w:val="18"/>
                <w:szCs w:val="18"/>
              </w:rPr>
              <w:t xml:space="preserve">5. </w:t>
            </w:r>
            <w:r w:rsidR="0047119F" w:rsidRPr="004230CA">
              <w:rPr>
                <w:rFonts w:ascii="Arial" w:hAnsi="Arial" w:cs="Arial"/>
                <w:sz w:val="18"/>
                <w:szCs w:val="18"/>
              </w:rPr>
              <w:t>Environmental Health Standing Committee (enHealth), Asbestos: A guide for householders and the general public, Australian Health Protection Principal Committee, Canberra, 2013. Accessed 24 April 2015 from:</w:t>
            </w:r>
          </w:p>
          <w:p w:rsidR="0047119F" w:rsidRPr="004230CA" w:rsidRDefault="00C871AC" w:rsidP="0047119F">
            <w:pPr>
              <w:pStyle w:val="NormalWeb"/>
              <w:spacing w:before="0" w:beforeAutospacing="0" w:after="120" w:afterAutospacing="0"/>
              <w:rPr>
                <w:rFonts w:ascii="Arial" w:hAnsi="Arial" w:cs="Arial"/>
                <w:sz w:val="18"/>
                <w:szCs w:val="18"/>
              </w:rPr>
            </w:pPr>
            <w:hyperlink r:id="rId200" w:history="1">
              <w:r w:rsidR="0047119F" w:rsidRPr="004230CA">
                <w:rPr>
                  <w:rStyle w:val="Hyperlink"/>
                  <w:rFonts w:ascii="Arial" w:hAnsi="Arial" w:cs="Arial"/>
                  <w:sz w:val="18"/>
                  <w:szCs w:val="18"/>
                </w:rPr>
                <w:t>http://www.health.gov.au/internet/publications/publishing.nsf/Content/asbestos-toc/$FILE/asbestos-feb13.pdf</w:t>
              </w:r>
            </w:hyperlink>
            <w:r w:rsidR="0047119F" w:rsidRPr="004230CA">
              <w:rPr>
                <w:rFonts w:ascii="Arial" w:hAnsi="Arial" w:cs="Arial"/>
                <w:sz w:val="18"/>
                <w:szCs w:val="18"/>
              </w:rPr>
              <w:t xml:space="preserve"> </w:t>
            </w:r>
          </w:p>
          <w:p w:rsidR="004230CA" w:rsidRPr="004230CA" w:rsidRDefault="000835D5" w:rsidP="004230CA">
            <w:pPr>
              <w:pStyle w:val="NormalWeb"/>
              <w:spacing w:before="120" w:beforeAutospacing="0" w:after="120" w:afterAutospacing="0"/>
              <w:rPr>
                <w:rFonts w:ascii="Arial" w:hAnsi="Arial" w:cs="Arial"/>
                <w:sz w:val="18"/>
                <w:szCs w:val="18"/>
              </w:rPr>
            </w:pPr>
            <w:r>
              <w:rPr>
                <w:rFonts w:ascii="Arial" w:hAnsi="Arial" w:cs="Arial"/>
                <w:sz w:val="18"/>
                <w:szCs w:val="18"/>
              </w:rPr>
              <w:t>6</w:t>
            </w:r>
            <w:r w:rsidR="0047119F" w:rsidRPr="004230CA">
              <w:rPr>
                <w:rFonts w:ascii="Arial" w:hAnsi="Arial" w:cs="Arial"/>
                <w:sz w:val="18"/>
                <w:szCs w:val="18"/>
              </w:rPr>
              <w:t xml:space="preserve">. </w:t>
            </w:r>
            <w:r w:rsidR="004230CA" w:rsidRPr="004230CA">
              <w:rPr>
                <w:rFonts w:ascii="Arial" w:hAnsi="Arial" w:cs="Arial"/>
                <w:sz w:val="18"/>
                <w:szCs w:val="18"/>
              </w:rPr>
              <w:t xml:space="preserve">Safe Work Australia. Hazardous Substances Information System (HSIS). Accessed April 20, 2015 from: </w:t>
            </w:r>
            <w:hyperlink r:id="rId201" w:history="1">
              <w:r w:rsidR="004230CA" w:rsidRPr="004230CA">
                <w:rPr>
                  <w:rStyle w:val="Hyperlink"/>
                  <w:rFonts w:ascii="Arial" w:hAnsi="Arial" w:cs="Arial"/>
                  <w:sz w:val="18"/>
                  <w:szCs w:val="18"/>
                </w:rPr>
                <w:t>http://hsis.safeworkaustralia.gov.au</w:t>
              </w:r>
            </w:hyperlink>
            <w:r w:rsidR="004230CA" w:rsidRPr="004230CA">
              <w:rPr>
                <w:rFonts w:ascii="Arial" w:hAnsi="Arial" w:cs="Arial"/>
                <w:sz w:val="18"/>
                <w:szCs w:val="18"/>
              </w:rPr>
              <w:t xml:space="preserve"> </w:t>
            </w:r>
          </w:p>
          <w:p w:rsidR="0047119F" w:rsidRPr="004230CA" w:rsidRDefault="000835D5" w:rsidP="0047119F">
            <w:pPr>
              <w:pStyle w:val="NormalWeb"/>
              <w:spacing w:before="0" w:beforeAutospacing="0" w:after="120" w:afterAutospacing="0"/>
              <w:rPr>
                <w:rFonts w:ascii="Arial" w:hAnsi="Arial" w:cs="Arial"/>
                <w:sz w:val="18"/>
                <w:szCs w:val="18"/>
              </w:rPr>
            </w:pPr>
            <w:r>
              <w:rPr>
                <w:rFonts w:ascii="Arial" w:hAnsi="Arial" w:cs="Arial"/>
                <w:sz w:val="18"/>
                <w:szCs w:val="18"/>
              </w:rPr>
              <w:t>7</w:t>
            </w:r>
            <w:r w:rsidR="004230CA" w:rsidRPr="004230CA">
              <w:rPr>
                <w:rFonts w:ascii="Arial" w:hAnsi="Arial" w:cs="Arial"/>
                <w:sz w:val="18"/>
                <w:szCs w:val="18"/>
              </w:rPr>
              <w:t xml:space="preserve">. </w:t>
            </w:r>
            <w:r w:rsidR="004230CA" w:rsidRPr="004230CA">
              <w:rPr>
                <w:rFonts w:ascii="Arial" w:hAnsi="Arial" w:cs="Arial"/>
                <w:sz w:val="18"/>
                <w:szCs w:val="18"/>
                <w:lang w:val="en-AU"/>
              </w:rPr>
              <w:t>Safe Work Australia</w:t>
            </w:r>
            <w:r w:rsidR="004230CA">
              <w:rPr>
                <w:rFonts w:ascii="Arial" w:hAnsi="Arial" w:cs="Arial"/>
                <w:sz w:val="18"/>
                <w:szCs w:val="18"/>
                <w:lang w:val="en-AU"/>
              </w:rPr>
              <w:t>.</w:t>
            </w:r>
            <w:r w:rsidR="004230CA" w:rsidRPr="004230CA">
              <w:rPr>
                <w:rFonts w:ascii="Arial" w:hAnsi="Arial" w:cs="Arial"/>
                <w:sz w:val="18"/>
                <w:szCs w:val="18"/>
                <w:lang w:val="en-AU"/>
              </w:rPr>
              <w:t xml:space="preserve"> Model Code of Practice - </w:t>
            </w:r>
            <w:r w:rsidR="004230CA" w:rsidRPr="004230CA">
              <w:rPr>
                <w:rFonts w:ascii="Arial" w:hAnsi="Arial" w:cs="Arial"/>
                <w:i/>
                <w:sz w:val="18"/>
                <w:szCs w:val="18"/>
                <w:lang w:val="en-AU"/>
              </w:rPr>
              <w:t>How to Manage and Control Asbestos in the Workplace</w:t>
            </w:r>
            <w:r w:rsidR="004230CA" w:rsidRPr="004230CA">
              <w:rPr>
                <w:rFonts w:ascii="Arial" w:hAnsi="Arial" w:cs="Arial"/>
                <w:sz w:val="18"/>
                <w:szCs w:val="18"/>
                <w:lang w:val="en-AU"/>
              </w:rPr>
              <w:t>, 2011</w:t>
            </w:r>
            <w:r w:rsidR="004230CA">
              <w:rPr>
                <w:rFonts w:ascii="Arial" w:hAnsi="Arial" w:cs="Arial"/>
                <w:sz w:val="18"/>
                <w:szCs w:val="18"/>
                <w:lang w:val="en-AU"/>
              </w:rPr>
              <w:t>.Accessed 24 April 2015 from:</w:t>
            </w:r>
            <w:r w:rsidR="004230CA" w:rsidRPr="004230CA">
              <w:rPr>
                <w:rFonts w:ascii="Arial" w:hAnsi="Arial" w:cs="Arial"/>
              </w:rPr>
              <w:t xml:space="preserve"> </w:t>
            </w:r>
            <w:hyperlink r:id="rId202" w:history="1">
              <w:r w:rsidR="004230CA" w:rsidRPr="004230CA">
                <w:rPr>
                  <w:rStyle w:val="Hyperlink"/>
                  <w:rFonts w:ascii="Arial" w:hAnsi="Arial" w:cs="Arial"/>
                  <w:sz w:val="18"/>
                  <w:szCs w:val="18"/>
                  <w:lang w:val="en-AU"/>
                </w:rPr>
                <w:t>http://www.safeworkaustralia.gov.au/sites/swa/about/publications/pages/manage-control-asbestos-cop</w:t>
              </w:r>
            </w:hyperlink>
            <w:r w:rsidR="004230CA" w:rsidRPr="004230CA">
              <w:rPr>
                <w:rFonts w:ascii="Arial" w:hAnsi="Arial" w:cs="Arial"/>
                <w:sz w:val="18"/>
                <w:szCs w:val="18"/>
                <w:lang w:val="en-AU"/>
              </w:rPr>
              <w:t>.</w:t>
            </w:r>
          </w:p>
          <w:p w:rsidR="0047119F" w:rsidRDefault="000835D5" w:rsidP="004230CA">
            <w:pPr>
              <w:pStyle w:val="NormalWeb"/>
              <w:spacing w:before="0" w:beforeAutospacing="0" w:after="0" w:afterAutospacing="0"/>
              <w:rPr>
                <w:rFonts w:ascii="Arial" w:hAnsi="Arial" w:cs="Arial"/>
                <w:sz w:val="18"/>
                <w:szCs w:val="18"/>
              </w:rPr>
            </w:pPr>
            <w:r>
              <w:rPr>
                <w:rFonts w:ascii="Arial" w:hAnsi="Arial" w:cs="Arial"/>
                <w:sz w:val="18"/>
                <w:szCs w:val="18"/>
              </w:rPr>
              <w:t>8</w:t>
            </w:r>
            <w:r w:rsidR="0047119F" w:rsidRPr="004230CA">
              <w:rPr>
                <w:rFonts w:ascii="Arial" w:hAnsi="Arial" w:cs="Arial"/>
                <w:sz w:val="18"/>
                <w:szCs w:val="18"/>
              </w:rPr>
              <w:t xml:space="preserve">. </w:t>
            </w:r>
            <w:r w:rsidR="004230CA">
              <w:rPr>
                <w:rFonts w:ascii="Arial" w:hAnsi="Arial" w:cs="Arial"/>
                <w:sz w:val="18"/>
                <w:szCs w:val="18"/>
              </w:rPr>
              <w:t>Work Safe Victoria. Compliance Code – Removing asbestos in workplaces. Edition No.1, September 2008. Accessed 24 April, 2015 from:</w:t>
            </w:r>
          </w:p>
          <w:p w:rsidR="004230CA" w:rsidRDefault="00C871AC" w:rsidP="0047119F">
            <w:pPr>
              <w:pStyle w:val="NormalWeb"/>
              <w:spacing w:before="0" w:beforeAutospacing="0" w:after="120" w:afterAutospacing="0"/>
              <w:rPr>
                <w:rFonts w:ascii="Arial" w:hAnsi="Arial" w:cs="Arial"/>
                <w:sz w:val="18"/>
                <w:szCs w:val="18"/>
              </w:rPr>
            </w:pPr>
            <w:hyperlink r:id="rId203" w:history="1">
              <w:r w:rsidR="004230CA" w:rsidRPr="007D0CDA">
                <w:rPr>
                  <w:rStyle w:val="Hyperlink"/>
                  <w:rFonts w:ascii="Arial" w:hAnsi="Arial" w:cs="Arial"/>
                  <w:sz w:val="18"/>
                  <w:szCs w:val="18"/>
                </w:rPr>
                <w:t>https://www.worksafe.vic.gov.au/__data/assets/pdf_file/0018/9234/cc_asbestos_remove.pdf</w:t>
              </w:r>
            </w:hyperlink>
            <w:r w:rsidR="004230CA">
              <w:rPr>
                <w:rFonts w:ascii="Arial" w:hAnsi="Arial" w:cs="Arial"/>
                <w:sz w:val="18"/>
                <w:szCs w:val="18"/>
              </w:rPr>
              <w:t xml:space="preserve"> </w:t>
            </w:r>
          </w:p>
          <w:p w:rsidR="004230CA" w:rsidRDefault="000835D5" w:rsidP="002F4E18">
            <w:pPr>
              <w:pStyle w:val="NormalWeb"/>
              <w:spacing w:before="0" w:beforeAutospacing="0" w:after="0" w:afterAutospacing="0"/>
              <w:rPr>
                <w:rFonts w:ascii="Arial" w:hAnsi="Arial" w:cs="Arial"/>
                <w:sz w:val="18"/>
                <w:szCs w:val="18"/>
              </w:rPr>
            </w:pPr>
            <w:r>
              <w:rPr>
                <w:rFonts w:ascii="Arial" w:hAnsi="Arial" w:cs="Arial"/>
                <w:sz w:val="18"/>
                <w:szCs w:val="18"/>
              </w:rPr>
              <w:t>9</w:t>
            </w:r>
            <w:r w:rsidR="002F4E18">
              <w:rPr>
                <w:rFonts w:ascii="Arial" w:hAnsi="Arial" w:cs="Arial"/>
                <w:sz w:val="18"/>
                <w:szCs w:val="18"/>
              </w:rPr>
              <w:t xml:space="preserve">. Government of Western Australia Department of Lands. </w:t>
            </w:r>
            <w:r w:rsidR="002F4E18" w:rsidRPr="002F4E18">
              <w:rPr>
                <w:rFonts w:ascii="Arial" w:hAnsi="Arial" w:cs="Arial"/>
                <w:sz w:val="18"/>
                <w:szCs w:val="18"/>
              </w:rPr>
              <w:t>Wittenoom:  Asbestos contamination and management</w:t>
            </w:r>
            <w:r w:rsidR="002F4E18">
              <w:rPr>
                <w:rFonts w:ascii="Arial" w:hAnsi="Arial" w:cs="Arial"/>
                <w:sz w:val="18"/>
                <w:szCs w:val="18"/>
              </w:rPr>
              <w:t>. Accessed 24 April 2015 from:</w:t>
            </w:r>
          </w:p>
          <w:p w:rsidR="002F4E18" w:rsidRPr="004230CA" w:rsidRDefault="00C871AC" w:rsidP="002F4E18">
            <w:pPr>
              <w:pStyle w:val="NormalWeb"/>
              <w:spacing w:before="0" w:beforeAutospacing="0" w:after="120" w:afterAutospacing="0"/>
              <w:rPr>
                <w:rFonts w:ascii="Arial" w:hAnsi="Arial" w:cs="Arial"/>
                <w:sz w:val="18"/>
                <w:szCs w:val="18"/>
              </w:rPr>
            </w:pPr>
            <w:hyperlink r:id="rId204" w:history="1">
              <w:r w:rsidR="002F4E18" w:rsidRPr="004230CA">
                <w:rPr>
                  <w:rStyle w:val="Hyperlink"/>
                  <w:rFonts w:ascii="Arial" w:hAnsi="Arial" w:cs="Arial"/>
                  <w:sz w:val="18"/>
                  <w:szCs w:val="18"/>
                </w:rPr>
                <w:t>http://www.lands.wa.gov.au/Wittenoom</w:t>
              </w:r>
            </w:hyperlink>
          </w:p>
          <w:p w:rsidR="009C5DE7" w:rsidRPr="004230CA" w:rsidRDefault="000835D5" w:rsidP="000835D5">
            <w:pPr>
              <w:pStyle w:val="NormalWeb"/>
              <w:spacing w:before="0" w:beforeAutospacing="0" w:after="120" w:afterAutospacing="0"/>
              <w:rPr>
                <w:rFonts w:ascii="Arial" w:hAnsi="Arial" w:cs="Arial"/>
                <w:sz w:val="18"/>
                <w:szCs w:val="18"/>
              </w:rPr>
            </w:pPr>
            <w:r>
              <w:rPr>
                <w:rFonts w:ascii="Arial" w:hAnsi="Arial" w:cs="Arial"/>
                <w:sz w:val="18"/>
                <w:szCs w:val="18"/>
              </w:rPr>
              <w:t xml:space="preserve">10. </w:t>
            </w:r>
            <w:r w:rsidR="0047119F" w:rsidRPr="004230CA">
              <w:rPr>
                <w:rFonts w:ascii="Arial" w:hAnsi="Arial" w:cs="Arial"/>
                <w:sz w:val="18"/>
                <w:szCs w:val="18"/>
              </w:rPr>
              <w:t>National Environment Protection Council (1999). National Pollutant Inventory Technical Advisory Panel Final Report.</w:t>
            </w:r>
          </w:p>
        </w:tc>
      </w:tr>
    </w:tbl>
    <w:p w:rsidR="00202918" w:rsidRDefault="00202918" w:rsidP="00B15410">
      <w:pPr>
        <w:pStyle w:val="RptHeading-Level2"/>
      </w:pPr>
      <w:r>
        <w:br w:type="page"/>
      </w:r>
      <w:bookmarkStart w:id="40" w:name="_Toc421446767"/>
      <w:r w:rsidR="00B15410" w:rsidRPr="00B15410">
        <w:t>Organic phosphorus compounds</w:t>
      </w:r>
      <w:bookmarkEnd w:id="40"/>
    </w:p>
    <w:tbl>
      <w:tblPr>
        <w:tblStyle w:val="TableGrid"/>
        <w:tblW w:w="0" w:type="auto"/>
        <w:tblLook w:val="04A0"/>
      </w:tblPr>
      <w:tblGrid>
        <w:gridCol w:w="1567"/>
        <w:gridCol w:w="1203"/>
        <w:gridCol w:w="536"/>
        <w:gridCol w:w="742"/>
        <w:gridCol w:w="134"/>
        <w:gridCol w:w="374"/>
        <w:gridCol w:w="709"/>
        <w:gridCol w:w="341"/>
        <w:gridCol w:w="174"/>
        <w:gridCol w:w="366"/>
        <w:gridCol w:w="286"/>
        <w:gridCol w:w="238"/>
        <w:gridCol w:w="764"/>
        <w:gridCol w:w="163"/>
        <w:gridCol w:w="225"/>
        <w:gridCol w:w="308"/>
        <w:gridCol w:w="893"/>
      </w:tblGrid>
      <w:tr w:rsidR="00202918" w:rsidRPr="000B31F4" w:rsidTr="00D22B25">
        <w:trPr>
          <w:tblHeader/>
        </w:trPr>
        <w:tc>
          <w:tcPr>
            <w:tcW w:w="4182"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B15410" w:rsidP="00202918">
            <w:pPr>
              <w:pStyle w:val="RptBodyText"/>
              <w:spacing w:before="60" w:after="60"/>
              <w:rPr>
                <w:rFonts w:cs="Arial"/>
                <w:b/>
                <w:color w:val="FFFFFF" w:themeColor="background1"/>
                <w:szCs w:val="18"/>
                <w:lang w:val="en-AU"/>
              </w:rPr>
            </w:pPr>
            <w:r w:rsidRPr="00B15410">
              <w:rPr>
                <w:rFonts w:cs="Arial"/>
                <w:b/>
                <w:color w:val="FFFFFF" w:themeColor="background1"/>
                <w:szCs w:val="18"/>
                <w:lang w:val="en-AU"/>
              </w:rPr>
              <w:t>Organic phosphorus compounds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B15410">
              <w:rPr>
                <w:rFonts w:cs="Arial"/>
                <w:b/>
                <w:color w:val="FFFFFF" w:themeColor="background1"/>
                <w:szCs w:val="18"/>
                <w:lang w:val="en-AU"/>
              </w:rPr>
              <w:t>37</w:t>
            </w:r>
          </w:p>
        </w:tc>
        <w:tc>
          <w:tcPr>
            <w:tcW w:w="165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B15410">
              <w:rPr>
                <w:rFonts w:cs="Arial"/>
                <w:b/>
                <w:color w:val="FFFFFF" w:themeColor="background1"/>
                <w:szCs w:val="18"/>
                <w:lang w:val="en-AU"/>
              </w:rPr>
              <w:t>3130</w:t>
            </w:r>
            <w:r w:rsidRPr="000B31F4">
              <w:rPr>
                <w:rFonts w:cs="Arial"/>
                <w:b/>
                <w:color w:val="FFFFFF" w:themeColor="background1"/>
                <w:szCs w:val="18"/>
                <w:lang w:val="en-AU"/>
              </w:rPr>
              <w:t xml:space="preserve"> </w:t>
            </w:r>
          </w:p>
        </w:tc>
        <w:tc>
          <w:tcPr>
            <w:tcW w:w="1589"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B1541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H110</w:t>
            </w:r>
          </w:p>
        </w:tc>
      </w:tr>
      <w:tr w:rsidR="00121DF3" w:rsidRPr="00373289" w:rsidTr="00D22B25">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1"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D22B25">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D22B25">
        <w:trPr>
          <w:trHeight w:val="368"/>
        </w:trPr>
        <w:tc>
          <w:tcPr>
            <w:tcW w:w="1567"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b/>
                <w:sz w:val="18"/>
                <w:szCs w:val="18"/>
                <w:lang w:val="en-AU"/>
              </w:rPr>
            </w:pPr>
          </w:p>
        </w:tc>
        <w:tc>
          <w:tcPr>
            <w:tcW w:w="1152" w:type="dxa"/>
            <w:gridSpan w:val="3"/>
            <w:tcBorders>
              <w:top w:val="single" w:sz="4" w:space="0" w:color="auto"/>
              <w:left w:val="nil"/>
              <w:bottom w:val="single" w:sz="4" w:space="0" w:color="auto"/>
              <w:right w:val="single" w:sz="4" w:space="0" w:color="auto"/>
            </w:tcBorders>
            <w:shd w:val="clear" w:color="auto" w:fill="FF6699"/>
            <w:vAlign w:val="center"/>
          </w:tcPr>
          <w:p w:rsidR="00202918" w:rsidRPr="00B15410" w:rsidRDefault="00B15410"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3.9 – 4.9</w:t>
            </w:r>
          </w:p>
        </w:tc>
        <w:tc>
          <w:tcPr>
            <w:tcW w:w="12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D22B25" w:rsidRPr="00373289" w:rsidRDefault="00D22B25" w:rsidP="00D22B25">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7" w:type="dxa"/>
            <w:gridSpan w:val="14"/>
            <w:tcBorders>
              <w:top w:val="single" w:sz="4" w:space="0" w:color="auto"/>
            </w:tcBorders>
            <w:vAlign w:val="center"/>
          </w:tcPr>
          <w:p w:rsidR="00D22B25" w:rsidRPr="00EA1D88" w:rsidRDefault="00D22B25" w:rsidP="00D22B25">
            <w:pPr>
              <w:pStyle w:val="RptBodyText"/>
              <w:spacing w:before="60" w:after="60"/>
              <w:rPr>
                <w:rFonts w:cs="Arial"/>
                <w:sz w:val="18"/>
                <w:szCs w:val="18"/>
                <w:lang w:val="en-AU"/>
              </w:rPr>
            </w:pPr>
            <w:r>
              <w:rPr>
                <w:rFonts w:cs="Arial"/>
                <w:sz w:val="18"/>
                <w:szCs w:val="18"/>
                <w:lang w:val="en-AU"/>
              </w:rPr>
              <w:t xml:space="preserve">Esters of phosphoric acid and thiophosphoric acid involving a range of organic groups are used in industrial and agricultural applications. </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373289" w:rsidRDefault="00D22B25" w:rsidP="00D22B25">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D22B25" w:rsidRPr="006D41B6" w:rsidRDefault="00D22B25" w:rsidP="00D22B25">
            <w:pPr>
              <w:pStyle w:val="RptBodyText"/>
              <w:spacing w:before="60" w:after="60"/>
              <w:rPr>
                <w:rFonts w:cs="Arial"/>
                <w:sz w:val="18"/>
                <w:szCs w:val="18"/>
                <w:lang w:val="en-AU"/>
              </w:rPr>
            </w:pPr>
            <w:r>
              <w:rPr>
                <w:rFonts w:cs="Arial"/>
                <w:sz w:val="18"/>
                <w:szCs w:val="18"/>
                <w:lang w:val="en-AU"/>
              </w:rPr>
              <w:t>Solid and liquid</w:t>
            </w:r>
          </w:p>
        </w:tc>
        <w:tc>
          <w:tcPr>
            <w:tcW w:w="3758" w:type="dxa"/>
            <w:gridSpan w:val="10"/>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373289" w:rsidRDefault="00D22B25" w:rsidP="00D22B25">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7" w:type="dxa"/>
            <w:gridSpan w:val="14"/>
            <w:vAlign w:val="center"/>
          </w:tcPr>
          <w:p w:rsidR="00D22B25" w:rsidRDefault="00D22B25" w:rsidP="00D22B25">
            <w:pPr>
              <w:pStyle w:val="RptBodyText"/>
              <w:spacing w:before="60" w:after="60"/>
              <w:rPr>
                <w:rFonts w:cs="Arial"/>
                <w:sz w:val="18"/>
                <w:szCs w:val="18"/>
                <w:lang w:val="en-AU"/>
              </w:rPr>
            </w:pPr>
            <w:r>
              <w:rPr>
                <w:rFonts w:cs="Arial"/>
                <w:sz w:val="18"/>
                <w:szCs w:val="18"/>
                <w:lang w:val="en-AU"/>
              </w:rPr>
              <w:t>Triphenyl and tricresyl phosphates are used as lubricants and plasticizers.  These substances as well as halogenated derivatives are used as flame retardant additives for plastics.  All such esters are high-boiling liquids.</w:t>
            </w:r>
          </w:p>
          <w:p w:rsidR="00D22B25" w:rsidRPr="00EA1D88" w:rsidRDefault="00D22B25" w:rsidP="00D22B25">
            <w:pPr>
              <w:pStyle w:val="RptBodyText"/>
              <w:spacing w:before="60" w:after="60"/>
              <w:rPr>
                <w:rFonts w:cs="Arial"/>
                <w:sz w:val="18"/>
                <w:szCs w:val="18"/>
                <w:lang w:val="en-AU"/>
              </w:rPr>
            </w:pPr>
            <w:r>
              <w:rPr>
                <w:rFonts w:cs="Arial"/>
                <w:sz w:val="18"/>
                <w:szCs w:val="18"/>
                <w:lang w:val="en-AU"/>
              </w:rPr>
              <w:t>Esters and thioesters of thiophosphoric acid are used as pesticides.  These are liquids or low-melting solids normally used in solution in organic solvents are as aqueous emulsions.</w:t>
            </w:r>
          </w:p>
        </w:tc>
      </w:tr>
      <w:tr w:rsidR="00D22B25" w:rsidRPr="006D41B6" w:rsidTr="00D22B25">
        <w:tc>
          <w:tcPr>
            <w:tcW w:w="1567" w:type="dxa"/>
            <w:vMerge w:val="restart"/>
            <w:shd w:val="clear" w:color="auto" w:fill="F2F2F2" w:themeFill="background1" w:themeFillShade="F2"/>
            <w:vAlign w:val="center"/>
          </w:tcPr>
          <w:p w:rsidR="00D22B25" w:rsidRPr="002C6A13" w:rsidRDefault="00D22B25" w:rsidP="00D22B25">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D22B25" w:rsidRPr="002C6A13" w:rsidRDefault="00D22B25" w:rsidP="00D22B25">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D22B25" w:rsidRPr="006D41B6" w:rsidRDefault="00D22B25" w:rsidP="00D22B25">
            <w:pPr>
              <w:pStyle w:val="RptBodyText"/>
              <w:spacing w:before="60" w:after="60"/>
              <w:rPr>
                <w:rFonts w:cs="Arial"/>
                <w:sz w:val="18"/>
                <w:szCs w:val="18"/>
                <w:lang w:val="en-AU"/>
              </w:rPr>
            </w:pPr>
            <w:r>
              <w:rPr>
                <w:rFonts w:cs="Arial"/>
                <w:sz w:val="18"/>
                <w:szCs w:val="18"/>
                <w:lang w:val="en-AU"/>
              </w:rPr>
              <w:t>H11: Toxic (delayed or chronic)</w:t>
            </w:r>
          </w:p>
        </w:tc>
        <w:tc>
          <w:tcPr>
            <w:tcW w:w="3758" w:type="dxa"/>
            <w:gridSpan w:val="10"/>
            <w:shd w:val="clear" w:color="auto" w:fill="auto"/>
            <w:vAlign w:val="center"/>
          </w:tcPr>
          <w:p w:rsidR="00D22B25" w:rsidRPr="001808AD" w:rsidRDefault="00D22B25" w:rsidP="00D22B25">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2C6A13" w:rsidRDefault="00D22B25" w:rsidP="00D22B25">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D22B25" w:rsidRPr="006D41B6" w:rsidRDefault="00D22B25" w:rsidP="00D22B25">
            <w:pPr>
              <w:pStyle w:val="RptBodyText"/>
              <w:spacing w:before="60" w:after="60"/>
              <w:rPr>
                <w:rFonts w:cs="Arial"/>
                <w:sz w:val="18"/>
                <w:szCs w:val="18"/>
                <w:lang w:val="en-AU"/>
              </w:rPr>
            </w:pPr>
            <w:r>
              <w:rPr>
                <w:rFonts w:cs="Arial"/>
                <w:sz w:val="18"/>
                <w:szCs w:val="18"/>
                <w:lang w:val="en-AU"/>
              </w:rPr>
              <w:t>H12: Ecotoxic</w:t>
            </w:r>
          </w:p>
        </w:tc>
        <w:tc>
          <w:tcPr>
            <w:tcW w:w="3758" w:type="dxa"/>
            <w:gridSpan w:val="10"/>
            <w:shd w:val="clear" w:color="auto" w:fill="auto"/>
            <w:vAlign w:val="center"/>
          </w:tcPr>
          <w:p w:rsidR="00D22B25" w:rsidRPr="006D41B6" w:rsidRDefault="00D22B25" w:rsidP="00D22B2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2C6A13" w:rsidRDefault="00D22B25" w:rsidP="00D22B25">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tcPr>
          <w:p w:rsidR="00D22B25" w:rsidRPr="00E71694" w:rsidRDefault="00D22B25" w:rsidP="00D22B25">
            <w:pPr>
              <w:pStyle w:val="RptBodyText"/>
              <w:spacing w:before="60" w:after="60"/>
              <w:rPr>
                <w:rFonts w:cs="Arial"/>
                <w:sz w:val="18"/>
                <w:szCs w:val="18"/>
                <w:lang w:val="en-AU"/>
              </w:rPr>
            </w:pPr>
            <w:r w:rsidRPr="00F224DB">
              <w:rPr>
                <w:rFonts w:cs="Arial"/>
                <w:sz w:val="18"/>
                <w:szCs w:val="18"/>
                <w:lang w:val="en-AU"/>
              </w:rPr>
              <w:t>N/A</w:t>
            </w:r>
          </w:p>
        </w:tc>
        <w:tc>
          <w:tcPr>
            <w:tcW w:w="3758" w:type="dxa"/>
            <w:gridSpan w:val="10"/>
            <w:shd w:val="clear" w:color="auto" w:fill="auto"/>
          </w:tcPr>
          <w:p w:rsidR="00D22B25" w:rsidRPr="00E71694" w:rsidRDefault="00D22B25" w:rsidP="00D22B25">
            <w:pPr>
              <w:pStyle w:val="RptBodyText"/>
              <w:spacing w:before="60" w:after="60"/>
              <w:rPr>
                <w:rFonts w:cs="Arial"/>
                <w:sz w:val="18"/>
                <w:szCs w:val="18"/>
                <w:lang w:val="en-AU"/>
              </w:rPr>
            </w:pPr>
            <w:r w:rsidRPr="00F224DB">
              <w:rPr>
                <w:rFonts w:cs="Arial"/>
                <w:sz w:val="18"/>
                <w:szCs w:val="18"/>
                <w:lang w:val="en-AU"/>
              </w:rPr>
              <w:t>N/A</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D22B25" w:rsidRPr="002C6A13" w:rsidRDefault="00D22B25" w:rsidP="00D22B25">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8" w:type="dxa"/>
            <w:gridSpan w:val="10"/>
            <w:vAlign w:val="center"/>
          </w:tcPr>
          <w:p w:rsidR="00D22B25" w:rsidRPr="00EA1D88" w:rsidRDefault="00D22B25" w:rsidP="00D22B25">
            <w:pPr>
              <w:pStyle w:val="RptBodyText"/>
              <w:spacing w:before="60" w:after="60"/>
              <w:rPr>
                <w:rFonts w:cs="Arial"/>
                <w:sz w:val="18"/>
                <w:szCs w:val="18"/>
                <w:lang w:val="en-AU"/>
              </w:rPr>
            </w:pPr>
            <w:r>
              <w:rPr>
                <w:rFonts w:cs="Arial"/>
                <w:sz w:val="18"/>
                <w:szCs w:val="18"/>
                <w:lang w:val="en-AU"/>
              </w:rPr>
              <w:t>Triaryl phosphate esters.  Phosphate esters such as Diazinon, Azinphos-methyl, Chlorpyrifos and Dichlorvos.</w:t>
            </w:r>
          </w:p>
        </w:tc>
      </w:tr>
      <w:tr w:rsidR="00D22B25" w:rsidRPr="00373289" w:rsidTr="00D22B25">
        <w:tc>
          <w:tcPr>
            <w:tcW w:w="1567" w:type="dxa"/>
            <w:shd w:val="clear" w:color="auto" w:fill="F2F2F2" w:themeFill="background1" w:themeFillShade="F2"/>
            <w:vAlign w:val="center"/>
          </w:tcPr>
          <w:p w:rsidR="00D22B25" w:rsidRPr="002C6A13" w:rsidRDefault="00D22B25" w:rsidP="00D22B25">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D22B25" w:rsidRPr="00DB1831" w:rsidRDefault="00D22B25" w:rsidP="00D22B25">
            <w:pPr>
              <w:rPr>
                <w:rFonts w:cs="Arial"/>
                <w:b/>
                <w:color w:val="000000"/>
                <w:sz w:val="18"/>
                <w:szCs w:val="22"/>
              </w:rPr>
            </w:pPr>
            <w:r w:rsidRPr="00DB1831">
              <w:rPr>
                <w:rFonts w:cs="Arial"/>
                <w:b/>
                <w:color w:val="000000"/>
                <w:sz w:val="18"/>
                <w:szCs w:val="22"/>
              </w:rPr>
              <w:t>Main sources</w:t>
            </w:r>
          </w:p>
        </w:tc>
        <w:tc>
          <w:tcPr>
            <w:tcW w:w="5717" w:type="dxa"/>
            <w:gridSpan w:val="14"/>
            <w:vAlign w:val="center"/>
          </w:tcPr>
          <w:p w:rsidR="00D22B25" w:rsidRDefault="00D22B25" w:rsidP="00D22B25">
            <w:pPr>
              <w:pStyle w:val="RptBodyText"/>
              <w:spacing w:before="60" w:after="60"/>
              <w:rPr>
                <w:rFonts w:cs="Arial"/>
                <w:sz w:val="18"/>
                <w:szCs w:val="18"/>
                <w:lang w:val="en-AU"/>
              </w:rPr>
            </w:pPr>
            <w:r>
              <w:rPr>
                <w:rFonts w:cs="Arial"/>
                <w:sz w:val="18"/>
                <w:szCs w:val="18"/>
                <w:lang w:val="en-AU"/>
              </w:rPr>
              <w:t>Triaryl phosphates are blended with plastic materials to make them less brittle and to provide flame retardancy.</w:t>
            </w:r>
          </w:p>
          <w:p w:rsidR="00D22B25" w:rsidRPr="00EA1D88" w:rsidRDefault="00D22B25" w:rsidP="00D22B25">
            <w:pPr>
              <w:pStyle w:val="RptBodyText"/>
              <w:spacing w:before="60" w:after="60"/>
              <w:rPr>
                <w:rFonts w:cs="Arial"/>
                <w:sz w:val="18"/>
                <w:szCs w:val="18"/>
                <w:lang w:val="en-AU"/>
              </w:rPr>
            </w:pPr>
            <w:r>
              <w:rPr>
                <w:rFonts w:cs="Arial"/>
                <w:sz w:val="18"/>
                <w:szCs w:val="18"/>
                <w:lang w:val="en-AU"/>
              </w:rPr>
              <w:t>The organophosphate pesticides are used in spray applications in orchards and horticulture, in disinfection of buildings and equipment, and in dipping and jetting of animals for pest control.  In spray applications some of the pesticide attaches to non-target species and soil.  Dipping solutions may be spilled during handling and overspray can occur with jetting.</w:t>
            </w:r>
          </w:p>
        </w:tc>
      </w:tr>
      <w:tr w:rsidR="00D22B25" w:rsidRPr="006D41B6" w:rsidTr="00D22B25">
        <w:tc>
          <w:tcPr>
            <w:tcW w:w="1567" w:type="dxa"/>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sidRPr="00DB1831">
              <w:rPr>
                <w:rFonts w:cs="Arial"/>
                <w:b/>
                <w:sz w:val="18"/>
                <w:szCs w:val="18"/>
                <w:lang w:val="en-AU"/>
              </w:rPr>
              <w:t>Main fates</w:t>
            </w:r>
          </w:p>
        </w:tc>
        <w:tc>
          <w:tcPr>
            <w:tcW w:w="5717" w:type="dxa"/>
            <w:gridSpan w:val="14"/>
            <w:tcBorders>
              <w:bottom w:val="single" w:sz="2" w:space="0" w:color="auto"/>
            </w:tcBorders>
            <w:vAlign w:val="center"/>
          </w:tcPr>
          <w:p w:rsidR="00D22B25" w:rsidRDefault="00D22B25" w:rsidP="00D22B25">
            <w:pPr>
              <w:pStyle w:val="RptBodyText"/>
              <w:spacing w:before="60" w:after="60"/>
              <w:rPr>
                <w:rFonts w:cs="Arial"/>
                <w:sz w:val="18"/>
                <w:szCs w:val="18"/>
                <w:lang w:val="en-AU"/>
              </w:rPr>
            </w:pPr>
            <w:r>
              <w:rPr>
                <w:rFonts w:cs="Arial"/>
                <w:sz w:val="18"/>
                <w:szCs w:val="18"/>
                <w:lang w:val="en-AU"/>
              </w:rPr>
              <w:t>Triaryl phosphate esters are minor components of the plastic waste stream.</w:t>
            </w:r>
          </w:p>
          <w:p w:rsidR="00D22B25" w:rsidRPr="00EA1D88" w:rsidRDefault="00D22B25" w:rsidP="00D22B25">
            <w:pPr>
              <w:pStyle w:val="RptBodyText"/>
              <w:spacing w:before="60" w:after="60"/>
              <w:rPr>
                <w:rFonts w:cs="Arial"/>
                <w:sz w:val="18"/>
                <w:szCs w:val="18"/>
                <w:lang w:val="en-AU"/>
              </w:rPr>
            </w:pPr>
            <w:r>
              <w:rPr>
                <w:rFonts w:cs="Arial"/>
                <w:sz w:val="18"/>
                <w:szCs w:val="18"/>
                <w:lang w:val="en-AU"/>
              </w:rPr>
              <w:t xml:space="preserve">Spent dip wash is held in a bunded area to allow slow degradation by natural process in soils.  </w:t>
            </w:r>
          </w:p>
        </w:tc>
      </w:tr>
      <w:tr w:rsidR="00D22B25" w:rsidRPr="006D41B6" w:rsidTr="00D22B25">
        <w:trPr>
          <w:trHeight w:val="455"/>
        </w:trPr>
        <w:tc>
          <w:tcPr>
            <w:tcW w:w="1567" w:type="dxa"/>
            <w:vMerge w:val="restart"/>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D22B25" w:rsidRDefault="00D22B25" w:rsidP="00D22B25">
            <w:pPr>
              <w:pStyle w:val="RptBodyText"/>
              <w:spacing w:before="60" w:after="60"/>
              <w:rPr>
                <w:rFonts w:cs="Arial"/>
                <w:b/>
                <w:sz w:val="18"/>
                <w:szCs w:val="18"/>
                <w:lang w:val="en-AU"/>
              </w:rPr>
            </w:pPr>
            <w:r>
              <w:rPr>
                <w:rFonts w:cs="Arial"/>
                <w:b/>
                <w:sz w:val="18"/>
                <w:szCs w:val="18"/>
                <w:lang w:val="en-AU"/>
              </w:rPr>
              <w:t xml:space="preserve">Volume score </w:t>
            </w:r>
          </w:p>
          <w:p w:rsidR="00D22B25" w:rsidRDefault="00D22B25" w:rsidP="00D22B25">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D22B25" w:rsidRPr="006D41B6" w:rsidRDefault="00D22B25" w:rsidP="00D22B25">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D22B25" w:rsidRPr="006D41B6" w:rsidRDefault="00D22B25" w:rsidP="00D22B25">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D22B25" w:rsidRPr="006D41B6" w:rsidRDefault="00D22B25" w:rsidP="00D22B25">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D22B25" w:rsidRPr="00A04E68" w:rsidRDefault="00D22B25" w:rsidP="00D22B2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1" w:type="dxa"/>
            <w:gridSpan w:val="2"/>
            <w:tcBorders>
              <w:left w:val="single" w:sz="2" w:space="0" w:color="FFFFFF" w:themeColor="background1"/>
              <w:bottom w:val="single" w:sz="4" w:space="0" w:color="auto"/>
            </w:tcBorders>
            <w:shd w:val="clear" w:color="auto" w:fill="FF0000"/>
            <w:vAlign w:val="center"/>
          </w:tcPr>
          <w:p w:rsidR="00D22B25" w:rsidRPr="00373289" w:rsidRDefault="00D22B25" w:rsidP="00D22B25">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D22B25" w:rsidRPr="006D41B6" w:rsidTr="00D22B25">
        <w:trPr>
          <w:trHeight w:val="143"/>
        </w:trPr>
        <w:tc>
          <w:tcPr>
            <w:tcW w:w="1567" w:type="dxa"/>
            <w:vMerge/>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D22B25" w:rsidRPr="00364489" w:rsidRDefault="00D22B25" w:rsidP="00D22B25">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D22B25" w:rsidRPr="00B6156A" w:rsidRDefault="00D22B25" w:rsidP="00D22B25">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D22B25" w:rsidRPr="00B6156A" w:rsidRDefault="00D22B25" w:rsidP="00D22B25">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D22B25" w:rsidRPr="00B6156A" w:rsidRDefault="00D22B25" w:rsidP="00D22B25">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22B25" w:rsidRPr="00B6156A" w:rsidRDefault="00D22B25" w:rsidP="00D22B25">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D22B25" w:rsidRPr="00B6156A" w:rsidRDefault="00D22B25" w:rsidP="00D22B25">
            <w:pPr>
              <w:pStyle w:val="RptBodyText"/>
              <w:spacing w:after="0" w:line="80" w:lineRule="exact"/>
              <w:jc w:val="center"/>
              <w:rPr>
                <w:rFonts w:cs="Arial"/>
                <w:b/>
                <w:color w:val="FFFFFF" w:themeColor="background1"/>
                <w:sz w:val="6"/>
                <w:szCs w:val="6"/>
                <w:lang w:val="en-AU"/>
              </w:rPr>
            </w:pPr>
          </w:p>
        </w:tc>
      </w:tr>
      <w:tr w:rsidR="00D22B25" w:rsidRPr="006D41B6" w:rsidTr="00D22B25">
        <w:trPr>
          <w:trHeight w:val="455"/>
        </w:trPr>
        <w:tc>
          <w:tcPr>
            <w:tcW w:w="1567" w:type="dxa"/>
            <w:vMerge/>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D22B25" w:rsidRPr="006D41B6" w:rsidRDefault="00D22B25" w:rsidP="00D22B25">
            <w:pPr>
              <w:pStyle w:val="RptBodyText"/>
              <w:spacing w:after="0"/>
              <w:jc w:val="center"/>
              <w:rPr>
                <w:rFonts w:cs="Arial"/>
                <w:sz w:val="18"/>
                <w:szCs w:val="18"/>
                <w:lang w:val="en-AU"/>
              </w:rPr>
            </w:pPr>
            <w:r>
              <w:rPr>
                <w:rFonts w:cs="Arial"/>
                <w:sz w:val="18"/>
                <w:szCs w:val="18"/>
                <w:lang w:val="en-AU"/>
              </w:rPr>
              <w:t>0.01%</w:t>
            </w:r>
          </w:p>
        </w:tc>
        <w:tc>
          <w:tcPr>
            <w:tcW w:w="2114"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D22B25" w:rsidRPr="006D41B6" w:rsidRDefault="00D22B25" w:rsidP="00D22B25">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22B25" w:rsidRPr="006D41B6" w:rsidRDefault="00D22B25" w:rsidP="00D22B25">
            <w:pPr>
              <w:pStyle w:val="RptBodyText"/>
              <w:spacing w:after="0"/>
              <w:jc w:val="center"/>
              <w:rPr>
                <w:rFonts w:cs="Arial"/>
                <w:sz w:val="18"/>
                <w:szCs w:val="18"/>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D22B25" w:rsidRPr="00373289" w:rsidRDefault="00D22B25" w:rsidP="00D22B25">
            <w:pPr>
              <w:pStyle w:val="RptBodyText"/>
              <w:spacing w:after="0"/>
              <w:jc w:val="center"/>
              <w:rPr>
                <w:rFonts w:cs="Arial"/>
                <w:b/>
                <w:color w:val="FFFFFF" w:themeColor="background1"/>
                <w:sz w:val="18"/>
                <w:szCs w:val="18"/>
                <w:lang w:val="en-AU"/>
              </w:rPr>
            </w:pPr>
          </w:p>
        </w:tc>
      </w:tr>
      <w:tr w:rsidR="00D22B25" w:rsidRPr="006D41B6" w:rsidTr="00D22B25">
        <w:trPr>
          <w:trHeight w:val="455"/>
        </w:trPr>
        <w:tc>
          <w:tcPr>
            <w:tcW w:w="1567" w:type="dxa"/>
            <w:vMerge/>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D22B25" w:rsidRPr="00DB1831" w:rsidRDefault="00D22B25" w:rsidP="00D22B25">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D22B25" w:rsidRPr="00856D75" w:rsidRDefault="00D22B25" w:rsidP="00D22B25">
            <w:pPr>
              <w:pStyle w:val="RptBodyText"/>
              <w:spacing w:before="60" w:after="60"/>
              <w:jc w:val="right"/>
              <w:rPr>
                <w:rFonts w:cs="Arial"/>
                <w:b/>
                <w:sz w:val="18"/>
                <w:szCs w:val="18"/>
                <w:lang w:val="en-AU"/>
              </w:rPr>
            </w:pPr>
            <w:r>
              <w:rPr>
                <w:rFonts w:cs="Arial"/>
                <w:b/>
                <w:sz w:val="18"/>
                <w:szCs w:val="18"/>
                <w:lang w:val="en-AU"/>
              </w:rPr>
              <w:t>676</w:t>
            </w:r>
          </w:p>
        </w:tc>
        <w:tc>
          <w:tcPr>
            <w:tcW w:w="881" w:type="dxa"/>
            <w:gridSpan w:val="3"/>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ACT:</w:t>
            </w:r>
          </w:p>
        </w:tc>
        <w:tc>
          <w:tcPr>
            <w:tcW w:w="1288" w:type="dxa"/>
            <w:gridSpan w:val="3"/>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NSW:</w:t>
            </w:r>
          </w:p>
        </w:tc>
        <w:tc>
          <w:tcPr>
            <w:tcW w:w="893" w:type="dxa"/>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7</w:t>
            </w:r>
          </w:p>
        </w:tc>
      </w:tr>
      <w:tr w:rsidR="00D22B25" w:rsidRPr="006D41B6" w:rsidTr="00D22B25">
        <w:trPr>
          <w:trHeight w:val="455"/>
        </w:trPr>
        <w:tc>
          <w:tcPr>
            <w:tcW w:w="1567" w:type="dxa"/>
            <w:vMerge/>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D22B25" w:rsidRDefault="00D22B25" w:rsidP="00D22B2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Qld:</w:t>
            </w:r>
          </w:p>
        </w:tc>
        <w:tc>
          <w:tcPr>
            <w:tcW w:w="1288" w:type="dxa"/>
            <w:gridSpan w:val="3"/>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51</w:t>
            </w:r>
          </w:p>
        </w:tc>
        <w:tc>
          <w:tcPr>
            <w:tcW w:w="696" w:type="dxa"/>
            <w:gridSpan w:val="3"/>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SA:</w:t>
            </w:r>
          </w:p>
        </w:tc>
        <w:tc>
          <w:tcPr>
            <w:tcW w:w="893" w:type="dxa"/>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54</w:t>
            </w:r>
          </w:p>
        </w:tc>
      </w:tr>
      <w:tr w:rsidR="00D22B25" w:rsidRPr="006D41B6" w:rsidTr="00D22B25">
        <w:trPr>
          <w:trHeight w:val="455"/>
        </w:trPr>
        <w:tc>
          <w:tcPr>
            <w:tcW w:w="1567" w:type="dxa"/>
            <w:vMerge/>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D22B25" w:rsidRDefault="00D22B25" w:rsidP="00D22B25">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Vic:</w:t>
            </w:r>
          </w:p>
        </w:tc>
        <w:tc>
          <w:tcPr>
            <w:tcW w:w="1288" w:type="dxa"/>
            <w:gridSpan w:val="3"/>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13</w:t>
            </w:r>
          </w:p>
        </w:tc>
        <w:tc>
          <w:tcPr>
            <w:tcW w:w="696" w:type="dxa"/>
            <w:gridSpan w:val="3"/>
            <w:shd w:val="clear" w:color="auto" w:fill="F2F2F2" w:themeFill="background1" w:themeFillShade="F2"/>
            <w:vAlign w:val="center"/>
          </w:tcPr>
          <w:p w:rsidR="00D22B25" w:rsidRPr="00DB1831" w:rsidRDefault="00D22B25" w:rsidP="00D22B25">
            <w:pPr>
              <w:pStyle w:val="RptBodyText"/>
              <w:spacing w:before="60" w:after="60"/>
              <w:rPr>
                <w:rFonts w:cs="Arial"/>
                <w:b/>
                <w:sz w:val="18"/>
                <w:szCs w:val="18"/>
                <w:lang w:val="en-AU"/>
              </w:rPr>
            </w:pPr>
            <w:r>
              <w:rPr>
                <w:rFonts w:cs="Arial"/>
                <w:b/>
                <w:sz w:val="18"/>
                <w:szCs w:val="18"/>
                <w:lang w:val="en-AU"/>
              </w:rPr>
              <w:t>WA:</w:t>
            </w:r>
          </w:p>
        </w:tc>
        <w:tc>
          <w:tcPr>
            <w:tcW w:w="893" w:type="dxa"/>
            <w:shd w:val="clear" w:color="auto" w:fill="auto"/>
            <w:vAlign w:val="center"/>
          </w:tcPr>
          <w:p w:rsidR="00D22B25" w:rsidRPr="006D41B6" w:rsidRDefault="00D22B25" w:rsidP="00D22B25">
            <w:pPr>
              <w:pStyle w:val="RptBodyText"/>
              <w:spacing w:before="60" w:after="60"/>
              <w:jc w:val="right"/>
              <w:rPr>
                <w:rFonts w:cs="Arial"/>
                <w:sz w:val="18"/>
                <w:szCs w:val="18"/>
                <w:lang w:val="en-AU"/>
              </w:rPr>
            </w:pPr>
            <w:r>
              <w:rPr>
                <w:rFonts w:cs="Arial"/>
                <w:sz w:val="18"/>
                <w:szCs w:val="18"/>
                <w:lang w:val="en-AU"/>
              </w:rPr>
              <w:t>550</w:t>
            </w:r>
          </w:p>
        </w:tc>
      </w:tr>
      <w:tr w:rsidR="00D22B25" w:rsidRPr="006D41B6" w:rsidTr="00D22B25">
        <w:tc>
          <w:tcPr>
            <w:tcW w:w="1567" w:type="dxa"/>
            <w:vMerge w:val="restart"/>
            <w:shd w:val="clear" w:color="auto" w:fill="F2F2F2" w:themeFill="background1" w:themeFillShade="F2"/>
            <w:vAlign w:val="center"/>
          </w:tcPr>
          <w:p w:rsidR="00D22B25" w:rsidRPr="00856D75" w:rsidRDefault="00D22B25" w:rsidP="00D22B25">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D22B25" w:rsidRPr="003C2F02" w:rsidRDefault="00D22B25" w:rsidP="00D22B25">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BA0580" w:rsidRDefault="00D22B25" w:rsidP="00D22B25">
            <w:pPr>
              <w:pStyle w:val="RptBodyText"/>
              <w:spacing w:before="60" w:after="60"/>
              <w:rPr>
                <w:rFonts w:cs="Arial"/>
                <w:sz w:val="18"/>
                <w:szCs w:val="18"/>
                <w:lang w:val="en-AU"/>
              </w:rPr>
            </w:pPr>
            <w:r>
              <w:rPr>
                <w:rFonts w:cs="Arial"/>
                <w:sz w:val="18"/>
                <w:szCs w:val="18"/>
                <w:lang w:val="en-AU"/>
              </w:rPr>
              <w:t xml:space="preserve">Triaryl phosphates have low toxicity but may be absorbed through the skin. </w:t>
            </w:r>
          </w:p>
          <w:p w:rsidR="00D22B25" w:rsidRPr="00EA1D88" w:rsidRDefault="00D22B25" w:rsidP="00D22B25">
            <w:pPr>
              <w:pStyle w:val="RptBodyText"/>
              <w:spacing w:before="60" w:after="60"/>
              <w:rPr>
                <w:rFonts w:cs="Arial"/>
                <w:sz w:val="18"/>
                <w:szCs w:val="18"/>
                <w:lang w:val="en-AU"/>
              </w:rPr>
            </w:pPr>
            <w:r>
              <w:rPr>
                <w:rFonts w:cs="Arial"/>
                <w:sz w:val="18"/>
                <w:szCs w:val="18"/>
                <w:lang w:val="en-AU"/>
              </w:rPr>
              <w:t xml:space="preserve">The organophosphate pesticides are inhibitors of the enzyme acetyl cholinesterase and act by inducing muscle paralysis.   They may be absorbed through the skin and are dangerous by inhalation or ingestion. </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3C2F02" w:rsidRDefault="00D22B25" w:rsidP="00D22B25">
            <w:pPr>
              <w:pStyle w:val="RptBodyText"/>
              <w:spacing w:before="60" w:after="60"/>
              <w:rPr>
                <w:rFonts w:cs="Arial"/>
                <w:b/>
                <w:sz w:val="18"/>
                <w:szCs w:val="18"/>
                <w:lang w:val="en-AU"/>
              </w:rPr>
            </w:pPr>
            <w:r w:rsidRPr="003C2F02">
              <w:rPr>
                <w:rFonts w:cs="Arial"/>
                <w:b/>
                <w:sz w:val="18"/>
                <w:szCs w:val="18"/>
                <w:lang w:val="en-AU"/>
              </w:rPr>
              <w:t>Acute toxicity</w:t>
            </w:r>
          </w:p>
        </w:tc>
        <w:tc>
          <w:tcPr>
            <w:tcW w:w="5717" w:type="dxa"/>
            <w:gridSpan w:val="14"/>
            <w:vAlign w:val="center"/>
          </w:tcPr>
          <w:p w:rsidR="00D22B25" w:rsidRDefault="00BA0580" w:rsidP="00D22B25">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 xml:space="preserve">: </w:t>
            </w:r>
            <w:r w:rsidR="00D22B25">
              <w:rPr>
                <w:rFonts w:cs="Arial"/>
                <w:sz w:val="18"/>
                <w:szCs w:val="18"/>
                <w:lang w:val="en-AU"/>
              </w:rPr>
              <w:t>Triaryl phosphates have low acute toxicity.</w:t>
            </w:r>
          </w:p>
          <w:p w:rsidR="00D22B25" w:rsidRPr="00EA1D88" w:rsidRDefault="00BA0580" w:rsidP="00D22B25">
            <w:pPr>
              <w:pStyle w:val="RptBodyText"/>
              <w:spacing w:before="60" w:after="60"/>
              <w:rPr>
                <w:rFonts w:cs="Arial"/>
                <w:sz w:val="18"/>
                <w:szCs w:val="18"/>
                <w:lang w:val="en-AU"/>
              </w:rPr>
            </w:pPr>
            <w:r w:rsidRPr="00BA0580">
              <w:rPr>
                <w:rFonts w:cs="Arial"/>
                <w:b/>
                <w:sz w:val="18"/>
                <w:szCs w:val="18"/>
                <w:lang w:val="en-AU"/>
              </w:rPr>
              <w:t>Extreme</w:t>
            </w:r>
            <w:r>
              <w:rPr>
                <w:rFonts w:cs="Arial"/>
                <w:sz w:val="18"/>
                <w:szCs w:val="18"/>
                <w:lang w:val="en-AU"/>
              </w:rPr>
              <w:t xml:space="preserve">: </w:t>
            </w:r>
            <w:r w:rsidR="00D22B25">
              <w:rPr>
                <w:rFonts w:cs="Arial"/>
                <w:sz w:val="18"/>
                <w:szCs w:val="18"/>
                <w:lang w:val="en-AU"/>
              </w:rPr>
              <w:t>The organophosphate pesticides are acutely toxic, inducing symptoms salivation, lachrymation, vomiting and laboured breathing.</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3C2F02" w:rsidRDefault="00D22B25" w:rsidP="00D22B25">
            <w:pPr>
              <w:pStyle w:val="RptBodyText"/>
              <w:spacing w:before="60" w:after="60"/>
              <w:rPr>
                <w:rFonts w:cs="Arial"/>
                <w:b/>
                <w:sz w:val="18"/>
                <w:szCs w:val="18"/>
                <w:lang w:val="en-AU"/>
              </w:rPr>
            </w:pPr>
            <w:r w:rsidRPr="003C2F02">
              <w:rPr>
                <w:rFonts w:cs="Arial"/>
                <w:b/>
                <w:sz w:val="18"/>
                <w:szCs w:val="18"/>
                <w:lang w:val="en-AU"/>
              </w:rPr>
              <w:t>Chronic toxicity</w:t>
            </w:r>
          </w:p>
        </w:tc>
        <w:tc>
          <w:tcPr>
            <w:tcW w:w="5717" w:type="dxa"/>
            <w:gridSpan w:val="14"/>
            <w:vAlign w:val="center"/>
          </w:tcPr>
          <w:p w:rsidR="00D22B25" w:rsidRDefault="00BA0580" w:rsidP="00D22B25">
            <w:pPr>
              <w:pStyle w:val="RptBodyText"/>
              <w:spacing w:before="60" w:after="60"/>
              <w:rPr>
                <w:rFonts w:cs="Arial"/>
                <w:sz w:val="18"/>
                <w:szCs w:val="18"/>
                <w:lang w:val="en-AU"/>
              </w:rPr>
            </w:pPr>
            <w:r w:rsidRPr="00BA0580">
              <w:rPr>
                <w:rFonts w:cs="Arial"/>
                <w:b/>
                <w:sz w:val="18"/>
                <w:szCs w:val="18"/>
                <w:lang w:val="en-AU"/>
              </w:rPr>
              <w:t>Low</w:t>
            </w:r>
            <w:r>
              <w:rPr>
                <w:rFonts w:cs="Arial"/>
                <w:sz w:val="18"/>
                <w:szCs w:val="18"/>
                <w:lang w:val="en-AU"/>
              </w:rPr>
              <w:t xml:space="preserve">: </w:t>
            </w:r>
            <w:r w:rsidR="00D22B25">
              <w:rPr>
                <w:rFonts w:cs="Arial"/>
                <w:sz w:val="18"/>
                <w:szCs w:val="18"/>
                <w:lang w:val="en-AU"/>
              </w:rPr>
              <w:t xml:space="preserve">Triaryl phosphates have low chronic toxicity but see below for reproductive effects.  </w:t>
            </w:r>
          </w:p>
          <w:p w:rsidR="00D22B25" w:rsidRPr="00EA1D88" w:rsidRDefault="00BA0580" w:rsidP="00D22B25">
            <w:pPr>
              <w:pStyle w:val="RptBodyText"/>
              <w:spacing w:before="60" w:after="60"/>
              <w:rPr>
                <w:rFonts w:cs="Arial"/>
                <w:sz w:val="18"/>
                <w:szCs w:val="18"/>
                <w:lang w:val="en-AU"/>
              </w:rPr>
            </w:pPr>
            <w:r w:rsidRPr="00BA0580">
              <w:rPr>
                <w:rFonts w:cs="Arial"/>
                <w:b/>
                <w:sz w:val="18"/>
                <w:szCs w:val="18"/>
                <w:lang w:val="en-AU"/>
              </w:rPr>
              <w:t>Medium</w:t>
            </w:r>
            <w:r>
              <w:rPr>
                <w:rFonts w:cs="Arial"/>
                <w:sz w:val="18"/>
                <w:szCs w:val="18"/>
                <w:lang w:val="en-AU"/>
              </w:rPr>
              <w:t xml:space="preserve">: </w:t>
            </w:r>
            <w:r w:rsidR="00D22B25">
              <w:rPr>
                <w:rFonts w:cs="Arial"/>
                <w:sz w:val="18"/>
                <w:szCs w:val="18"/>
                <w:lang w:val="en-AU"/>
              </w:rPr>
              <w:t>Chronic effects of longer term exposure to organophosphate pesticides are of the same type as the acute effects and result from decreased levels of the relevant enzyme causing reduced muscular control.  Such effects may be induced by slow-release formulations of the organophosphate pesticides that are designed to maintain very low concentrations of the substances in indoor environments.</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3C2F02" w:rsidRDefault="00D22B25" w:rsidP="00D22B25">
            <w:pPr>
              <w:pStyle w:val="RptBodyText"/>
              <w:spacing w:before="60" w:after="60"/>
              <w:rPr>
                <w:rFonts w:cs="Arial"/>
                <w:b/>
                <w:sz w:val="18"/>
                <w:szCs w:val="18"/>
                <w:lang w:val="en-AU"/>
              </w:rPr>
            </w:pPr>
            <w:r w:rsidRPr="003C2F02">
              <w:rPr>
                <w:rFonts w:cs="Arial"/>
                <w:b/>
                <w:sz w:val="18"/>
                <w:szCs w:val="18"/>
                <w:lang w:val="en-AU"/>
              </w:rPr>
              <w:t>Carcinogenicity</w:t>
            </w:r>
          </w:p>
        </w:tc>
        <w:tc>
          <w:tcPr>
            <w:tcW w:w="5717" w:type="dxa"/>
            <w:gridSpan w:val="14"/>
            <w:vAlign w:val="center"/>
          </w:tcPr>
          <w:p w:rsidR="00D22B25" w:rsidRPr="00EA1D88" w:rsidRDefault="00D22B25" w:rsidP="00D22B25">
            <w:pPr>
              <w:pStyle w:val="RptBodyText"/>
              <w:spacing w:before="60" w:after="60"/>
              <w:rPr>
                <w:rFonts w:cs="Arial"/>
                <w:sz w:val="18"/>
                <w:szCs w:val="18"/>
                <w:lang w:val="en-AU"/>
              </w:rPr>
            </w:pPr>
            <w:r>
              <w:rPr>
                <w:rFonts w:cs="Arial"/>
                <w:sz w:val="18"/>
                <w:szCs w:val="18"/>
                <w:lang w:val="en-AU"/>
              </w:rPr>
              <w:t>Neither the triaryl phosphates nor the or</w:t>
            </w:r>
            <w:r w:rsidR="00BA0580">
              <w:rPr>
                <w:rFonts w:cs="Arial"/>
                <w:sz w:val="18"/>
                <w:szCs w:val="18"/>
                <w:lang w:val="en-AU"/>
              </w:rPr>
              <w:t>ganophosphate pesticides are</w:t>
            </w:r>
            <w:r>
              <w:rPr>
                <w:rFonts w:cs="Arial"/>
                <w:sz w:val="18"/>
                <w:szCs w:val="18"/>
                <w:lang w:val="en-AU"/>
              </w:rPr>
              <w:t xml:space="preserve"> carcinogenic</w:t>
            </w:r>
          </w:p>
        </w:tc>
      </w:tr>
      <w:tr w:rsidR="00D22B25" w:rsidRPr="006D41B6" w:rsidTr="00D22B25">
        <w:tc>
          <w:tcPr>
            <w:tcW w:w="1567" w:type="dxa"/>
            <w:vMerge/>
            <w:shd w:val="clear" w:color="auto" w:fill="F2F2F2" w:themeFill="background1" w:themeFillShade="F2"/>
            <w:vAlign w:val="center"/>
          </w:tcPr>
          <w:p w:rsidR="00D22B25" w:rsidRPr="006D41B6" w:rsidRDefault="00D22B25" w:rsidP="00D22B2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D22B25" w:rsidRPr="003C2F02" w:rsidRDefault="00D22B25" w:rsidP="00D22B25">
            <w:pPr>
              <w:pStyle w:val="RptBodyText"/>
              <w:spacing w:before="60" w:after="60"/>
              <w:rPr>
                <w:rFonts w:cs="Arial"/>
                <w:b/>
                <w:sz w:val="18"/>
                <w:szCs w:val="18"/>
                <w:lang w:val="en-AU"/>
              </w:rPr>
            </w:pPr>
            <w:r w:rsidRPr="003C2F02">
              <w:rPr>
                <w:rFonts w:cs="Arial"/>
                <w:b/>
                <w:sz w:val="18"/>
                <w:szCs w:val="18"/>
                <w:lang w:val="en-AU"/>
              </w:rPr>
              <w:t>Reproductive toxicity</w:t>
            </w:r>
          </w:p>
        </w:tc>
        <w:tc>
          <w:tcPr>
            <w:tcW w:w="5717" w:type="dxa"/>
            <w:gridSpan w:val="14"/>
            <w:vAlign w:val="center"/>
          </w:tcPr>
          <w:p w:rsidR="00D22B25" w:rsidRDefault="00BA0580" w:rsidP="00D22B25">
            <w:pPr>
              <w:pStyle w:val="RptBodyText"/>
              <w:spacing w:before="60" w:after="60"/>
              <w:rPr>
                <w:rFonts w:cs="Arial"/>
                <w:sz w:val="18"/>
                <w:szCs w:val="18"/>
                <w:lang w:val="en-AU"/>
              </w:rPr>
            </w:pPr>
            <w:r w:rsidRPr="00BA0580">
              <w:rPr>
                <w:rFonts w:cs="Arial"/>
                <w:b/>
                <w:sz w:val="18"/>
                <w:szCs w:val="18"/>
                <w:lang w:val="en-AU"/>
              </w:rPr>
              <w:t>Medium</w:t>
            </w:r>
            <w:r>
              <w:rPr>
                <w:rFonts w:cs="Arial"/>
                <w:sz w:val="18"/>
                <w:szCs w:val="18"/>
                <w:lang w:val="en-AU"/>
              </w:rPr>
              <w:t xml:space="preserve">: </w:t>
            </w:r>
            <w:r w:rsidR="00D22B25">
              <w:rPr>
                <w:rFonts w:cs="Arial"/>
                <w:sz w:val="18"/>
                <w:szCs w:val="18"/>
                <w:lang w:val="en-AU"/>
              </w:rPr>
              <w:t>Triaryl phosphates have reproductive toxicity, the mechanism of which is unknown.</w:t>
            </w:r>
          </w:p>
          <w:p w:rsidR="00D22B25" w:rsidRPr="00EA1D88" w:rsidRDefault="00D22B25" w:rsidP="00D22B25">
            <w:pPr>
              <w:pStyle w:val="RptBodyText"/>
              <w:spacing w:before="60" w:after="60"/>
              <w:rPr>
                <w:rFonts w:cs="Arial"/>
                <w:sz w:val="18"/>
                <w:szCs w:val="18"/>
                <w:lang w:val="en-AU"/>
              </w:rPr>
            </w:pPr>
            <w:r>
              <w:rPr>
                <w:rFonts w:cs="Arial"/>
                <w:sz w:val="18"/>
                <w:szCs w:val="18"/>
                <w:lang w:val="en-AU"/>
              </w:rPr>
              <w:t>The organophosphate pesticides do not pose a reproductive risk to humans.</w:t>
            </w:r>
          </w:p>
        </w:tc>
      </w:tr>
      <w:tr w:rsidR="00BA0580" w:rsidRPr="006D41B6" w:rsidTr="00D22B25">
        <w:tc>
          <w:tcPr>
            <w:tcW w:w="1567" w:type="dxa"/>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Workplace exposure must be avoided to the maximum extent possible.  Spray and jetting applications pose particular risks and require the use of face masks.  Periodic testing of workers is recommended by Safe Work Australia.</w:t>
            </w:r>
          </w:p>
        </w:tc>
      </w:tr>
      <w:tr w:rsidR="00BA0580" w:rsidRPr="006D41B6" w:rsidTr="00D22B25">
        <w:tc>
          <w:tcPr>
            <w:tcW w:w="1567" w:type="dxa"/>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Permitted residue levels for organophosphate pesticides on grains and other vegetable products are typically a few mg per kilogram on treated product and withholding intervals of typically 7 days after treatment.</w:t>
            </w:r>
          </w:p>
        </w:tc>
      </w:tr>
      <w:tr w:rsidR="00BA0580" w:rsidRPr="006D41B6" w:rsidTr="00D22B25">
        <w:tc>
          <w:tcPr>
            <w:tcW w:w="1567" w:type="dxa"/>
            <w:vMerge w:val="restart"/>
            <w:shd w:val="clear" w:color="auto" w:fill="F2F2F2" w:themeFill="background1" w:themeFillShade="F2"/>
            <w:vAlign w:val="center"/>
          </w:tcPr>
          <w:p w:rsidR="00BA0580" w:rsidRPr="00856D75" w:rsidRDefault="00BA0580" w:rsidP="00BA0580">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BA0580" w:rsidRDefault="00BA0580" w:rsidP="00BA0580">
            <w:pPr>
              <w:pStyle w:val="RptBodyText"/>
              <w:spacing w:before="60" w:after="60"/>
              <w:rPr>
                <w:rFonts w:cs="Arial"/>
                <w:sz w:val="18"/>
                <w:szCs w:val="18"/>
                <w:lang w:val="en-AU"/>
              </w:rPr>
            </w:pPr>
            <w:r>
              <w:rPr>
                <w:rFonts w:cs="Arial"/>
                <w:sz w:val="18"/>
                <w:szCs w:val="18"/>
                <w:lang w:val="en-AU"/>
              </w:rPr>
              <w:t>No significant data are available on the environmental impacts of triaryl phosphates.</w:t>
            </w:r>
          </w:p>
          <w:p w:rsidR="00BA0580" w:rsidRPr="00EA1D88" w:rsidRDefault="00BA0580" w:rsidP="00BA0580">
            <w:pPr>
              <w:pStyle w:val="RptBodyText"/>
              <w:spacing w:before="60" w:after="60"/>
              <w:rPr>
                <w:rFonts w:cs="Arial"/>
                <w:sz w:val="18"/>
                <w:szCs w:val="18"/>
                <w:lang w:val="en-AU"/>
              </w:rPr>
            </w:pPr>
            <w:r>
              <w:rPr>
                <w:rFonts w:cs="Arial"/>
                <w:sz w:val="18"/>
                <w:szCs w:val="18"/>
                <w:lang w:val="en-AU"/>
              </w:rPr>
              <w:t>Organophosphate pesticides are toxic to animal species.</w:t>
            </w:r>
          </w:p>
        </w:tc>
      </w:tr>
      <w:tr w:rsidR="00BA0580" w:rsidRPr="006D41B6" w:rsidTr="00D22B25">
        <w:tc>
          <w:tcPr>
            <w:tcW w:w="1567" w:type="dxa"/>
            <w:vMerge/>
            <w:shd w:val="clear" w:color="auto" w:fill="F2F2F2" w:themeFill="background1" w:themeFillShade="F2"/>
            <w:vAlign w:val="center"/>
          </w:tcPr>
          <w:p w:rsidR="00BA0580" w:rsidRPr="006D41B6" w:rsidRDefault="00BA0580" w:rsidP="00BA0580">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Acute ecotoxicity</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sidRPr="00BA0580">
              <w:rPr>
                <w:rFonts w:cs="Arial"/>
                <w:b/>
                <w:sz w:val="18"/>
                <w:szCs w:val="18"/>
                <w:lang w:val="en-AU"/>
              </w:rPr>
              <w:t>Extreme</w:t>
            </w:r>
            <w:r>
              <w:rPr>
                <w:rFonts w:cs="Arial"/>
                <w:sz w:val="18"/>
                <w:szCs w:val="18"/>
                <w:lang w:val="en-AU"/>
              </w:rPr>
              <w:t>: As for humans, the toxicity consists of muscle impacts caused by enzyme inhibition. Very toxic in aquatic environments.</w:t>
            </w:r>
          </w:p>
        </w:tc>
      </w:tr>
      <w:tr w:rsidR="00BA0580" w:rsidRPr="006D41B6" w:rsidTr="00D22B25">
        <w:tc>
          <w:tcPr>
            <w:tcW w:w="1567" w:type="dxa"/>
            <w:vMerge/>
            <w:shd w:val="clear" w:color="auto" w:fill="F2F2F2" w:themeFill="background1" w:themeFillShade="F2"/>
            <w:vAlign w:val="center"/>
          </w:tcPr>
          <w:p w:rsidR="00BA0580" w:rsidRPr="006D41B6" w:rsidRDefault="00BA0580" w:rsidP="00BA0580">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Chronic ecotoxicity</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sidRPr="00BA0580">
              <w:rPr>
                <w:rFonts w:cs="Arial"/>
                <w:b/>
                <w:sz w:val="18"/>
                <w:szCs w:val="18"/>
                <w:lang w:val="en-AU"/>
              </w:rPr>
              <w:t>Extreme</w:t>
            </w:r>
            <w:r>
              <w:rPr>
                <w:rFonts w:cs="Arial"/>
                <w:sz w:val="18"/>
                <w:szCs w:val="18"/>
                <w:lang w:val="en-AU"/>
              </w:rPr>
              <w:t>: As for humans, continued exposure results in low level impacts of the same kind as acute poisoning.  May cause long term adverse impacts in the aquatic environment.</w:t>
            </w:r>
          </w:p>
        </w:tc>
      </w:tr>
      <w:tr w:rsidR="00BA0580" w:rsidRPr="006D41B6" w:rsidTr="00D22B25">
        <w:tc>
          <w:tcPr>
            <w:tcW w:w="1567" w:type="dxa"/>
            <w:vMerge/>
            <w:shd w:val="clear" w:color="auto" w:fill="F2F2F2" w:themeFill="background1" w:themeFillShade="F2"/>
            <w:vAlign w:val="center"/>
          </w:tcPr>
          <w:p w:rsidR="00BA0580" w:rsidRPr="006D41B6" w:rsidRDefault="00BA0580" w:rsidP="00BA0580">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Persistence</w:t>
            </w:r>
          </w:p>
        </w:tc>
        <w:tc>
          <w:tcPr>
            <w:tcW w:w="5717" w:type="dxa"/>
            <w:gridSpan w:val="14"/>
            <w:vAlign w:val="center"/>
          </w:tcPr>
          <w:p w:rsidR="00BA0580" w:rsidRDefault="00BA0580" w:rsidP="00BA0580">
            <w:pPr>
              <w:pStyle w:val="RptBodyText"/>
              <w:spacing w:before="60" w:after="60"/>
              <w:rPr>
                <w:rFonts w:cs="Arial"/>
                <w:sz w:val="18"/>
                <w:szCs w:val="18"/>
                <w:lang w:val="en-AU"/>
              </w:rPr>
            </w:pPr>
            <w:r w:rsidRPr="00BA0580">
              <w:rPr>
                <w:rFonts w:cs="Arial"/>
                <w:b/>
                <w:sz w:val="18"/>
                <w:szCs w:val="18"/>
                <w:lang w:val="en-AU"/>
              </w:rPr>
              <w:t>Low</w:t>
            </w:r>
            <w:r>
              <w:rPr>
                <w:rFonts w:cs="Arial"/>
                <w:sz w:val="18"/>
                <w:szCs w:val="18"/>
                <w:lang w:val="en-AU"/>
              </w:rPr>
              <w:t>: Triaryl phosphates are slowly degraded in the environment and so are not persistent.</w:t>
            </w:r>
          </w:p>
          <w:p w:rsidR="00BA0580" w:rsidRPr="00EA1D88" w:rsidRDefault="00BA0580" w:rsidP="00BA0580">
            <w:pPr>
              <w:pStyle w:val="RptBodyText"/>
              <w:spacing w:before="60" w:after="60"/>
              <w:rPr>
                <w:rFonts w:cs="Arial"/>
                <w:sz w:val="18"/>
                <w:szCs w:val="18"/>
                <w:lang w:val="en-AU"/>
              </w:rPr>
            </w:pPr>
            <w:r>
              <w:rPr>
                <w:rFonts w:cs="Arial"/>
                <w:sz w:val="18"/>
                <w:szCs w:val="18"/>
                <w:lang w:val="en-AU"/>
              </w:rPr>
              <w:t>Organophosphate pesticides are not persistent in the environment, but some degradation products are toxic and have longer lifetimes.</w:t>
            </w:r>
          </w:p>
        </w:tc>
      </w:tr>
      <w:tr w:rsidR="00BA0580" w:rsidRPr="006D41B6" w:rsidTr="00D22B25">
        <w:tc>
          <w:tcPr>
            <w:tcW w:w="1567" w:type="dxa"/>
            <w:vMerge/>
            <w:shd w:val="clear" w:color="auto" w:fill="F2F2F2" w:themeFill="background1" w:themeFillShade="F2"/>
            <w:vAlign w:val="center"/>
          </w:tcPr>
          <w:p w:rsidR="00BA0580" w:rsidRPr="006D41B6" w:rsidRDefault="00BA0580" w:rsidP="00BA0580">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Bioaccumulation</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sidRPr="00BA0580">
              <w:rPr>
                <w:rFonts w:cs="Arial"/>
                <w:b/>
                <w:sz w:val="18"/>
                <w:szCs w:val="18"/>
                <w:lang w:val="en-AU"/>
              </w:rPr>
              <w:t>Low</w:t>
            </w:r>
            <w:r>
              <w:rPr>
                <w:rFonts w:cs="Arial"/>
                <w:sz w:val="18"/>
                <w:szCs w:val="18"/>
                <w:lang w:val="en-AU"/>
              </w:rPr>
              <w:t>: Triaryl phosphates are slowly degraded in the environment and in living systems so bioaccumulation is not expected.  Organophosphate pesticides are destroyed in the body and so are not bioaccumulative.</w:t>
            </w:r>
          </w:p>
        </w:tc>
      </w:tr>
      <w:tr w:rsidR="00D22B25" w:rsidRPr="004509D9" w:rsidTr="00D22B25">
        <w:trPr>
          <w:trHeight w:val="683"/>
        </w:trPr>
        <w:tc>
          <w:tcPr>
            <w:tcW w:w="1567" w:type="dxa"/>
            <w:vMerge w:val="restart"/>
            <w:shd w:val="clear" w:color="auto" w:fill="F2F2F2" w:themeFill="background1" w:themeFillShade="F2"/>
            <w:vAlign w:val="center"/>
          </w:tcPr>
          <w:p w:rsidR="00D22B25" w:rsidRPr="004509D9" w:rsidRDefault="00D22B25" w:rsidP="00D22B25">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D22B25" w:rsidRPr="004509D9" w:rsidRDefault="00D22B25" w:rsidP="00D22B25">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D22B25" w:rsidRPr="004509D9" w:rsidRDefault="00D22B25" w:rsidP="00D22B25">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D22B25" w:rsidRPr="004509D9" w:rsidRDefault="00D22B25" w:rsidP="00D22B25">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D22B25" w:rsidRPr="004509D9" w:rsidRDefault="00D22B25" w:rsidP="00D22B25">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D22B25" w:rsidRPr="004509D9" w:rsidRDefault="00D22B25" w:rsidP="00D22B25">
            <w:pPr>
              <w:pStyle w:val="RptBodyText"/>
              <w:spacing w:before="60" w:after="60"/>
              <w:jc w:val="center"/>
              <w:rPr>
                <w:rFonts w:cs="Arial"/>
                <w:b/>
                <w:sz w:val="18"/>
                <w:szCs w:val="18"/>
                <w:lang w:val="en-AU"/>
              </w:rPr>
            </w:pPr>
            <w:r w:rsidRPr="004509D9">
              <w:rPr>
                <w:rFonts w:cs="Arial"/>
                <w:b/>
                <w:sz w:val="18"/>
                <w:szCs w:val="18"/>
                <w:lang w:val="en-AU"/>
              </w:rPr>
              <w:t>Recovery</w:t>
            </w:r>
          </w:p>
        </w:tc>
        <w:tc>
          <w:tcPr>
            <w:tcW w:w="1426" w:type="dxa"/>
            <w:gridSpan w:val="3"/>
            <w:shd w:val="clear" w:color="auto" w:fill="F2F2F2" w:themeFill="background1" w:themeFillShade="F2"/>
            <w:vAlign w:val="center"/>
          </w:tcPr>
          <w:p w:rsidR="00D22B25" w:rsidRPr="004509D9" w:rsidRDefault="00D22B25" w:rsidP="00D22B25">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D22B25" w:rsidRPr="006D41B6" w:rsidTr="00D22B25">
        <w:trPr>
          <w:trHeight w:val="472"/>
        </w:trPr>
        <w:tc>
          <w:tcPr>
            <w:tcW w:w="1567" w:type="dxa"/>
            <w:vMerge/>
            <w:shd w:val="clear" w:color="auto" w:fill="F2F2F2" w:themeFill="background1" w:themeFillShade="F2"/>
            <w:vAlign w:val="center"/>
          </w:tcPr>
          <w:p w:rsidR="00D22B25" w:rsidRPr="004509D9" w:rsidRDefault="00D22B25" w:rsidP="00D22B25">
            <w:pPr>
              <w:pStyle w:val="RptBodyText"/>
              <w:spacing w:before="60" w:after="60"/>
              <w:rPr>
                <w:rFonts w:cs="Arial"/>
                <w:b/>
                <w:sz w:val="18"/>
                <w:szCs w:val="18"/>
                <w:lang w:val="en-AU"/>
              </w:rPr>
            </w:pPr>
          </w:p>
        </w:tc>
        <w:tc>
          <w:tcPr>
            <w:tcW w:w="1203" w:type="dxa"/>
            <w:shd w:val="clear" w:color="auto" w:fill="FF6699"/>
            <w:vAlign w:val="center"/>
          </w:tcPr>
          <w:p w:rsidR="00D22B25" w:rsidRPr="007666F7" w:rsidRDefault="00D22B25" w:rsidP="00D22B25">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D22B25" w:rsidRPr="006D41B6" w:rsidRDefault="00BA0580" w:rsidP="00D22B25">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D22B25" w:rsidRPr="006D41B6" w:rsidRDefault="00BA0580" w:rsidP="00D22B25">
            <w:pPr>
              <w:pStyle w:val="RptBodyText"/>
              <w:spacing w:after="0"/>
              <w:jc w:val="center"/>
              <w:rPr>
                <w:rFonts w:cs="Arial"/>
                <w:sz w:val="18"/>
                <w:szCs w:val="18"/>
                <w:lang w:val="en-AU"/>
              </w:rPr>
            </w:pPr>
            <w:r>
              <w:rPr>
                <w:rFonts w:cs="Arial"/>
                <w:sz w:val="18"/>
                <w:szCs w:val="18"/>
                <w:lang w:val="en-AU"/>
              </w:rPr>
              <w:t>Moderate</w:t>
            </w:r>
          </w:p>
        </w:tc>
        <w:tc>
          <w:tcPr>
            <w:tcW w:w="1167" w:type="dxa"/>
            <w:gridSpan w:val="4"/>
            <w:shd w:val="clear" w:color="auto" w:fill="FFC000"/>
            <w:vAlign w:val="center"/>
          </w:tcPr>
          <w:p w:rsidR="00D22B25" w:rsidRPr="006D41B6" w:rsidRDefault="00BA0580" w:rsidP="00D22B25">
            <w:pPr>
              <w:pStyle w:val="RptBodyText"/>
              <w:spacing w:after="0"/>
              <w:jc w:val="center"/>
              <w:rPr>
                <w:rFonts w:cs="Arial"/>
                <w:sz w:val="18"/>
                <w:szCs w:val="18"/>
                <w:lang w:val="en-AU"/>
              </w:rPr>
            </w:pPr>
            <w:r>
              <w:rPr>
                <w:rFonts w:cs="Arial"/>
                <w:sz w:val="18"/>
                <w:szCs w:val="18"/>
                <w:lang w:val="en-AU"/>
              </w:rPr>
              <w:t>Medium</w:t>
            </w:r>
          </w:p>
        </w:tc>
        <w:tc>
          <w:tcPr>
            <w:tcW w:w="1165" w:type="dxa"/>
            <w:gridSpan w:val="3"/>
            <w:shd w:val="clear" w:color="auto" w:fill="FFFFFF" w:themeFill="background1"/>
            <w:vAlign w:val="center"/>
          </w:tcPr>
          <w:p w:rsidR="00D22B25" w:rsidRPr="006D41B6" w:rsidRDefault="00D22B25" w:rsidP="00D22B25">
            <w:pPr>
              <w:pStyle w:val="RptBodyText"/>
              <w:spacing w:after="0"/>
              <w:jc w:val="center"/>
              <w:rPr>
                <w:rFonts w:cs="Arial"/>
                <w:sz w:val="18"/>
                <w:szCs w:val="18"/>
                <w:lang w:val="en-AU"/>
              </w:rPr>
            </w:pPr>
            <w:r>
              <w:rPr>
                <w:rFonts w:cs="Arial"/>
                <w:sz w:val="18"/>
                <w:szCs w:val="18"/>
                <w:lang w:val="en-AU"/>
              </w:rPr>
              <w:t>N/A</w:t>
            </w:r>
          </w:p>
        </w:tc>
        <w:tc>
          <w:tcPr>
            <w:tcW w:w="1426" w:type="dxa"/>
            <w:gridSpan w:val="3"/>
            <w:shd w:val="clear" w:color="auto" w:fill="FFFFD9"/>
            <w:vAlign w:val="center"/>
          </w:tcPr>
          <w:p w:rsidR="00D22B25" w:rsidRPr="006D41B6" w:rsidRDefault="00D22B25" w:rsidP="00D22B25">
            <w:pPr>
              <w:pStyle w:val="RptBodyText"/>
              <w:spacing w:after="0"/>
              <w:jc w:val="center"/>
              <w:rPr>
                <w:rFonts w:cs="Arial"/>
                <w:sz w:val="18"/>
                <w:szCs w:val="18"/>
                <w:lang w:val="en-AU"/>
              </w:rPr>
            </w:pPr>
            <w:r>
              <w:rPr>
                <w:rFonts w:cs="Arial"/>
                <w:sz w:val="18"/>
                <w:szCs w:val="18"/>
                <w:lang w:val="en-AU"/>
              </w:rPr>
              <w:t>Low</w:t>
            </w:r>
          </w:p>
        </w:tc>
      </w:tr>
      <w:tr w:rsidR="00BA0580" w:rsidRPr="006D41B6" w:rsidTr="00D22B25">
        <w:tc>
          <w:tcPr>
            <w:tcW w:w="1567" w:type="dxa"/>
            <w:shd w:val="clear" w:color="auto" w:fill="F2F2F2" w:themeFill="background1" w:themeFillShade="F2"/>
            <w:vAlign w:val="center"/>
          </w:tcPr>
          <w:p w:rsidR="00BA0580" w:rsidRPr="004509D9" w:rsidRDefault="00BA0580" w:rsidP="00BA0580">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Workplace exposures with poisoning of various extents are reported to state poisons centres.</w:t>
            </w:r>
          </w:p>
        </w:tc>
      </w:tr>
      <w:tr w:rsidR="00BA0580" w:rsidRPr="006D41B6" w:rsidTr="00BA0580">
        <w:trPr>
          <w:trHeight w:val="1111"/>
        </w:trPr>
        <w:tc>
          <w:tcPr>
            <w:tcW w:w="1567" w:type="dxa"/>
            <w:vMerge w:val="restart"/>
            <w:shd w:val="clear" w:color="auto" w:fill="F2F2F2" w:themeFill="background1" w:themeFillShade="F2"/>
            <w:vAlign w:val="center"/>
          </w:tcPr>
          <w:p w:rsidR="00BA0580" w:rsidRPr="004509D9" w:rsidRDefault="00BA0580" w:rsidP="00BA0580">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There are no controls over uses of triaryl phosphates but organophosphate pesticides are highly regulated. Their use requires the approval of the Australian Pesticides and Veterinary Medicines Authority (APVMA) which reviews their status from time to time as new evidence emerges.  A number have been deregistered in recent years but there are still approximately 20 such compounds in use.  APVMA has set the maximum daily intake of Dichlorvos, for example, at 0.0001 mg/kg body weight/day.  Dichlorvos-containing products are listed under Schedules 5-7 depending on concentration.</w:t>
            </w:r>
          </w:p>
        </w:tc>
      </w:tr>
      <w:tr w:rsidR="00BA0580" w:rsidRPr="006D41B6" w:rsidTr="00BA0580">
        <w:trPr>
          <w:trHeight w:val="1066"/>
        </w:trPr>
        <w:tc>
          <w:tcPr>
            <w:tcW w:w="1567" w:type="dxa"/>
            <w:vMerge/>
            <w:shd w:val="clear" w:color="auto" w:fill="F2F2F2" w:themeFill="background1" w:themeFillShade="F2"/>
            <w:vAlign w:val="center"/>
          </w:tcPr>
          <w:p w:rsidR="00BA0580" w:rsidRDefault="00BA0580" w:rsidP="00BA0580">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Pr>
                <w:rFonts w:cs="Arial"/>
                <w:b/>
                <w:sz w:val="18"/>
                <w:szCs w:val="18"/>
                <w:lang w:val="en-AU"/>
              </w:rPr>
              <w:t>Industry – exposure controls</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An enzyme-based product developed by CSIRO and Orica and marketed as Landmark</w:t>
            </w:r>
            <w:r w:rsidRPr="00E94270">
              <w:rPr>
                <w:rFonts w:cs="Arial"/>
                <w:sz w:val="18"/>
                <w:szCs w:val="18"/>
                <w:vertAlign w:val="superscript"/>
                <w:lang w:val="en-AU"/>
              </w:rPr>
              <w:t>TM</w:t>
            </w:r>
            <w:r>
              <w:rPr>
                <w:rFonts w:cs="Arial"/>
                <w:sz w:val="18"/>
                <w:szCs w:val="18"/>
                <w:lang w:val="en-AU"/>
              </w:rPr>
              <w:t xml:space="preserve"> is available for destruction of organophosphate residues in water and soils.  </w:t>
            </w:r>
          </w:p>
        </w:tc>
      </w:tr>
      <w:tr w:rsidR="00BA0580" w:rsidRPr="006D41B6" w:rsidTr="00D22B25">
        <w:tc>
          <w:tcPr>
            <w:tcW w:w="1567" w:type="dxa"/>
            <w:vMerge/>
            <w:shd w:val="clear" w:color="auto" w:fill="F2F2F2" w:themeFill="background1" w:themeFillShade="F2"/>
            <w:vAlign w:val="center"/>
          </w:tcPr>
          <w:p w:rsidR="00BA0580" w:rsidRPr="004509D9" w:rsidRDefault="00BA0580" w:rsidP="00BA0580">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sidRPr="003C2F02">
              <w:rPr>
                <w:rFonts w:cs="Arial"/>
                <w:b/>
                <w:sz w:val="18"/>
                <w:szCs w:val="18"/>
                <w:lang w:val="en-AU"/>
              </w:rPr>
              <w:t>Government</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State and territory regulations govern uses of organophosphate pesticides.  National oversight is maintained by the government agency APVMA.</w:t>
            </w:r>
          </w:p>
        </w:tc>
      </w:tr>
      <w:tr w:rsidR="00BA0580" w:rsidRPr="006D41B6" w:rsidTr="00BA0580">
        <w:trPr>
          <w:trHeight w:val="958"/>
        </w:trPr>
        <w:tc>
          <w:tcPr>
            <w:tcW w:w="1567" w:type="dxa"/>
            <w:vMerge/>
            <w:shd w:val="clear" w:color="auto" w:fill="F2F2F2" w:themeFill="background1" w:themeFillShade="F2"/>
            <w:vAlign w:val="center"/>
          </w:tcPr>
          <w:p w:rsidR="00BA0580" w:rsidRPr="004509D9" w:rsidRDefault="00BA0580" w:rsidP="00BA0580">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BA0580" w:rsidRPr="003C2F02" w:rsidRDefault="00BA0580" w:rsidP="00BA0580">
            <w:pPr>
              <w:pStyle w:val="RptBodyText"/>
              <w:spacing w:before="60" w:after="60"/>
              <w:rPr>
                <w:rFonts w:cs="Arial"/>
                <w:b/>
                <w:sz w:val="18"/>
                <w:szCs w:val="18"/>
                <w:lang w:val="en-AU"/>
              </w:rPr>
            </w:pPr>
            <w:r>
              <w:rPr>
                <w:rFonts w:cs="Arial"/>
                <w:b/>
                <w:sz w:val="18"/>
                <w:szCs w:val="18"/>
                <w:lang w:val="en-AU"/>
              </w:rPr>
              <w:t>Community</w:t>
            </w:r>
          </w:p>
        </w:tc>
        <w:tc>
          <w:tcPr>
            <w:tcW w:w="5717" w:type="dxa"/>
            <w:gridSpan w:val="14"/>
            <w:vAlign w:val="center"/>
          </w:tcPr>
          <w:p w:rsidR="00BA0580" w:rsidRPr="00EA1D88" w:rsidRDefault="00BA0580" w:rsidP="00BA0580">
            <w:pPr>
              <w:pStyle w:val="RptBodyText"/>
              <w:spacing w:before="60" w:after="60"/>
              <w:rPr>
                <w:rFonts w:cs="Arial"/>
                <w:sz w:val="18"/>
                <w:szCs w:val="18"/>
                <w:lang w:val="en-AU"/>
              </w:rPr>
            </w:pPr>
            <w:r>
              <w:rPr>
                <w:rFonts w:cs="Arial"/>
                <w:sz w:val="18"/>
                <w:szCs w:val="18"/>
                <w:lang w:val="en-AU"/>
              </w:rPr>
              <w:t>Community may be exposed through spray drift or from inappropriate use of domestic products containing organophosphate pesticides.</w:t>
            </w:r>
          </w:p>
        </w:tc>
      </w:tr>
      <w:tr w:rsidR="00BA0580" w:rsidRPr="006D41B6" w:rsidTr="00D22B25">
        <w:tc>
          <w:tcPr>
            <w:tcW w:w="1567" w:type="dxa"/>
            <w:shd w:val="clear" w:color="auto" w:fill="F2F2F2" w:themeFill="background1" w:themeFillShade="F2"/>
            <w:vAlign w:val="center"/>
          </w:tcPr>
          <w:p w:rsidR="00BA0580" w:rsidRPr="00E40467" w:rsidRDefault="00BA0580" w:rsidP="00BA0580">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BA0580" w:rsidRPr="00BA0580" w:rsidRDefault="00E805C1" w:rsidP="00E805C1">
            <w:pPr>
              <w:pStyle w:val="NormalWeb"/>
              <w:spacing w:before="120" w:beforeAutospacing="0" w:after="120" w:afterAutospacing="0"/>
              <w:rPr>
                <w:rFonts w:ascii="Arial" w:hAnsi="Arial" w:cs="Arial"/>
                <w:sz w:val="18"/>
                <w:szCs w:val="18"/>
              </w:rPr>
            </w:pPr>
            <w:r>
              <w:rPr>
                <w:rFonts w:ascii="Arial" w:hAnsi="Arial" w:cs="Arial"/>
                <w:sz w:val="18"/>
                <w:szCs w:val="18"/>
              </w:rPr>
              <w:t xml:space="preserve">1. </w:t>
            </w:r>
            <w:r w:rsidR="00BA0580" w:rsidRPr="00BA0580">
              <w:rPr>
                <w:rFonts w:ascii="Arial" w:hAnsi="Arial" w:cs="Arial"/>
                <w:sz w:val="18"/>
                <w:szCs w:val="18"/>
              </w:rPr>
              <w:t xml:space="preserve">Dichlorvos Chemical review: </w:t>
            </w:r>
            <w:hyperlink r:id="rId205" w:history="1">
              <w:r w:rsidR="00BA0580" w:rsidRPr="00BA0580">
                <w:rPr>
                  <w:rStyle w:val="Hyperlink"/>
                  <w:rFonts w:ascii="Arial" w:hAnsi="Arial" w:cs="Arial"/>
                  <w:sz w:val="18"/>
                  <w:szCs w:val="18"/>
                </w:rPr>
                <w:t>http://apvma.gov.au/node/12491</w:t>
              </w:r>
            </w:hyperlink>
            <w:r w:rsidR="00BA0580" w:rsidRPr="00BA0580">
              <w:rPr>
                <w:rFonts w:ascii="Arial" w:hAnsi="Arial" w:cs="Arial"/>
                <w:sz w:val="18"/>
                <w:szCs w:val="18"/>
              </w:rPr>
              <w:t>.</w:t>
            </w:r>
          </w:p>
          <w:p w:rsidR="00BA0580" w:rsidRPr="00BA0580" w:rsidRDefault="00E805C1" w:rsidP="00E805C1">
            <w:pPr>
              <w:pStyle w:val="NormalWeb"/>
              <w:spacing w:before="0" w:beforeAutospacing="0" w:after="120" w:afterAutospacing="0"/>
              <w:rPr>
                <w:rFonts w:ascii="Arial" w:hAnsi="Arial" w:cs="Arial"/>
                <w:sz w:val="18"/>
                <w:szCs w:val="18"/>
              </w:rPr>
            </w:pPr>
            <w:r>
              <w:rPr>
                <w:rFonts w:ascii="Arial" w:hAnsi="Arial" w:cs="Arial"/>
                <w:sz w:val="18"/>
                <w:szCs w:val="18"/>
              </w:rPr>
              <w:t xml:space="preserve">2. </w:t>
            </w:r>
            <w:r w:rsidR="00BA0580" w:rsidRPr="00BA0580">
              <w:rPr>
                <w:rFonts w:ascii="Arial" w:hAnsi="Arial" w:cs="Arial"/>
                <w:sz w:val="18"/>
                <w:szCs w:val="18"/>
              </w:rPr>
              <w:t xml:space="preserve">G.W. Levot, ‘Effective Remediation of Diazinon from Spent Sheep Dip Wash by Disposal on Land’, </w:t>
            </w:r>
            <w:r w:rsidR="00BA0580" w:rsidRPr="00BA0580">
              <w:rPr>
                <w:rFonts w:ascii="Arial" w:hAnsi="Arial" w:cs="Arial"/>
                <w:i/>
                <w:sz w:val="18"/>
                <w:szCs w:val="18"/>
              </w:rPr>
              <w:t>Australian Journal of Experimental Agriculture</w:t>
            </w:r>
            <w:r w:rsidR="00BA0580" w:rsidRPr="00BA0580">
              <w:rPr>
                <w:rFonts w:ascii="Arial" w:hAnsi="Arial" w:cs="Arial"/>
                <w:sz w:val="18"/>
                <w:szCs w:val="18"/>
              </w:rPr>
              <w:t xml:space="preserve"> 47(1) (2007), 13-16.</w:t>
            </w:r>
          </w:p>
          <w:p w:rsidR="00BA0580" w:rsidRPr="00BA0580" w:rsidRDefault="00E805C1" w:rsidP="00E805C1">
            <w:pPr>
              <w:pStyle w:val="NormalWeb"/>
              <w:spacing w:before="0" w:beforeAutospacing="0" w:after="120" w:afterAutospacing="0"/>
              <w:rPr>
                <w:rFonts w:ascii="Arial" w:hAnsi="Arial" w:cs="Arial"/>
                <w:sz w:val="18"/>
                <w:szCs w:val="18"/>
              </w:rPr>
            </w:pPr>
            <w:r>
              <w:rPr>
                <w:rFonts w:ascii="Arial" w:hAnsi="Arial" w:cs="Arial"/>
                <w:sz w:val="18"/>
                <w:szCs w:val="18"/>
              </w:rPr>
              <w:t xml:space="preserve">3. </w:t>
            </w:r>
            <w:r w:rsidR="00BA0580" w:rsidRPr="00BA0580">
              <w:rPr>
                <w:rFonts w:ascii="Arial" w:hAnsi="Arial" w:cs="Arial"/>
                <w:sz w:val="18"/>
                <w:szCs w:val="18"/>
              </w:rPr>
              <w:t xml:space="preserve">Organophosphates::  Health Surveillance.  Guide for Employers.  </w:t>
            </w:r>
            <w:hyperlink r:id="rId206" w:history="1">
              <w:r w:rsidR="00BA0580" w:rsidRPr="00BA0580">
                <w:rPr>
                  <w:rStyle w:val="Hyperlink"/>
                  <w:rFonts w:ascii="Arial" w:hAnsi="Arial" w:cs="Arial"/>
                  <w:sz w:val="18"/>
                  <w:szCs w:val="18"/>
                </w:rPr>
                <w:t>www.commerce.wa.gov.au/sites/dedfault/files/atoms/files/organophosphates_hs.pdf</w:t>
              </w:r>
            </w:hyperlink>
            <w:r w:rsidR="00BA0580" w:rsidRPr="00BA0580">
              <w:rPr>
                <w:rFonts w:ascii="Arial" w:hAnsi="Arial" w:cs="Arial"/>
                <w:sz w:val="18"/>
                <w:szCs w:val="18"/>
              </w:rPr>
              <w:t>.</w:t>
            </w:r>
          </w:p>
          <w:p w:rsidR="00BA0580" w:rsidRPr="00BA0580" w:rsidRDefault="00E805C1" w:rsidP="00E805C1">
            <w:pPr>
              <w:pStyle w:val="NormalWeb"/>
              <w:spacing w:before="0" w:beforeAutospacing="0" w:after="120" w:afterAutospacing="0"/>
              <w:rPr>
                <w:rFonts w:ascii="Arial" w:hAnsi="Arial" w:cs="Arial"/>
                <w:sz w:val="18"/>
                <w:szCs w:val="18"/>
              </w:rPr>
            </w:pPr>
            <w:r>
              <w:rPr>
                <w:rFonts w:ascii="Arial" w:hAnsi="Arial" w:cs="Arial"/>
                <w:sz w:val="18"/>
                <w:szCs w:val="18"/>
              </w:rPr>
              <w:t xml:space="preserve">4. </w:t>
            </w:r>
            <w:r w:rsidR="00BA0580" w:rsidRPr="00BA0580">
              <w:rPr>
                <w:rFonts w:ascii="Arial" w:hAnsi="Arial" w:cs="Arial"/>
                <w:sz w:val="18"/>
                <w:szCs w:val="18"/>
              </w:rPr>
              <w:t xml:space="preserve">Landmark: </w:t>
            </w:r>
            <w:hyperlink r:id="rId207" w:history="1">
              <w:r w:rsidR="00BA0580" w:rsidRPr="00BA0580">
                <w:rPr>
                  <w:rStyle w:val="Hyperlink"/>
                  <w:rFonts w:ascii="Arial" w:hAnsi="Arial" w:cs="Arial"/>
                  <w:sz w:val="18"/>
                  <w:szCs w:val="18"/>
                </w:rPr>
                <w:t>www.csiropedia.csiro.au/pages/viewpage.action?pageId=426045</w:t>
              </w:r>
            </w:hyperlink>
            <w:r w:rsidR="00BA0580" w:rsidRPr="00BA0580">
              <w:rPr>
                <w:rFonts w:ascii="Arial" w:hAnsi="Arial" w:cs="Arial"/>
                <w:sz w:val="18"/>
                <w:szCs w:val="18"/>
              </w:rPr>
              <w:t>.</w:t>
            </w:r>
          </w:p>
          <w:p w:rsidR="00BA0580" w:rsidRPr="00BA0580" w:rsidRDefault="00E805C1" w:rsidP="00E805C1">
            <w:pPr>
              <w:pStyle w:val="NormalWeb"/>
              <w:spacing w:before="0" w:beforeAutospacing="0" w:after="120" w:afterAutospacing="0"/>
              <w:rPr>
                <w:rFonts w:ascii="Arial" w:hAnsi="Arial" w:cs="Arial"/>
                <w:sz w:val="18"/>
                <w:szCs w:val="18"/>
              </w:rPr>
            </w:pPr>
            <w:r>
              <w:rPr>
                <w:rFonts w:ascii="Arial" w:hAnsi="Arial" w:cs="Arial"/>
                <w:sz w:val="18"/>
                <w:szCs w:val="18"/>
              </w:rPr>
              <w:t xml:space="preserve">5. </w:t>
            </w:r>
            <w:r w:rsidR="00BA0580" w:rsidRPr="00BA0580">
              <w:rPr>
                <w:rFonts w:ascii="Arial" w:hAnsi="Arial" w:cs="Arial"/>
                <w:sz w:val="18"/>
                <w:szCs w:val="18"/>
              </w:rPr>
              <w:t xml:space="preserve">For triphenyl phosphate: </w:t>
            </w:r>
            <w:hyperlink r:id="rId208" w:anchor="section=Related-substances" w:history="1">
              <w:r w:rsidR="00BA0580" w:rsidRPr="00BA0580">
                <w:rPr>
                  <w:rStyle w:val="Hyperlink"/>
                  <w:rFonts w:ascii="Arial" w:hAnsi="Arial" w:cs="Arial"/>
                  <w:sz w:val="18"/>
                  <w:szCs w:val="18"/>
                </w:rPr>
                <w:t>http://pubchem.ncbi.nim.nih.gov/compound/triphenyl_phosphate#section=Related-substances</w:t>
              </w:r>
            </w:hyperlink>
            <w:r w:rsidR="00BA0580" w:rsidRPr="00BA0580">
              <w:rPr>
                <w:rFonts w:ascii="Arial" w:hAnsi="Arial" w:cs="Arial"/>
                <w:sz w:val="18"/>
                <w:szCs w:val="18"/>
              </w:rPr>
              <w:t>.</w:t>
            </w:r>
          </w:p>
        </w:tc>
      </w:tr>
    </w:tbl>
    <w:p w:rsidR="00202918" w:rsidRDefault="00202918" w:rsidP="00202918">
      <w:pPr>
        <w:spacing w:line="240" w:lineRule="auto"/>
      </w:pPr>
    </w:p>
    <w:p w:rsidR="00202918" w:rsidRDefault="00202918" w:rsidP="00202918">
      <w:pPr>
        <w:pStyle w:val="RptHeading-Level2"/>
      </w:pPr>
      <w:r>
        <w:br w:type="page"/>
      </w:r>
      <w:bookmarkStart w:id="41" w:name="_Toc421446768"/>
      <w:r w:rsidR="00B15410">
        <w:t>Organic cyanides</w:t>
      </w:r>
      <w:bookmarkEnd w:id="41"/>
    </w:p>
    <w:tbl>
      <w:tblPr>
        <w:tblStyle w:val="TableGrid"/>
        <w:tblW w:w="0" w:type="auto"/>
        <w:tblLook w:val="04A0"/>
      </w:tblPr>
      <w:tblGrid>
        <w:gridCol w:w="1569"/>
        <w:gridCol w:w="1203"/>
        <w:gridCol w:w="537"/>
        <w:gridCol w:w="742"/>
        <w:gridCol w:w="134"/>
        <w:gridCol w:w="374"/>
        <w:gridCol w:w="709"/>
        <w:gridCol w:w="341"/>
        <w:gridCol w:w="174"/>
        <w:gridCol w:w="366"/>
        <w:gridCol w:w="286"/>
        <w:gridCol w:w="238"/>
        <w:gridCol w:w="765"/>
        <w:gridCol w:w="163"/>
        <w:gridCol w:w="225"/>
        <w:gridCol w:w="308"/>
        <w:gridCol w:w="889"/>
      </w:tblGrid>
      <w:tr w:rsidR="00202918" w:rsidRPr="000B31F4" w:rsidTr="00E805C1">
        <w:trPr>
          <w:tblHeader/>
        </w:trPr>
        <w:tc>
          <w:tcPr>
            <w:tcW w:w="4185"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B15410"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Organic cyanides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B15410">
              <w:rPr>
                <w:rFonts w:cs="Arial"/>
                <w:b/>
                <w:color w:val="FFFFFF" w:themeColor="background1"/>
                <w:szCs w:val="18"/>
                <w:lang w:val="en-AU"/>
              </w:rPr>
              <w:t>38</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B15410">
              <w:rPr>
                <w:rFonts w:cs="Arial"/>
                <w:b/>
                <w:color w:val="FFFFFF" w:themeColor="background1"/>
                <w:szCs w:val="18"/>
                <w:lang w:val="en-AU"/>
              </w:rPr>
              <w:t>4050</w:t>
            </w:r>
            <w:r w:rsidRPr="000B31F4">
              <w:rPr>
                <w:rFonts w:cs="Arial"/>
                <w:b/>
                <w:color w:val="FFFFFF" w:themeColor="background1"/>
                <w:szCs w:val="18"/>
                <w:lang w:val="en-AU"/>
              </w:rPr>
              <w:t xml:space="preserve"> </w:t>
            </w:r>
          </w:p>
        </w:tc>
        <w:tc>
          <w:tcPr>
            <w:tcW w:w="158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B1541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M210</w:t>
            </w:r>
          </w:p>
        </w:tc>
      </w:tr>
      <w:tr w:rsidR="00121DF3" w:rsidRPr="00373289" w:rsidTr="00E805C1">
        <w:tc>
          <w:tcPr>
            <w:tcW w:w="1569"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7"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E805C1">
        <w:trPr>
          <w:trHeight w:val="134"/>
        </w:trPr>
        <w:tc>
          <w:tcPr>
            <w:tcW w:w="1569"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E805C1">
        <w:trPr>
          <w:trHeight w:val="368"/>
        </w:trPr>
        <w:tc>
          <w:tcPr>
            <w:tcW w:w="1569"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single" w:sz="4" w:space="0" w:color="auto"/>
            </w:tcBorders>
            <w:shd w:val="clear" w:color="auto" w:fill="FFFF00"/>
            <w:vAlign w:val="center"/>
          </w:tcPr>
          <w:p w:rsidR="00202918" w:rsidRPr="00B15410" w:rsidRDefault="00B15410" w:rsidP="00202918">
            <w:pPr>
              <w:pStyle w:val="RptBodyText"/>
              <w:spacing w:after="0"/>
              <w:jc w:val="center"/>
              <w:rPr>
                <w:rFonts w:cs="Arial"/>
                <w:b/>
                <w:sz w:val="18"/>
                <w:szCs w:val="18"/>
                <w:lang w:val="en-AU"/>
              </w:rPr>
            </w:pPr>
            <w:r w:rsidRPr="00B15410">
              <w:rPr>
                <w:rFonts w:cs="Arial"/>
                <w:b/>
                <w:sz w:val="18"/>
                <w:szCs w:val="18"/>
                <w:lang w:val="en-AU"/>
              </w:rPr>
              <w:t>2.6 – 3.0</w:t>
            </w:r>
          </w:p>
        </w:tc>
        <w:tc>
          <w:tcPr>
            <w:tcW w:w="1064"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19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E805C1" w:rsidRPr="00373289" w:rsidRDefault="00E805C1" w:rsidP="00E805C1">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4" w:type="dxa"/>
            <w:gridSpan w:val="14"/>
            <w:tcBorders>
              <w:top w:val="single" w:sz="4" w:space="0" w:color="auto"/>
            </w:tcBorders>
            <w:vAlign w:val="center"/>
          </w:tcPr>
          <w:p w:rsidR="00E805C1" w:rsidRDefault="00E805C1" w:rsidP="00E805C1">
            <w:pPr>
              <w:pStyle w:val="RptBodyText"/>
              <w:spacing w:before="60" w:after="60"/>
              <w:rPr>
                <w:rFonts w:cs="Arial"/>
                <w:sz w:val="18"/>
                <w:szCs w:val="18"/>
                <w:lang w:val="en-AU"/>
              </w:rPr>
            </w:pPr>
            <w:r>
              <w:rPr>
                <w:rFonts w:cs="Arial"/>
                <w:sz w:val="18"/>
                <w:szCs w:val="18"/>
                <w:lang w:val="en-AU"/>
              </w:rPr>
              <w:t>‘Organic cyanides’ is a misnomer since the cyanide ion (CN</w:t>
            </w:r>
            <w:r w:rsidRPr="00A5368A">
              <w:rPr>
                <w:rFonts w:cs="Arial"/>
                <w:sz w:val="18"/>
                <w:szCs w:val="18"/>
                <w:vertAlign w:val="superscript"/>
                <w:lang w:val="en-AU"/>
              </w:rPr>
              <w:t>-</w:t>
            </w:r>
            <w:r>
              <w:rPr>
                <w:rFonts w:cs="Arial"/>
                <w:sz w:val="18"/>
                <w:szCs w:val="18"/>
                <w:lang w:val="en-AU"/>
              </w:rPr>
              <w:t xml:space="preserve">) that characterises inorganic cyanides and is the source of their toxicity is not involved. These substances are correctly described as nitriles in which the cyano group (-CN) is covalently bonded to carbon and cannot be detached as cyanide ion. </w:t>
            </w:r>
          </w:p>
          <w:p w:rsidR="00E805C1" w:rsidRPr="00EA1D88" w:rsidRDefault="00E805C1" w:rsidP="00E805C1">
            <w:pPr>
              <w:pStyle w:val="RptBodyText"/>
              <w:spacing w:before="60" w:after="60"/>
              <w:rPr>
                <w:rFonts w:cs="Arial"/>
                <w:sz w:val="18"/>
                <w:szCs w:val="18"/>
                <w:lang w:val="en-AU"/>
              </w:rPr>
            </w:pPr>
            <w:r>
              <w:rPr>
                <w:rFonts w:cs="Arial"/>
                <w:sz w:val="18"/>
                <w:szCs w:val="18"/>
                <w:lang w:val="en-AU"/>
              </w:rPr>
              <w:t>Acetonitrile (CH</w:t>
            </w:r>
            <w:r w:rsidRPr="00313145">
              <w:rPr>
                <w:rFonts w:cs="Arial"/>
                <w:sz w:val="18"/>
                <w:szCs w:val="18"/>
                <w:vertAlign w:val="subscript"/>
                <w:lang w:val="en-AU"/>
              </w:rPr>
              <w:t>3</w:t>
            </w:r>
            <w:r>
              <w:rPr>
                <w:rFonts w:cs="Arial"/>
                <w:sz w:val="18"/>
                <w:szCs w:val="18"/>
                <w:lang w:val="en-AU"/>
              </w:rPr>
              <w:t>CN) is used as a solvent and acrylonitrile (CH</w:t>
            </w:r>
            <w:r w:rsidRPr="00313145">
              <w:rPr>
                <w:rFonts w:cs="Arial"/>
                <w:sz w:val="18"/>
                <w:szCs w:val="18"/>
                <w:vertAlign w:val="subscript"/>
                <w:lang w:val="en-AU"/>
              </w:rPr>
              <w:t>2</w:t>
            </w:r>
            <w:r>
              <w:rPr>
                <w:rFonts w:cs="Arial"/>
                <w:sz w:val="18"/>
                <w:szCs w:val="18"/>
                <w:lang w:val="en-AU"/>
              </w:rPr>
              <w:t xml:space="preserve">=CH-CN) is used as a monomer for polymer production in Australia.  Ethanedinitrile (NC-CN), also known as cyanogen, is a fumigant that is available to replace methyl bromide (an ozone-depleting substance) in some uses in Australia. </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373289" w:rsidRDefault="00E805C1" w:rsidP="00E805C1">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E805C1" w:rsidRPr="00EA1D88" w:rsidRDefault="00E805C1" w:rsidP="00E805C1">
            <w:pPr>
              <w:pStyle w:val="RptBodyText"/>
              <w:spacing w:before="60" w:after="60"/>
              <w:rPr>
                <w:rFonts w:cs="Arial"/>
                <w:sz w:val="18"/>
                <w:szCs w:val="18"/>
                <w:lang w:val="en-AU"/>
              </w:rPr>
            </w:pPr>
            <w:r>
              <w:rPr>
                <w:rFonts w:cs="Arial"/>
                <w:sz w:val="18"/>
                <w:szCs w:val="18"/>
                <w:lang w:val="en-AU"/>
              </w:rPr>
              <w:t>L</w:t>
            </w:r>
            <w:r w:rsidRPr="00EA1D88">
              <w:rPr>
                <w:rFonts w:cs="Arial"/>
                <w:sz w:val="18"/>
                <w:szCs w:val="18"/>
                <w:lang w:val="en-AU"/>
              </w:rPr>
              <w:t>iquid</w:t>
            </w:r>
            <w:r>
              <w:rPr>
                <w:rFonts w:cs="Arial"/>
                <w:sz w:val="18"/>
                <w:szCs w:val="18"/>
                <w:lang w:val="en-AU"/>
              </w:rPr>
              <w:t xml:space="preserve"> and gas</w:t>
            </w:r>
          </w:p>
        </w:tc>
        <w:tc>
          <w:tcPr>
            <w:tcW w:w="3755" w:type="dxa"/>
            <w:gridSpan w:val="10"/>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373289" w:rsidRDefault="00E805C1" w:rsidP="00E805C1">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4" w:type="dxa"/>
            <w:gridSpan w:val="14"/>
            <w:vAlign w:val="center"/>
          </w:tcPr>
          <w:p w:rsidR="00E805C1" w:rsidRPr="00EA1D88" w:rsidRDefault="00E805C1" w:rsidP="00E805C1">
            <w:pPr>
              <w:pStyle w:val="RptBodyText"/>
              <w:spacing w:before="60" w:after="60"/>
              <w:rPr>
                <w:rFonts w:cs="Arial"/>
                <w:sz w:val="18"/>
                <w:szCs w:val="18"/>
                <w:lang w:val="en-AU"/>
              </w:rPr>
            </w:pPr>
            <w:r>
              <w:rPr>
                <w:rFonts w:cs="Arial"/>
                <w:sz w:val="18"/>
                <w:szCs w:val="18"/>
                <w:lang w:val="en-AU"/>
              </w:rPr>
              <w:t>Acetonitrile is a liquid with boiling point 82</w:t>
            </w:r>
            <w:r w:rsidRPr="00772C1A">
              <w:rPr>
                <w:rFonts w:cs="Arial"/>
                <w:sz w:val="18"/>
                <w:szCs w:val="18"/>
                <w:vertAlign w:val="superscript"/>
                <w:lang w:val="en-AU"/>
              </w:rPr>
              <w:t>o</w:t>
            </w:r>
            <w:r>
              <w:rPr>
                <w:rFonts w:cs="Arial"/>
                <w:sz w:val="18"/>
                <w:szCs w:val="18"/>
                <w:lang w:val="en-AU"/>
              </w:rPr>
              <w:t>C; acrylonitrile is a liquid with boiling point 79</w:t>
            </w:r>
            <w:r w:rsidRPr="00772C1A">
              <w:rPr>
                <w:rFonts w:cs="Arial"/>
                <w:sz w:val="18"/>
                <w:szCs w:val="18"/>
                <w:vertAlign w:val="superscript"/>
                <w:lang w:val="en-AU"/>
              </w:rPr>
              <w:t>o</w:t>
            </w:r>
            <w:r>
              <w:rPr>
                <w:rFonts w:cs="Arial"/>
                <w:sz w:val="18"/>
                <w:szCs w:val="18"/>
                <w:lang w:val="en-AU"/>
              </w:rPr>
              <w:t>C; ethanedinitrile, boiling point -21</w:t>
            </w:r>
            <w:r w:rsidRPr="00D2346C">
              <w:rPr>
                <w:rFonts w:cs="Arial"/>
                <w:sz w:val="18"/>
                <w:szCs w:val="18"/>
                <w:vertAlign w:val="superscript"/>
                <w:lang w:val="en-AU"/>
              </w:rPr>
              <w:t>o</w:t>
            </w:r>
            <w:r>
              <w:rPr>
                <w:rFonts w:cs="Arial"/>
                <w:sz w:val="18"/>
                <w:szCs w:val="18"/>
                <w:lang w:val="en-AU"/>
              </w:rPr>
              <w:t xml:space="preserve">C, is available as a gas.  </w:t>
            </w:r>
          </w:p>
        </w:tc>
      </w:tr>
      <w:tr w:rsidR="00E805C1" w:rsidRPr="006D41B6" w:rsidTr="00E805C1">
        <w:tc>
          <w:tcPr>
            <w:tcW w:w="1569" w:type="dxa"/>
            <w:vMerge w:val="restart"/>
            <w:shd w:val="clear" w:color="auto" w:fill="F2F2F2" w:themeFill="background1" w:themeFillShade="F2"/>
            <w:vAlign w:val="center"/>
          </w:tcPr>
          <w:p w:rsidR="00E805C1" w:rsidRPr="002C6A13" w:rsidRDefault="00E805C1" w:rsidP="00E805C1">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E805C1" w:rsidRPr="002C6A13" w:rsidRDefault="00E805C1" w:rsidP="00E805C1">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E805C1" w:rsidRPr="006D41B6" w:rsidRDefault="00E805C1" w:rsidP="00E805C1">
            <w:pPr>
              <w:pStyle w:val="RptBodyText"/>
              <w:spacing w:before="60" w:after="60"/>
              <w:rPr>
                <w:rFonts w:cs="Arial"/>
                <w:sz w:val="18"/>
                <w:szCs w:val="18"/>
                <w:lang w:val="en-AU"/>
              </w:rPr>
            </w:pPr>
            <w:r>
              <w:rPr>
                <w:rFonts w:cs="Arial"/>
                <w:sz w:val="18"/>
                <w:szCs w:val="18"/>
                <w:lang w:val="en-AU"/>
              </w:rPr>
              <w:t>H6.1: Poisonous (acute)</w:t>
            </w:r>
          </w:p>
        </w:tc>
        <w:tc>
          <w:tcPr>
            <w:tcW w:w="3755" w:type="dxa"/>
            <w:gridSpan w:val="10"/>
            <w:shd w:val="clear" w:color="auto" w:fill="auto"/>
            <w:vAlign w:val="center"/>
          </w:tcPr>
          <w:p w:rsidR="00E805C1" w:rsidRPr="006D41B6" w:rsidRDefault="00E805C1" w:rsidP="00E805C1">
            <w:pPr>
              <w:pStyle w:val="RptBodyText"/>
              <w:spacing w:before="60" w:after="60"/>
              <w:rPr>
                <w:rFonts w:cs="Arial"/>
                <w:sz w:val="18"/>
                <w:szCs w:val="18"/>
                <w:lang w:val="en-AU"/>
              </w:rPr>
            </w:pPr>
            <w:r>
              <w:rPr>
                <w:rFonts w:cs="Arial"/>
                <w:sz w:val="18"/>
                <w:szCs w:val="18"/>
                <w:lang w:val="en-AU"/>
              </w:rPr>
              <w:t>Substances or wastes liable to cause either death or serious injury or to harm human health if swallowed or inhaled or by skin contact.</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2C6A13" w:rsidRDefault="00E805C1" w:rsidP="00E805C1">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E805C1" w:rsidRPr="006D41B6" w:rsidRDefault="00E805C1" w:rsidP="00E805C1">
            <w:pPr>
              <w:pStyle w:val="RptBodyText"/>
              <w:spacing w:before="60" w:after="60"/>
              <w:rPr>
                <w:rFonts w:cs="Arial"/>
                <w:sz w:val="18"/>
                <w:szCs w:val="18"/>
                <w:lang w:val="en-AU"/>
              </w:rPr>
            </w:pPr>
            <w:r>
              <w:rPr>
                <w:rFonts w:cs="Arial"/>
                <w:sz w:val="18"/>
                <w:szCs w:val="18"/>
                <w:lang w:val="en-AU"/>
              </w:rPr>
              <w:t>H3: Flammable liquids</w:t>
            </w:r>
          </w:p>
        </w:tc>
        <w:tc>
          <w:tcPr>
            <w:tcW w:w="3755" w:type="dxa"/>
            <w:gridSpan w:val="10"/>
            <w:shd w:val="clear" w:color="auto" w:fill="auto"/>
            <w:vAlign w:val="center"/>
          </w:tcPr>
          <w:p w:rsidR="00E805C1" w:rsidRPr="006D41B6" w:rsidRDefault="00E805C1" w:rsidP="00E805C1">
            <w:pPr>
              <w:pStyle w:val="RptBodyText"/>
              <w:spacing w:before="60" w:after="60"/>
              <w:rPr>
                <w:rFonts w:cs="Arial"/>
                <w:sz w:val="18"/>
                <w:szCs w:val="18"/>
                <w:lang w:val="en-AU"/>
              </w:rPr>
            </w:pPr>
            <w:r w:rsidRPr="00F1692B">
              <w:rPr>
                <w:rFonts w:cs="Arial"/>
                <w:sz w:val="18"/>
                <w:szCs w:val="18"/>
                <w:lang w:val="en-AU"/>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2C6A13" w:rsidRDefault="00E805C1" w:rsidP="00E805C1">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tcPr>
          <w:p w:rsidR="00E805C1" w:rsidRPr="00E71694" w:rsidRDefault="00E805C1" w:rsidP="00E805C1">
            <w:pPr>
              <w:pStyle w:val="RptBodyText"/>
              <w:spacing w:before="60" w:after="60"/>
              <w:rPr>
                <w:rFonts w:cs="Arial"/>
                <w:sz w:val="18"/>
                <w:szCs w:val="18"/>
                <w:lang w:val="en-AU"/>
              </w:rPr>
            </w:pPr>
            <w:r w:rsidRPr="00B57E58">
              <w:rPr>
                <w:rFonts w:cs="Arial"/>
                <w:sz w:val="18"/>
                <w:szCs w:val="18"/>
                <w:lang w:val="en-AU"/>
              </w:rPr>
              <w:t>N/A</w:t>
            </w:r>
          </w:p>
        </w:tc>
        <w:tc>
          <w:tcPr>
            <w:tcW w:w="3755" w:type="dxa"/>
            <w:gridSpan w:val="10"/>
            <w:shd w:val="clear" w:color="auto" w:fill="auto"/>
          </w:tcPr>
          <w:p w:rsidR="00E805C1" w:rsidRPr="00E71694" w:rsidRDefault="00E805C1" w:rsidP="00E805C1">
            <w:pPr>
              <w:pStyle w:val="RptBodyText"/>
              <w:spacing w:before="60" w:after="60"/>
              <w:rPr>
                <w:rFonts w:cs="Arial"/>
                <w:sz w:val="18"/>
                <w:szCs w:val="18"/>
                <w:lang w:val="en-AU"/>
              </w:rPr>
            </w:pPr>
            <w:r w:rsidRPr="00B57E58">
              <w:rPr>
                <w:rFonts w:cs="Arial"/>
                <w:sz w:val="18"/>
                <w:szCs w:val="18"/>
                <w:lang w:val="en-AU"/>
              </w:rPr>
              <w:t>N/A</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E805C1" w:rsidRPr="002C6A13" w:rsidRDefault="00E805C1" w:rsidP="00E805C1">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5" w:type="dxa"/>
            <w:gridSpan w:val="10"/>
            <w:vAlign w:val="center"/>
          </w:tcPr>
          <w:p w:rsidR="00E805C1" w:rsidRPr="00EA1D88" w:rsidRDefault="00E805C1" w:rsidP="00E805C1">
            <w:pPr>
              <w:pStyle w:val="RptBodyText"/>
              <w:spacing w:before="60" w:after="60"/>
              <w:rPr>
                <w:rFonts w:cs="Arial"/>
                <w:sz w:val="18"/>
                <w:szCs w:val="18"/>
                <w:lang w:val="en-AU"/>
              </w:rPr>
            </w:pPr>
            <w:r>
              <w:rPr>
                <w:rFonts w:cs="Arial"/>
                <w:sz w:val="18"/>
                <w:szCs w:val="18"/>
                <w:lang w:val="en-AU"/>
              </w:rPr>
              <w:t>Acetonitrile, acrylonitrile, ethanedinitrile.</w:t>
            </w:r>
          </w:p>
        </w:tc>
      </w:tr>
      <w:tr w:rsidR="00E805C1" w:rsidRPr="00373289" w:rsidTr="00E805C1">
        <w:tc>
          <w:tcPr>
            <w:tcW w:w="1569" w:type="dxa"/>
            <w:shd w:val="clear" w:color="auto" w:fill="F2F2F2" w:themeFill="background1" w:themeFillShade="F2"/>
            <w:vAlign w:val="center"/>
          </w:tcPr>
          <w:p w:rsidR="00E805C1" w:rsidRPr="002C6A13" w:rsidRDefault="00E805C1" w:rsidP="00E805C1">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E805C1" w:rsidRPr="00DB1831" w:rsidRDefault="00E805C1" w:rsidP="00E805C1">
            <w:pPr>
              <w:rPr>
                <w:rFonts w:cs="Arial"/>
                <w:b/>
                <w:color w:val="000000"/>
                <w:sz w:val="18"/>
                <w:szCs w:val="22"/>
              </w:rPr>
            </w:pPr>
            <w:r w:rsidRPr="00DB1831">
              <w:rPr>
                <w:rFonts w:cs="Arial"/>
                <w:b/>
                <w:color w:val="000000"/>
                <w:sz w:val="18"/>
                <w:szCs w:val="22"/>
              </w:rPr>
              <w:t>Main sources</w:t>
            </w:r>
          </w:p>
        </w:tc>
        <w:tc>
          <w:tcPr>
            <w:tcW w:w="5714" w:type="dxa"/>
            <w:gridSpan w:val="14"/>
            <w:vAlign w:val="center"/>
          </w:tcPr>
          <w:p w:rsidR="00E805C1" w:rsidRPr="00EA1D88" w:rsidRDefault="00E805C1" w:rsidP="00E805C1">
            <w:pPr>
              <w:pStyle w:val="RptBodyText"/>
              <w:spacing w:before="60" w:after="60"/>
              <w:rPr>
                <w:rFonts w:cs="Arial"/>
                <w:sz w:val="18"/>
                <w:szCs w:val="18"/>
                <w:lang w:val="en-AU"/>
              </w:rPr>
            </w:pPr>
            <w:r>
              <w:rPr>
                <w:rFonts w:cs="Arial"/>
                <w:sz w:val="18"/>
                <w:szCs w:val="18"/>
                <w:lang w:val="en-AU"/>
              </w:rPr>
              <w:t>Acetonitrile is used as a solvent in a range of applications, and the national Pollutant Inventory reveals emissions to air over the past five years averaging 570 kg/year.  About 400 kg/year of acrylonitrile is used in the polymer (plastics) industry.  The homopolymer, polyacrylonitrile, is used in fabrics.  In Australia the main use is copolymerization with other monomers.  The copolymer (ABS) is formed from acrylonitrile, butadiene and styrene.  No information is available about usage of the new fumigant ethandinitrile.</w:t>
            </w:r>
          </w:p>
        </w:tc>
      </w:tr>
      <w:tr w:rsidR="00E805C1" w:rsidRPr="006D41B6" w:rsidTr="00E805C1">
        <w:tc>
          <w:tcPr>
            <w:tcW w:w="1569" w:type="dxa"/>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sidRPr="00DB1831">
              <w:rPr>
                <w:rFonts w:cs="Arial"/>
                <w:b/>
                <w:sz w:val="18"/>
                <w:szCs w:val="18"/>
                <w:lang w:val="en-AU"/>
              </w:rPr>
              <w:t>Main fates</w:t>
            </w:r>
          </w:p>
        </w:tc>
        <w:tc>
          <w:tcPr>
            <w:tcW w:w="5714" w:type="dxa"/>
            <w:gridSpan w:val="14"/>
            <w:tcBorders>
              <w:bottom w:val="single" w:sz="2" w:space="0" w:color="auto"/>
            </w:tcBorders>
            <w:vAlign w:val="center"/>
          </w:tcPr>
          <w:p w:rsidR="00E805C1" w:rsidRPr="00D50A5A" w:rsidRDefault="00E805C1" w:rsidP="00E805C1">
            <w:pPr>
              <w:pStyle w:val="RptBodyText"/>
              <w:spacing w:before="60" w:after="60"/>
              <w:rPr>
                <w:rFonts w:cs="Arial"/>
                <w:sz w:val="18"/>
                <w:szCs w:val="18"/>
                <w:lang w:val="en-AU"/>
              </w:rPr>
            </w:pPr>
            <w:r>
              <w:rPr>
                <w:rFonts w:cs="Arial"/>
                <w:sz w:val="18"/>
                <w:szCs w:val="18"/>
                <w:lang w:val="en-AU"/>
              </w:rPr>
              <w:t>The extremely small quantities of this waste that are generated in Australia are likely to be sent for thermal destruction or energy recovery.</w:t>
            </w:r>
          </w:p>
        </w:tc>
      </w:tr>
      <w:tr w:rsidR="00E805C1" w:rsidRPr="006D41B6" w:rsidTr="00E805C1">
        <w:trPr>
          <w:trHeight w:val="455"/>
        </w:trPr>
        <w:tc>
          <w:tcPr>
            <w:tcW w:w="1569" w:type="dxa"/>
            <w:vMerge w:val="restart"/>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E805C1" w:rsidRDefault="00E805C1" w:rsidP="00E805C1">
            <w:pPr>
              <w:pStyle w:val="RptBodyText"/>
              <w:spacing w:before="60" w:after="60"/>
              <w:rPr>
                <w:rFonts w:cs="Arial"/>
                <w:b/>
                <w:sz w:val="18"/>
                <w:szCs w:val="18"/>
                <w:lang w:val="en-AU"/>
              </w:rPr>
            </w:pPr>
            <w:r>
              <w:rPr>
                <w:rFonts w:cs="Arial"/>
                <w:b/>
                <w:sz w:val="18"/>
                <w:szCs w:val="18"/>
                <w:lang w:val="en-AU"/>
              </w:rPr>
              <w:t xml:space="preserve">Volume score </w:t>
            </w:r>
          </w:p>
          <w:p w:rsidR="00E805C1" w:rsidRDefault="00E805C1" w:rsidP="00E805C1">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805C1" w:rsidRPr="00A04E68" w:rsidRDefault="00E805C1" w:rsidP="00E805C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7" w:type="dxa"/>
            <w:gridSpan w:val="2"/>
            <w:tcBorders>
              <w:left w:val="single" w:sz="2" w:space="0" w:color="FFFFFF" w:themeColor="background1"/>
              <w:bottom w:val="single" w:sz="4" w:space="0" w:color="auto"/>
            </w:tcBorders>
            <w:shd w:val="clear" w:color="auto" w:fill="FF0000"/>
            <w:vAlign w:val="center"/>
          </w:tcPr>
          <w:p w:rsidR="00E805C1" w:rsidRPr="00373289" w:rsidRDefault="00E805C1" w:rsidP="00E805C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E805C1" w:rsidRPr="006D41B6" w:rsidTr="00E805C1">
        <w:trPr>
          <w:trHeight w:val="143"/>
        </w:trPr>
        <w:tc>
          <w:tcPr>
            <w:tcW w:w="1569" w:type="dxa"/>
            <w:vMerge/>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805C1" w:rsidRPr="00364489" w:rsidRDefault="00E805C1" w:rsidP="00E805C1">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805C1" w:rsidRPr="00B6156A" w:rsidRDefault="00E805C1" w:rsidP="00E805C1">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805C1" w:rsidRPr="00B6156A" w:rsidRDefault="00E805C1" w:rsidP="00E805C1">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805C1" w:rsidRPr="00B6156A" w:rsidRDefault="00E805C1" w:rsidP="00E805C1">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805C1" w:rsidRPr="00B6156A" w:rsidRDefault="00E805C1" w:rsidP="00E805C1">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E805C1" w:rsidRPr="00B6156A" w:rsidRDefault="00E805C1" w:rsidP="00E805C1">
            <w:pPr>
              <w:pStyle w:val="RptBodyText"/>
              <w:spacing w:after="0" w:line="80" w:lineRule="exact"/>
              <w:jc w:val="center"/>
              <w:rPr>
                <w:rFonts w:cs="Arial"/>
                <w:b/>
                <w:color w:val="FFFFFF" w:themeColor="background1"/>
                <w:sz w:val="6"/>
                <w:szCs w:val="6"/>
                <w:lang w:val="en-AU"/>
              </w:rPr>
            </w:pPr>
          </w:p>
        </w:tc>
      </w:tr>
      <w:tr w:rsidR="00E805C1" w:rsidRPr="006D41B6" w:rsidTr="00E805C1">
        <w:trPr>
          <w:trHeight w:val="455"/>
        </w:trPr>
        <w:tc>
          <w:tcPr>
            <w:tcW w:w="1569" w:type="dxa"/>
            <w:vMerge/>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0.0002%</w:t>
            </w:r>
          </w:p>
        </w:tc>
        <w:tc>
          <w:tcPr>
            <w:tcW w:w="2114"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E805C1" w:rsidRPr="006D41B6" w:rsidRDefault="00E805C1" w:rsidP="00E805C1">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805C1" w:rsidRPr="006D41B6" w:rsidRDefault="00E805C1" w:rsidP="00E805C1">
            <w:pPr>
              <w:pStyle w:val="RptBodyText"/>
              <w:spacing w:after="0"/>
              <w:jc w:val="center"/>
              <w:rPr>
                <w:rFonts w:cs="Arial"/>
                <w:sz w:val="18"/>
                <w:szCs w:val="18"/>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E805C1" w:rsidRPr="00373289" w:rsidRDefault="00E805C1" w:rsidP="00E805C1">
            <w:pPr>
              <w:pStyle w:val="RptBodyText"/>
              <w:spacing w:after="0"/>
              <w:jc w:val="center"/>
              <w:rPr>
                <w:rFonts w:cs="Arial"/>
                <w:b/>
                <w:color w:val="FFFFFF" w:themeColor="background1"/>
                <w:sz w:val="18"/>
                <w:szCs w:val="18"/>
                <w:lang w:val="en-AU"/>
              </w:rPr>
            </w:pPr>
          </w:p>
        </w:tc>
      </w:tr>
      <w:tr w:rsidR="00E805C1" w:rsidRPr="006D41B6" w:rsidTr="00E805C1">
        <w:trPr>
          <w:trHeight w:val="455"/>
        </w:trPr>
        <w:tc>
          <w:tcPr>
            <w:tcW w:w="1569" w:type="dxa"/>
            <w:vMerge/>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E805C1" w:rsidRPr="00DB1831" w:rsidRDefault="00E805C1" w:rsidP="00E805C1">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E805C1" w:rsidRPr="00856D75" w:rsidRDefault="00E805C1" w:rsidP="00E805C1">
            <w:pPr>
              <w:pStyle w:val="RptBodyText"/>
              <w:spacing w:before="60" w:after="60"/>
              <w:jc w:val="right"/>
              <w:rPr>
                <w:rFonts w:cs="Arial"/>
                <w:b/>
                <w:sz w:val="18"/>
                <w:szCs w:val="18"/>
                <w:lang w:val="en-AU"/>
              </w:rPr>
            </w:pPr>
            <w:r>
              <w:rPr>
                <w:rFonts w:cs="Arial"/>
                <w:b/>
                <w:sz w:val="18"/>
                <w:szCs w:val="18"/>
                <w:lang w:val="en-AU"/>
              </w:rPr>
              <w:t>11</w:t>
            </w:r>
          </w:p>
        </w:tc>
        <w:tc>
          <w:tcPr>
            <w:tcW w:w="881" w:type="dxa"/>
            <w:gridSpan w:val="3"/>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NSW:</w:t>
            </w:r>
          </w:p>
        </w:tc>
        <w:tc>
          <w:tcPr>
            <w:tcW w:w="889" w:type="dxa"/>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0</w:t>
            </w:r>
          </w:p>
        </w:tc>
      </w:tr>
      <w:tr w:rsidR="00E805C1" w:rsidRPr="006D41B6" w:rsidTr="00E805C1">
        <w:trPr>
          <w:trHeight w:val="455"/>
        </w:trPr>
        <w:tc>
          <w:tcPr>
            <w:tcW w:w="1569" w:type="dxa"/>
            <w:vMerge/>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805C1" w:rsidRDefault="00E805C1" w:rsidP="00E805C1">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9</w:t>
            </w:r>
          </w:p>
        </w:tc>
        <w:tc>
          <w:tcPr>
            <w:tcW w:w="696" w:type="dxa"/>
            <w:gridSpan w:val="3"/>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SA:</w:t>
            </w:r>
          </w:p>
        </w:tc>
        <w:tc>
          <w:tcPr>
            <w:tcW w:w="889" w:type="dxa"/>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0</w:t>
            </w:r>
          </w:p>
        </w:tc>
      </w:tr>
      <w:tr w:rsidR="00E805C1" w:rsidRPr="006D41B6" w:rsidTr="00E805C1">
        <w:trPr>
          <w:trHeight w:val="455"/>
        </w:trPr>
        <w:tc>
          <w:tcPr>
            <w:tcW w:w="1569" w:type="dxa"/>
            <w:vMerge/>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E805C1" w:rsidRDefault="00E805C1" w:rsidP="00E805C1">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805C1" w:rsidRPr="00DB1831" w:rsidRDefault="00E805C1" w:rsidP="00E805C1">
            <w:pPr>
              <w:pStyle w:val="RptBodyText"/>
              <w:spacing w:before="60" w:after="60"/>
              <w:rPr>
                <w:rFonts w:cs="Arial"/>
                <w:b/>
                <w:sz w:val="18"/>
                <w:szCs w:val="18"/>
                <w:lang w:val="en-AU"/>
              </w:rPr>
            </w:pPr>
            <w:r>
              <w:rPr>
                <w:rFonts w:cs="Arial"/>
                <w:b/>
                <w:sz w:val="18"/>
                <w:szCs w:val="18"/>
                <w:lang w:val="en-AU"/>
              </w:rPr>
              <w:t>WA:</w:t>
            </w:r>
          </w:p>
        </w:tc>
        <w:tc>
          <w:tcPr>
            <w:tcW w:w="889" w:type="dxa"/>
            <w:shd w:val="clear" w:color="auto" w:fill="auto"/>
            <w:vAlign w:val="center"/>
          </w:tcPr>
          <w:p w:rsidR="00E805C1" w:rsidRPr="006D41B6" w:rsidRDefault="00E805C1" w:rsidP="00E805C1">
            <w:pPr>
              <w:pStyle w:val="RptBodyText"/>
              <w:spacing w:before="60" w:after="60"/>
              <w:jc w:val="right"/>
              <w:rPr>
                <w:rFonts w:cs="Arial"/>
                <w:sz w:val="18"/>
                <w:szCs w:val="18"/>
                <w:lang w:val="en-AU"/>
              </w:rPr>
            </w:pPr>
            <w:r>
              <w:rPr>
                <w:rFonts w:cs="Arial"/>
                <w:sz w:val="18"/>
                <w:szCs w:val="18"/>
                <w:lang w:val="en-AU"/>
              </w:rPr>
              <w:t>2</w:t>
            </w:r>
          </w:p>
        </w:tc>
      </w:tr>
      <w:tr w:rsidR="00804D26" w:rsidRPr="006D41B6" w:rsidTr="00E805C1">
        <w:tc>
          <w:tcPr>
            <w:tcW w:w="1569" w:type="dxa"/>
            <w:vMerge w:val="restart"/>
            <w:shd w:val="clear" w:color="auto" w:fill="F2F2F2" w:themeFill="background1" w:themeFillShade="F2"/>
            <w:vAlign w:val="center"/>
          </w:tcPr>
          <w:p w:rsidR="00804D26" w:rsidRPr="00856D75" w:rsidRDefault="00804D26" w:rsidP="00804D26">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804D26" w:rsidRPr="00EA1D88" w:rsidRDefault="00804D26" w:rsidP="00804D26">
            <w:pPr>
              <w:pStyle w:val="RptBodyText"/>
              <w:spacing w:before="60" w:after="60"/>
              <w:rPr>
                <w:rFonts w:cs="Arial"/>
                <w:sz w:val="18"/>
                <w:szCs w:val="18"/>
                <w:lang w:val="en-AU"/>
              </w:rPr>
            </w:pPr>
            <w:r>
              <w:rPr>
                <w:rFonts w:cs="Arial"/>
                <w:sz w:val="18"/>
                <w:szCs w:val="18"/>
                <w:lang w:val="en-AU"/>
              </w:rPr>
              <w:t xml:space="preserve">Nitriles can be inhaled as vapour or absorbed through skin.  While some of their toxicity resembles that of inorganic cyanides, there is no chemical or biological pathway producing cyanide ions from the nitriles and commentaries to that effect are in error </w:t>
            </w:r>
          </w:p>
        </w:tc>
      </w:tr>
      <w:tr w:rsidR="00804D26" w:rsidRPr="006D41B6" w:rsidTr="00E805C1">
        <w:tc>
          <w:tcPr>
            <w:tcW w:w="1569" w:type="dxa"/>
            <w:vMerge/>
            <w:shd w:val="clear" w:color="auto" w:fill="F2F2F2" w:themeFill="background1" w:themeFillShade="F2"/>
            <w:vAlign w:val="center"/>
          </w:tcPr>
          <w:p w:rsidR="00804D26" w:rsidRPr="006D41B6" w:rsidRDefault="00804D26" w:rsidP="00804D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sidRPr="003C2F02">
              <w:rPr>
                <w:rFonts w:cs="Arial"/>
                <w:b/>
                <w:sz w:val="18"/>
                <w:szCs w:val="18"/>
                <w:lang w:val="en-AU"/>
              </w:rPr>
              <w:t>Acute toxicity</w:t>
            </w:r>
          </w:p>
        </w:tc>
        <w:tc>
          <w:tcPr>
            <w:tcW w:w="5714" w:type="dxa"/>
            <w:gridSpan w:val="14"/>
            <w:vAlign w:val="center"/>
          </w:tcPr>
          <w:p w:rsidR="00804D26" w:rsidRDefault="00804D26" w:rsidP="00804D26">
            <w:pPr>
              <w:pStyle w:val="RptBodyText"/>
              <w:spacing w:before="60" w:after="60"/>
              <w:rPr>
                <w:rFonts w:cs="Arial"/>
                <w:sz w:val="18"/>
                <w:szCs w:val="18"/>
                <w:lang w:val="en-AU"/>
              </w:rPr>
            </w:pPr>
            <w:r w:rsidRPr="003579CF">
              <w:rPr>
                <w:rFonts w:cs="Arial"/>
                <w:b/>
                <w:sz w:val="18"/>
                <w:szCs w:val="18"/>
                <w:lang w:val="en-AU"/>
              </w:rPr>
              <w:t>Extreme</w:t>
            </w:r>
            <w:r>
              <w:rPr>
                <w:rFonts w:cs="Arial"/>
                <w:sz w:val="18"/>
                <w:szCs w:val="18"/>
                <w:lang w:val="en-AU"/>
              </w:rPr>
              <w:t>: Inhalation of acetonitrile affects mucous membranes and can produce cyanosis as oxygen in the blood is consumed.  Higher concentrations affect the central nervous system producing headaches, numbness and tremors.  Absorption through the skin may be a significant exposure route.</w:t>
            </w:r>
          </w:p>
          <w:p w:rsidR="00804D26" w:rsidRPr="00EA1D88" w:rsidRDefault="00804D26" w:rsidP="00804D26">
            <w:pPr>
              <w:pStyle w:val="RptBodyText"/>
              <w:spacing w:before="60" w:after="60"/>
              <w:rPr>
                <w:rFonts w:cs="Arial"/>
                <w:sz w:val="18"/>
                <w:szCs w:val="18"/>
                <w:lang w:val="en-AU"/>
              </w:rPr>
            </w:pPr>
            <w:r>
              <w:rPr>
                <w:rFonts w:cs="Arial"/>
                <w:sz w:val="18"/>
                <w:szCs w:val="18"/>
                <w:lang w:val="en-AU"/>
              </w:rPr>
              <w:t>Acrylonitrile irritates the skin and eyes and acts as a central nervous system depressant and respiratory irritant.</w:t>
            </w:r>
          </w:p>
        </w:tc>
      </w:tr>
      <w:tr w:rsidR="00804D26" w:rsidRPr="006D41B6" w:rsidTr="00E805C1">
        <w:tc>
          <w:tcPr>
            <w:tcW w:w="1569" w:type="dxa"/>
            <w:vMerge/>
            <w:shd w:val="clear" w:color="auto" w:fill="F2F2F2" w:themeFill="background1" w:themeFillShade="F2"/>
            <w:vAlign w:val="center"/>
          </w:tcPr>
          <w:p w:rsidR="00804D26" w:rsidRPr="006D41B6" w:rsidRDefault="00804D26" w:rsidP="00804D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sidRPr="003C2F02">
              <w:rPr>
                <w:rFonts w:cs="Arial"/>
                <w:b/>
                <w:sz w:val="18"/>
                <w:szCs w:val="18"/>
                <w:lang w:val="en-AU"/>
              </w:rPr>
              <w:t>Chronic toxicity</w:t>
            </w:r>
          </w:p>
        </w:tc>
        <w:tc>
          <w:tcPr>
            <w:tcW w:w="5714" w:type="dxa"/>
            <w:gridSpan w:val="14"/>
            <w:vAlign w:val="center"/>
          </w:tcPr>
          <w:p w:rsidR="00804D26" w:rsidRPr="00EA1D88" w:rsidRDefault="00804D26" w:rsidP="00804D26">
            <w:pPr>
              <w:pStyle w:val="RptBodyText"/>
              <w:spacing w:before="60" w:after="60"/>
              <w:rPr>
                <w:rFonts w:cs="Arial"/>
                <w:sz w:val="18"/>
                <w:szCs w:val="18"/>
                <w:lang w:val="en-AU"/>
              </w:rPr>
            </w:pPr>
            <w:r w:rsidRPr="003579CF">
              <w:rPr>
                <w:rFonts w:cs="Arial"/>
                <w:b/>
                <w:sz w:val="18"/>
                <w:szCs w:val="18"/>
                <w:lang w:val="en-AU"/>
              </w:rPr>
              <w:t>Extreme</w:t>
            </w:r>
            <w:r>
              <w:rPr>
                <w:rFonts w:cs="Arial"/>
                <w:sz w:val="18"/>
                <w:szCs w:val="18"/>
                <w:lang w:val="en-AU"/>
              </w:rPr>
              <w:t>: Kidney and thyroid damage ensues after prolonged exposure to acetonitrile.</w:t>
            </w:r>
          </w:p>
        </w:tc>
      </w:tr>
      <w:tr w:rsidR="00804D26" w:rsidRPr="006D41B6" w:rsidTr="00E805C1">
        <w:tc>
          <w:tcPr>
            <w:tcW w:w="1569" w:type="dxa"/>
            <w:vMerge/>
            <w:shd w:val="clear" w:color="auto" w:fill="F2F2F2" w:themeFill="background1" w:themeFillShade="F2"/>
            <w:vAlign w:val="center"/>
          </w:tcPr>
          <w:p w:rsidR="00804D26" w:rsidRPr="006D41B6" w:rsidRDefault="00804D26" w:rsidP="00804D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sidRPr="003C2F02">
              <w:rPr>
                <w:rFonts w:cs="Arial"/>
                <w:b/>
                <w:sz w:val="18"/>
                <w:szCs w:val="18"/>
                <w:lang w:val="en-AU"/>
              </w:rPr>
              <w:t>Carcinogenicity</w:t>
            </w:r>
          </w:p>
        </w:tc>
        <w:tc>
          <w:tcPr>
            <w:tcW w:w="5714" w:type="dxa"/>
            <w:gridSpan w:val="14"/>
            <w:vAlign w:val="center"/>
          </w:tcPr>
          <w:p w:rsidR="00804D26" w:rsidRPr="00EA1D88" w:rsidRDefault="00804D26" w:rsidP="00804D26">
            <w:pPr>
              <w:pStyle w:val="RptBodyText"/>
              <w:spacing w:before="60" w:after="60"/>
              <w:rPr>
                <w:rFonts w:cs="Arial"/>
                <w:sz w:val="18"/>
                <w:szCs w:val="18"/>
                <w:lang w:val="en-AU"/>
              </w:rPr>
            </w:pPr>
            <w:r>
              <w:rPr>
                <w:rFonts w:cs="Arial"/>
                <w:sz w:val="18"/>
                <w:szCs w:val="18"/>
                <w:lang w:val="en-AU"/>
              </w:rPr>
              <w:t>Acetonitrile is not carcinogenic.</w:t>
            </w:r>
          </w:p>
        </w:tc>
      </w:tr>
      <w:tr w:rsidR="00804D26" w:rsidRPr="006D41B6" w:rsidTr="00E805C1">
        <w:tc>
          <w:tcPr>
            <w:tcW w:w="1569" w:type="dxa"/>
            <w:vMerge/>
            <w:shd w:val="clear" w:color="auto" w:fill="F2F2F2" w:themeFill="background1" w:themeFillShade="F2"/>
            <w:vAlign w:val="center"/>
          </w:tcPr>
          <w:p w:rsidR="00804D26" w:rsidRPr="006D41B6" w:rsidRDefault="00804D26" w:rsidP="00804D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sidRPr="003C2F02">
              <w:rPr>
                <w:rFonts w:cs="Arial"/>
                <w:b/>
                <w:sz w:val="18"/>
                <w:szCs w:val="18"/>
                <w:lang w:val="en-AU"/>
              </w:rPr>
              <w:t>Reproductive toxicity</w:t>
            </w:r>
          </w:p>
        </w:tc>
        <w:tc>
          <w:tcPr>
            <w:tcW w:w="5714" w:type="dxa"/>
            <w:gridSpan w:val="14"/>
            <w:vAlign w:val="center"/>
          </w:tcPr>
          <w:p w:rsidR="00804D26" w:rsidRPr="00EA1D88" w:rsidRDefault="00804D26" w:rsidP="00804D26">
            <w:pPr>
              <w:pStyle w:val="RptBodyText"/>
              <w:spacing w:before="60" w:after="60"/>
              <w:rPr>
                <w:rFonts w:cs="Arial"/>
                <w:sz w:val="18"/>
                <w:szCs w:val="18"/>
                <w:lang w:val="en-AU"/>
              </w:rPr>
            </w:pPr>
            <w:r>
              <w:rPr>
                <w:rFonts w:cs="Arial"/>
                <w:sz w:val="18"/>
                <w:szCs w:val="18"/>
                <w:lang w:val="en-AU"/>
              </w:rPr>
              <w:t>Acetonitrile does not affect reproduction.</w:t>
            </w:r>
          </w:p>
        </w:tc>
      </w:tr>
      <w:tr w:rsidR="00804D26" w:rsidRPr="006D41B6" w:rsidTr="00E805C1">
        <w:tc>
          <w:tcPr>
            <w:tcW w:w="1569" w:type="dxa"/>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4" w:type="dxa"/>
            <w:gridSpan w:val="16"/>
            <w:shd w:val="clear" w:color="auto" w:fill="auto"/>
            <w:vAlign w:val="center"/>
          </w:tcPr>
          <w:p w:rsidR="00804D26" w:rsidRPr="00EA1D88" w:rsidRDefault="00804D26" w:rsidP="00804D26">
            <w:pPr>
              <w:pStyle w:val="RptBodyText"/>
              <w:spacing w:before="60" w:after="60"/>
              <w:rPr>
                <w:rFonts w:cs="Arial"/>
                <w:sz w:val="18"/>
                <w:szCs w:val="18"/>
                <w:lang w:val="en-AU"/>
              </w:rPr>
            </w:pPr>
            <w:r>
              <w:rPr>
                <w:rFonts w:cs="Arial"/>
                <w:sz w:val="18"/>
                <w:szCs w:val="18"/>
                <w:lang w:val="en-AU"/>
              </w:rPr>
              <w:t>The time weighted exposure limit for acetonitrile is 40 ppm (= 67 mg/m</w:t>
            </w:r>
            <w:r w:rsidRPr="00D11340">
              <w:rPr>
                <w:rFonts w:cs="Arial"/>
                <w:sz w:val="18"/>
                <w:szCs w:val="18"/>
                <w:vertAlign w:val="superscript"/>
                <w:lang w:val="en-AU"/>
              </w:rPr>
              <w:t>3</w:t>
            </w:r>
            <w:r>
              <w:rPr>
                <w:rFonts w:cs="Arial"/>
                <w:sz w:val="18"/>
                <w:szCs w:val="18"/>
                <w:lang w:val="en-AU"/>
              </w:rPr>
              <w:t>), with short term exposure permitted up to 60 ppm (= 101 mg/m</w:t>
            </w:r>
            <w:r w:rsidRPr="00D11340">
              <w:rPr>
                <w:rFonts w:cs="Arial"/>
                <w:sz w:val="18"/>
                <w:szCs w:val="18"/>
                <w:vertAlign w:val="superscript"/>
                <w:lang w:val="en-AU"/>
              </w:rPr>
              <w:t>3</w:t>
            </w:r>
            <w:r>
              <w:rPr>
                <w:rFonts w:cs="Arial"/>
                <w:sz w:val="18"/>
                <w:szCs w:val="18"/>
                <w:lang w:val="en-AU"/>
              </w:rPr>
              <w:t>). That for acrylonitrile is 2 ppm (4.3 mg/m</w:t>
            </w:r>
            <w:r w:rsidRPr="00260D9E">
              <w:rPr>
                <w:rFonts w:cs="Arial"/>
                <w:sz w:val="18"/>
                <w:szCs w:val="18"/>
                <w:vertAlign w:val="superscript"/>
                <w:lang w:val="en-AU"/>
              </w:rPr>
              <w:t>3</w:t>
            </w:r>
            <w:r>
              <w:rPr>
                <w:rFonts w:cs="Arial"/>
                <w:sz w:val="18"/>
                <w:szCs w:val="18"/>
                <w:lang w:val="en-AU"/>
              </w:rPr>
              <w:t>).</w:t>
            </w:r>
          </w:p>
        </w:tc>
      </w:tr>
      <w:tr w:rsidR="00804D26" w:rsidRPr="006D41B6" w:rsidTr="00E805C1">
        <w:tc>
          <w:tcPr>
            <w:tcW w:w="1569" w:type="dxa"/>
            <w:shd w:val="clear" w:color="auto" w:fill="F2F2F2" w:themeFill="background1" w:themeFillShade="F2"/>
            <w:vAlign w:val="center"/>
          </w:tcPr>
          <w:p w:rsidR="00804D26" w:rsidRPr="003C2F02" w:rsidRDefault="00804D26" w:rsidP="00804D26">
            <w:pPr>
              <w:pStyle w:val="RptBodyText"/>
              <w:spacing w:before="60" w:after="60"/>
              <w:rPr>
                <w:rFonts w:cs="Arial"/>
                <w:b/>
                <w:sz w:val="18"/>
                <w:szCs w:val="18"/>
                <w:lang w:val="en-AU"/>
              </w:rPr>
            </w:pPr>
            <w:r>
              <w:rPr>
                <w:rFonts w:cs="Arial"/>
                <w:b/>
                <w:sz w:val="18"/>
                <w:szCs w:val="18"/>
                <w:lang w:val="en-AU"/>
              </w:rPr>
              <w:t>Population scale impacts</w:t>
            </w:r>
          </w:p>
        </w:tc>
        <w:tc>
          <w:tcPr>
            <w:tcW w:w="7454" w:type="dxa"/>
            <w:gridSpan w:val="16"/>
            <w:shd w:val="clear" w:color="auto" w:fill="auto"/>
            <w:vAlign w:val="center"/>
          </w:tcPr>
          <w:p w:rsidR="00804D26" w:rsidRPr="00EA1D88" w:rsidRDefault="00804D26" w:rsidP="00804D26">
            <w:pPr>
              <w:pStyle w:val="RptBodyText"/>
              <w:spacing w:before="60" w:after="60"/>
              <w:rPr>
                <w:rFonts w:cs="Arial"/>
                <w:sz w:val="18"/>
                <w:szCs w:val="18"/>
                <w:lang w:val="en-AU"/>
              </w:rPr>
            </w:pPr>
            <w:r>
              <w:rPr>
                <w:rFonts w:cs="Arial"/>
                <w:sz w:val="18"/>
                <w:szCs w:val="18"/>
                <w:lang w:val="en-AU"/>
              </w:rPr>
              <w:t>There were no population-scale impacts identified.</w:t>
            </w:r>
          </w:p>
        </w:tc>
      </w:tr>
      <w:tr w:rsidR="00E805C1" w:rsidRPr="006D41B6" w:rsidTr="00E805C1">
        <w:tc>
          <w:tcPr>
            <w:tcW w:w="1569" w:type="dxa"/>
            <w:vMerge w:val="restart"/>
            <w:shd w:val="clear" w:color="auto" w:fill="F2F2F2" w:themeFill="background1" w:themeFillShade="F2"/>
            <w:vAlign w:val="center"/>
          </w:tcPr>
          <w:p w:rsidR="00E805C1" w:rsidRPr="00856D75" w:rsidRDefault="00E805C1" w:rsidP="00E805C1">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E805C1" w:rsidRPr="003C2F02" w:rsidRDefault="00E805C1" w:rsidP="00E805C1">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E805C1" w:rsidRPr="00EA1D88" w:rsidRDefault="00E805C1" w:rsidP="00E805C1">
            <w:pPr>
              <w:pStyle w:val="RptBodyText"/>
              <w:spacing w:before="60" w:after="60"/>
              <w:rPr>
                <w:rFonts w:cs="Arial"/>
                <w:sz w:val="18"/>
                <w:szCs w:val="18"/>
                <w:lang w:val="en-AU"/>
              </w:rPr>
            </w:pPr>
            <w:r>
              <w:rPr>
                <w:rFonts w:cs="Arial"/>
                <w:sz w:val="18"/>
                <w:szCs w:val="18"/>
                <w:lang w:val="en-AU"/>
              </w:rPr>
              <w:t>Acetonitrile and acrylonitrile released to air are minor components of the suite of Volatile Organic Compounds.  Both are miscible with water and when released to the aqueous medium are transported widely and rapidly diluted below levels of concern.  Ethane dinitrile is intended for use in closed systems such as those employed for fumigation of logs.</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3C2F02" w:rsidRDefault="00E805C1" w:rsidP="00E805C1">
            <w:pPr>
              <w:pStyle w:val="RptBodyText"/>
              <w:spacing w:before="60" w:after="60"/>
              <w:rPr>
                <w:rFonts w:cs="Arial"/>
                <w:b/>
                <w:sz w:val="18"/>
                <w:szCs w:val="18"/>
                <w:lang w:val="en-AU"/>
              </w:rPr>
            </w:pPr>
            <w:r w:rsidRPr="003C2F02">
              <w:rPr>
                <w:rFonts w:cs="Arial"/>
                <w:b/>
                <w:sz w:val="18"/>
                <w:szCs w:val="18"/>
                <w:lang w:val="en-AU"/>
              </w:rPr>
              <w:t>Acute ecotoxicity</w:t>
            </w:r>
          </w:p>
        </w:tc>
        <w:tc>
          <w:tcPr>
            <w:tcW w:w="5714" w:type="dxa"/>
            <w:gridSpan w:val="14"/>
            <w:vAlign w:val="center"/>
          </w:tcPr>
          <w:p w:rsidR="00E805C1" w:rsidRPr="00EA1D88" w:rsidRDefault="00804D26" w:rsidP="00E805C1">
            <w:pPr>
              <w:pStyle w:val="RptBodyText"/>
              <w:spacing w:before="60" w:after="60"/>
              <w:rPr>
                <w:rFonts w:cs="Arial"/>
                <w:sz w:val="18"/>
                <w:szCs w:val="18"/>
                <w:lang w:val="en-AU"/>
              </w:rPr>
            </w:pPr>
            <w:r w:rsidRPr="00804D26">
              <w:rPr>
                <w:rFonts w:cs="Arial"/>
                <w:b/>
                <w:sz w:val="18"/>
                <w:szCs w:val="18"/>
                <w:lang w:val="en-AU"/>
              </w:rPr>
              <w:t>Low</w:t>
            </w:r>
            <w:r>
              <w:rPr>
                <w:rFonts w:cs="Arial"/>
                <w:sz w:val="18"/>
                <w:szCs w:val="18"/>
                <w:lang w:val="en-AU"/>
              </w:rPr>
              <w:t xml:space="preserve">: </w:t>
            </w:r>
            <w:r w:rsidR="00E805C1">
              <w:rPr>
                <w:rFonts w:cs="Arial"/>
                <w:sz w:val="18"/>
                <w:szCs w:val="18"/>
                <w:lang w:val="en-AU"/>
              </w:rPr>
              <w:t>Acetonitrile exhibits slight acute toxicity to aquatic organisms. Acrylonitrile is highly toxic to aquatic organisms but data on its impacts on other lifeforms are lacking.</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3C2F02" w:rsidRDefault="00E805C1" w:rsidP="00E805C1">
            <w:pPr>
              <w:pStyle w:val="RptBodyText"/>
              <w:spacing w:before="60" w:after="60"/>
              <w:rPr>
                <w:rFonts w:cs="Arial"/>
                <w:b/>
                <w:sz w:val="18"/>
                <w:szCs w:val="18"/>
                <w:lang w:val="en-AU"/>
              </w:rPr>
            </w:pPr>
            <w:r w:rsidRPr="003C2F02">
              <w:rPr>
                <w:rFonts w:cs="Arial"/>
                <w:b/>
                <w:sz w:val="18"/>
                <w:szCs w:val="18"/>
                <w:lang w:val="en-AU"/>
              </w:rPr>
              <w:t>Chronic ecotoxicity</w:t>
            </w:r>
          </w:p>
        </w:tc>
        <w:tc>
          <w:tcPr>
            <w:tcW w:w="5714" w:type="dxa"/>
            <w:gridSpan w:val="14"/>
            <w:vAlign w:val="center"/>
          </w:tcPr>
          <w:p w:rsidR="00E805C1" w:rsidRPr="00EA1D88" w:rsidRDefault="00804D26" w:rsidP="00E805C1">
            <w:pPr>
              <w:pStyle w:val="RptBodyText"/>
              <w:spacing w:before="60" w:after="60"/>
              <w:rPr>
                <w:rFonts w:cs="Arial"/>
                <w:sz w:val="18"/>
                <w:szCs w:val="18"/>
                <w:lang w:val="en-AU"/>
              </w:rPr>
            </w:pPr>
            <w:r w:rsidRPr="00804D26">
              <w:rPr>
                <w:rFonts w:cs="Arial"/>
                <w:b/>
                <w:sz w:val="18"/>
                <w:szCs w:val="18"/>
                <w:lang w:val="en-AU"/>
              </w:rPr>
              <w:t>Low</w:t>
            </w:r>
            <w:r>
              <w:rPr>
                <w:rFonts w:cs="Arial"/>
                <w:sz w:val="18"/>
                <w:szCs w:val="18"/>
                <w:lang w:val="en-AU"/>
              </w:rPr>
              <w:t xml:space="preserve">: </w:t>
            </w:r>
            <w:r w:rsidR="00E805C1">
              <w:rPr>
                <w:rFonts w:cs="Arial"/>
                <w:sz w:val="18"/>
                <w:szCs w:val="18"/>
                <w:lang w:val="en-AU"/>
              </w:rPr>
              <w:t>Acetonitrile exhibits slight chronic toxicity to aquatic organisms</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3C2F02" w:rsidRDefault="00E805C1" w:rsidP="00E805C1">
            <w:pPr>
              <w:pStyle w:val="RptBodyText"/>
              <w:spacing w:before="60" w:after="60"/>
              <w:rPr>
                <w:rFonts w:cs="Arial"/>
                <w:b/>
                <w:sz w:val="18"/>
                <w:szCs w:val="18"/>
                <w:lang w:val="en-AU"/>
              </w:rPr>
            </w:pPr>
            <w:r w:rsidRPr="003C2F02">
              <w:rPr>
                <w:rFonts w:cs="Arial"/>
                <w:b/>
                <w:sz w:val="18"/>
                <w:szCs w:val="18"/>
                <w:lang w:val="en-AU"/>
              </w:rPr>
              <w:t>Persistence</w:t>
            </w:r>
          </w:p>
        </w:tc>
        <w:tc>
          <w:tcPr>
            <w:tcW w:w="5714" w:type="dxa"/>
            <w:gridSpan w:val="14"/>
            <w:vAlign w:val="center"/>
          </w:tcPr>
          <w:p w:rsidR="00E805C1" w:rsidRPr="00EA1D88" w:rsidRDefault="00DB0FC1" w:rsidP="00E805C1">
            <w:pPr>
              <w:pStyle w:val="RptBodyText"/>
              <w:spacing w:before="60" w:after="60"/>
              <w:rPr>
                <w:rFonts w:cs="Arial"/>
                <w:sz w:val="18"/>
                <w:szCs w:val="18"/>
                <w:lang w:val="en-AU"/>
              </w:rPr>
            </w:pPr>
            <w:r w:rsidRPr="00804D26">
              <w:rPr>
                <w:rFonts w:cs="Arial"/>
                <w:b/>
                <w:sz w:val="18"/>
                <w:szCs w:val="18"/>
                <w:lang w:val="en-AU"/>
              </w:rPr>
              <w:t>Low</w:t>
            </w:r>
            <w:r>
              <w:rPr>
                <w:rFonts w:cs="Arial"/>
                <w:sz w:val="18"/>
                <w:szCs w:val="18"/>
                <w:lang w:val="en-AU"/>
              </w:rPr>
              <w:t xml:space="preserve">: </w:t>
            </w:r>
            <w:r w:rsidR="00E805C1">
              <w:rPr>
                <w:rFonts w:cs="Arial"/>
                <w:sz w:val="18"/>
                <w:szCs w:val="18"/>
                <w:lang w:val="en-AU"/>
              </w:rPr>
              <w:t>Acetonitrile and acrylonitrile have half-lives of a few days in the environment.</w:t>
            </w:r>
          </w:p>
        </w:tc>
      </w:tr>
      <w:tr w:rsidR="00E805C1" w:rsidRPr="006D41B6" w:rsidTr="00E805C1">
        <w:tc>
          <w:tcPr>
            <w:tcW w:w="1569" w:type="dxa"/>
            <w:vMerge/>
            <w:shd w:val="clear" w:color="auto" w:fill="F2F2F2" w:themeFill="background1" w:themeFillShade="F2"/>
            <w:vAlign w:val="center"/>
          </w:tcPr>
          <w:p w:rsidR="00E805C1" w:rsidRPr="006D41B6" w:rsidRDefault="00E805C1" w:rsidP="00E805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E805C1" w:rsidRPr="003C2F02" w:rsidRDefault="00E805C1" w:rsidP="00E805C1">
            <w:pPr>
              <w:pStyle w:val="RptBodyText"/>
              <w:spacing w:before="60" w:after="60"/>
              <w:rPr>
                <w:rFonts w:cs="Arial"/>
                <w:b/>
                <w:sz w:val="18"/>
                <w:szCs w:val="18"/>
                <w:lang w:val="en-AU"/>
              </w:rPr>
            </w:pPr>
            <w:r w:rsidRPr="003C2F02">
              <w:rPr>
                <w:rFonts w:cs="Arial"/>
                <w:b/>
                <w:sz w:val="18"/>
                <w:szCs w:val="18"/>
                <w:lang w:val="en-AU"/>
              </w:rPr>
              <w:t>Bioaccumulation</w:t>
            </w:r>
          </w:p>
        </w:tc>
        <w:tc>
          <w:tcPr>
            <w:tcW w:w="5714" w:type="dxa"/>
            <w:gridSpan w:val="14"/>
            <w:vAlign w:val="center"/>
          </w:tcPr>
          <w:p w:rsidR="00E805C1" w:rsidRPr="00EA1D88" w:rsidRDefault="00E805C1" w:rsidP="00E805C1">
            <w:pPr>
              <w:pStyle w:val="RptBodyText"/>
              <w:spacing w:before="60" w:after="60"/>
              <w:rPr>
                <w:rFonts w:cs="Arial"/>
                <w:sz w:val="18"/>
                <w:szCs w:val="18"/>
                <w:lang w:val="en-AU"/>
              </w:rPr>
            </w:pPr>
            <w:r>
              <w:rPr>
                <w:rFonts w:cs="Arial"/>
                <w:sz w:val="18"/>
                <w:szCs w:val="18"/>
                <w:lang w:val="en-AU"/>
              </w:rPr>
              <w:t>Neither acetonitrile nor acrylonitrile is bioaccumulative.</w:t>
            </w:r>
          </w:p>
        </w:tc>
      </w:tr>
      <w:tr w:rsidR="00E805C1" w:rsidRPr="004509D9" w:rsidTr="00E805C1">
        <w:trPr>
          <w:trHeight w:val="683"/>
        </w:trPr>
        <w:tc>
          <w:tcPr>
            <w:tcW w:w="1569" w:type="dxa"/>
            <w:vMerge w:val="restart"/>
            <w:shd w:val="clear" w:color="auto" w:fill="F2F2F2" w:themeFill="background1" w:themeFillShade="F2"/>
            <w:vAlign w:val="center"/>
          </w:tcPr>
          <w:p w:rsidR="00E805C1" w:rsidRPr="004509D9" w:rsidRDefault="00E805C1" w:rsidP="00E805C1">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E805C1" w:rsidRPr="004509D9" w:rsidRDefault="00E805C1" w:rsidP="00E805C1">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E805C1" w:rsidRPr="004509D9" w:rsidRDefault="00E805C1" w:rsidP="00E805C1">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E805C1" w:rsidRPr="004509D9" w:rsidRDefault="00E805C1" w:rsidP="00E805C1">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E805C1" w:rsidRPr="004509D9" w:rsidRDefault="00E805C1" w:rsidP="00E805C1">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E805C1" w:rsidRPr="004509D9" w:rsidRDefault="00E805C1" w:rsidP="00E805C1">
            <w:pPr>
              <w:pStyle w:val="RptBodyText"/>
              <w:spacing w:before="60" w:after="60"/>
              <w:jc w:val="center"/>
              <w:rPr>
                <w:rFonts w:cs="Arial"/>
                <w:b/>
                <w:sz w:val="18"/>
                <w:szCs w:val="18"/>
                <w:lang w:val="en-AU"/>
              </w:rPr>
            </w:pPr>
            <w:r w:rsidRPr="004509D9">
              <w:rPr>
                <w:rFonts w:cs="Arial"/>
                <w:b/>
                <w:sz w:val="18"/>
                <w:szCs w:val="18"/>
                <w:lang w:val="en-AU"/>
              </w:rPr>
              <w:t>Recovery</w:t>
            </w:r>
          </w:p>
        </w:tc>
        <w:tc>
          <w:tcPr>
            <w:tcW w:w="1422" w:type="dxa"/>
            <w:gridSpan w:val="3"/>
            <w:shd w:val="clear" w:color="auto" w:fill="F2F2F2" w:themeFill="background1" w:themeFillShade="F2"/>
            <w:vAlign w:val="center"/>
          </w:tcPr>
          <w:p w:rsidR="00E805C1" w:rsidRPr="004509D9" w:rsidRDefault="00E805C1" w:rsidP="00E805C1">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E805C1" w:rsidRPr="006D41B6" w:rsidTr="00E805C1">
        <w:trPr>
          <w:trHeight w:val="472"/>
        </w:trPr>
        <w:tc>
          <w:tcPr>
            <w:tcW w:w="1569" w:type="dxa"/>
            <w:vMerge/>
            <w:shd w:val="clear" w:color="auto" w:fill="F2F2F2" w:themeFill="background1" w:themeFillShade="F2"/>
            <w:vAlign w:val="center"/>
          </w:tcPr>
          <w:p w:rsidR="00E805C1" w:rsidRPr="004509D9" w:rsidRDefault="00E805C1" w:rsidP="00E805C1">
            <w:pPr>
              <w:pStyle w:val="RptBodyText"/>
              <w:spacing w:before="60" w:after="60"/>
              <w:rPr>
                <w:rFonts w:cs="Arial"/>
                <w:b/>
                <w:sz w:val="18"/>
                <w:szCs w:val="18"/>
                <w:lang w:val="en-AU"/>
              </w:rPr>
            </w:pPr>
          </w:p>
        </w:tc>
        <w:tc>
          <w:tcPr>
            <w:tcW w:w="1203" w:type="dxa"/>
            <w:shd w:val="clear" w:color="auto" w:fill="FF6699"/>
            <w:vAlign w:val="center"/>
          </w:tcPr>
          <w:p w:rsidR="00E805C1" w:rsidRPr="007666F7" w:rsidRDefault="00E805C1" w:rsidP="00E805C1">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FF00"/>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Medium</w:t>
            </w:r>
          </w:p>
        </w:tc>
        <w:tc>
          <w:tcPr>
            <w:tcW w:w="1167" w:type="dxa"/>
            <w:gridSpan w:val="4"/>
            <w:shd w:val="clear" w:color="auto" w:fill="FFC000"/>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FFFF" w:themeFill="background1"/>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N/A</w:t>
            </w:r>
          </w:p>
        </w:tc>
        <w:tc>
          <w:tcPr>
            <w:tcW w:w="1422" w:type="dxa"/>
            <w:gridSpan w:val="3"/>
            <w:shd w:val="clear" w:color="auto" w:fill="FFFFD9"/>
            <w:vAlign w:val="center"/>
          </w:tcPr>
          <w:p w:rsidR="00E805C1" w:rsidRPr="006D41B6" w:rsidRDefault="00E805C1" w:rsidP="00E805C1">
            <w:pPr>
              <w:pStyle w:val="RptBodyText"/>
              <w:spacing w:after="0"/>
              <w:jc w:val="center"/>
              <w:rPr>
                <w:rFonts w:cs="Arial"/>
                <w:sz w:val="18"/>
                <w:szCs w:val="18"/>
                <w:lang w:val="en-AU"/>
              </w:rPr>
            </w:pPr>
            <w:r>
              <w:rPr>
                <w:rFonts w:cs="Arial"/>
                <w:sz w:val="18"/>
                <w:szCs w:val="18"/>
                <w:lang w:val="en-AU"/>
              </w:rPr>
              <w:t>Low</w:t>
            </w:r>
          </w:p>
        </w:tc>
      </w:tr>
      <w:tr w:rsidR="00E805C1" w:rsidRPr="006D41B6" w:rsidTr="00E805C1">
        <w:tc>
          <w:tcPr>
            <w:tcW w:w="1569" w:type="dxa"/>
            <w:shd w:val="clear" w:color="auto" w:fill="F2F2F2" w:themeFill="background1" w:themeFillShade="F2"/>
            <w:vAlign w:val="center"/>
          </w:tcPr>
          <w:p w:rsidR="00E805C1" w:rsidRPr="004509D9" w:rsidRDefault="00E805C1" w:rsidP="00E805C1">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4" w:type="dxa"/>
            <w:gridSpan w:val="16"/>
            <w:shd w:val="clear" w:color="auto" w:fill="FFFFFF" w:themeFill="background1"/>
            <w:vAlign w:val="center"/>
          </w:tcPr>
          <w:p w:rsidR="00E805C1" w:rsidRPr="006D41B6" w:rsidRDefault="00DB0FC1" w:rsidP="00E805C1">
            <w:pPr>
              <w:pStyle w:val="RptBodyText"/>
              <w:spacing w:before="60" w:after="60"/>
              <w:rPr>
                <w:rFonts w:cs="Arial"/>
                <w:sz w:val="18"/>
                <w:szCs w:val="18"/>
                <w:lang w:val="en-AU"/>
              </w:rPr>
            </w:pPr>
            <w:r>
              <w:rPr>
                <w:rFonts w:cs="Arial"/>
                <w:sz w:val="18"/>
                <w:szCs w:val="18"/>
                <w:lang w:val="en-AU"/>
              </w:rPr>
              <w:t>No incidents in Australia have been identified.</w:t>
            </w:r>
          </w:p>
        </w:tc>
      </w:tr>
      <w:tr w:rsidR="00DB0FC1" w:rsidRPr="006D41B6" w:rsidTr="00DB0FC1">
        <w:trPr>
          <w:trHeight w:val="1111"/>
        </w:trPr>
        <w:tc>
          <w:tcPr>
            <w:tcW w:w="1569" w:type="dxa"/>
            <w:vMerge w:val="restart"/>
            <w:shd w:val="clear" w:color="auto" w:fill="F2F2F2" w:themeFill="background1" w:themeFillShade="F2"/>
            <w:vAlign w:val="center"/>
          </w:tcPr>
          <w:p w:rsidR="00DB0FC1" w:rsidRPr="004509D9" w:rsidRDefault="00DB0FC1" w:rsidP="00DB0FC1">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DB0FC1" w:rsidRPr="003C2F02" w:rsidRDefault="00DB0FC1" w:rsidP="00DB0FC1">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4" w:type="dxa"/>
            <w:gridSpan w:val="14"/>
            <w:vAlign w:val="center"/>
          </w:tcPr>
          <w:p w:rsidR="00DB0FC1" w:rsidRPr="00EA1D88" w:rsidRDefault="00DB0FC1" w:rsidP="00DB0FC1">
            <w:pPr>
              <w:pStyle w:val="RptBodyText"/>
              <w:spacing w:before="60" w:after="60"/>
              <w:rPr>
                <w:rFonts w:cs="Arial"/>
                <w:sz w:val="18"/>
                <w:szCs w:val="18"/>
                <w:lang w:val="en-AU"/>
              </w:rPr>
            </w:pPr>
            <w:r>
              <w:rPr>
                <w:rFonts w:cs="Arial"/>
                <w:sz w:val="18"/>
                <w:szCs w:val="18"/>
                <w:lang w:val="en-AU"/>
              </w:rPr>
              <w:t xml:space="preserve">Health concerns are higher for acrylonitrile and ethane dinitrile on account of their toxicity than for acetonitrile.  </w:t>
            </w:r>
          </w:p>
        </w:tc>
      </w:tr>
      <w:tr w:rsidR="00DB0FC1" w:rsidRPr="006D41B6" w:rsidTr="00DB0FC1">
        <w:trPr>
          <w:trHeight w:val="1066"/>
        </w:trPr>
        <w:tc>
          <w:tcPr>
            <w:tcW w:w="1569" w:type="dxa"/>
            <w:vMerge/>
            <w:shd w:val="clear" w:color="auto" w:fill="F2F2F2" w:themeFill="background1" w:themeFillShade="F2"/>
            <w:vAlign w:val="center"/>
          </w:tcPr>
          <w:p w:rsidR="00DB0FC1" w:rsidRDefault="00DB0FC1" w:rsidP="00DB0FC1">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DB0FC1" w:rsidRPr="003C2F02" w:rsidRDefault="00DB0FC1" w:rsidP="00DB0FC1">
            <w:pPr>
              <w:pStyle w:val="RptBodyText"/>
              <w:spacing w:before="60" w:after="60"/>
              <w:rPr>
                <w:rFonts w:cs="Arial"/>
                <w:b/>
                <w:sz w:val="18"/>
                <w:szCs w:val="18"/>
                <w:lang w:val="en-AU"/>
              </w:rPr>
            </w:pPr>
            <w:r>
              <w:rPr>
                <w:rFonts w:cs="Arial"/>
                <w:b/>
                <w:sz w:val="18"/>
                <w:szCs w:val="18"/>
                <w:lang w:val="en-AU"/>
              </w:rPr>
              <w:t>Industry – exposure controls</w:t>
            </w:r>
          </w:p>
        </w:tc>
        <w:tc>
          <w:tcPr>
            <w:tcW w:w="5714" w:type="dxa"/>
            <w:gridSpan w:val="14"/>
            <w:vAlign w:val="center"/>
          </w:tcPr>
          <w:p w:rsidR="00DB0FC1" w:rsidRPr="00EA1D88" w:rsidRDefault="00DB0FC1" w:rsidP="00DB0FC1">
            <w:pPr>
              <w:pStyle w:val="RptBodyText"/>
              <w:spacing w:before="60" w:after="60"/>
              <w:rPr>
                <w:rFonts w:cs="Arial"/>
                <w:sz w:val="18"/>
                <w:szCs w:val="18"/>
                <w:lang w:val="en-AU"/>
              </w:rPr>
            </w:pPr>
            <w:r>
              <w:rPr>
                <w:rFonts w:cs="Arial"/>
                <w:sz w:val="18"/>
                <w:szCs w:val="18"/>
                <w:lang w:val="en-AU"/>
              </w:rPr>
              <w:t>Acetonitrile and acrylonitrile are generally used in closed systems so workers are not directly exposed during normal operations.  Regulatory limits (see above) apply.</w:t>
            </w:r>
          </w:p>
        </w:tc>
      </w:tr>
      <w:tr w:rsidR="00DB0FC1" w:rsidRPr="006D41B6" w:rsidTr="00E805C1">
        <w:tc>
          <w:tcPr>
            <w:tcW w:w="1569" w:type="dxa"/>
            <w:vMerge/>
            <w:shd w:val="clear" w:color="auto" w:fill="F2F2F2" w:themeFill="background1" w:themeFillShade="F2"/>
            <w:vAlign w:val="center"/>
          </w:tcPr>
          <w:p w:rsidR="00DB0FC1" w:rsidRPr="004509D9" w:rsidRDefault="00DB0FC1" w:rsidP="00DB0FC1">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DB0FC1" w:rsidRPr="003C2F02" w:rsidRDefault="00DB0FC1" w:rsidP="00DB0FC1">
            <w:pPr>
              <w:pStyle w:val="RptBodyText"/>
              <w:spacing w:before="60" w:after="60"/>
              <w:rPr>
                <w:rFonts w:cs="Arial"/>
                <w:b/>
                <w:sz w:val="18"/>
                <w:szCs w:val="18"/>
                <w:lang w:val="en-AU"/>
              </w:rPr>
            </w:pPr>
            <w:r w:rsidRPr="003C2F02">
              <w:rPr>
                <w:rFonts w:cs="Arial"/>
                <w:b/>
                <w:sz w:val="18"/>
                <w:szCs w:val="18"/>
                <w:lang w:val="en-AU"/>
              </w:rPr>
              <w:t>Government</w:t>
            </w:r>
          </w:p>
        </w:tc>
        <w:tc>
          <w:tcPr>
            <w:tcW w:w="5714" w:type="dxa"/>
            <w:gridSpan w:val="14"/>
            <w:vAlign w:val="center"/>
          </w:tcPr>
          <w:p w:rsidR="00DB0FC1" w:rsidRPr="00EA1D88" w:rsidRDefault="00DB0FC1" w:rsidP="00DB0FC1">
            <w:pPr>
              <w:pStyle w:val="RptBodyText"/>
              <w:spacing w:before="60" w:after="60"/>
              <w:rPr>
                <w:rFonts w:cs="Arial"/>
                <w:sz w:val="18"/>
                <w:szCs w:val="18"/>
                <w:lang w:val="en-AU"/>
              </w:rPr>
            </w:pPr>
            <w:r>
              <w:rPr>
                <w:rFonts w:cs="Arial"/>
                <w:sz w:val="18"/>
                <w:szCs w:val="18"/>
                <w:lang w:val="en-AU"/>
              </w:rPr>
              <w:t>Workplace health and safety limits are promulgated by government agencies in States and Territories.</w:t>
            </w:r>
          </w:p>
        </w:tc>
      </w:tr>
      <w:tr w:rsidR="00DB0FC1" w:rsidRPr="006D41B6" w:rsidTr="00DB0FC1">
        <w:trPr>
          <w:trHeight w:val="760"/>
        </w:trPr>
        <w:tc>
          <w:tcPr>
            <w:tcW w:w="1569" w:type="dxa"/>
            <w:vMerge/>
            <w:shd w:val="clear" w:color="auto" w:fill="F2F2F2" w:themeFill="background1" w:themeFillShade="F2"/>
            <w:vAlign w:val="center"/>
          </w:tcPr>
          <w:p w:rsidR="00DB0FC1" w:rsidRPr="004509D9" w:rsidRDefault="00DB0FC1" w:rsidP="00DB0FC1">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DB0FC1" w:rsidRPr="003C2F02" w:rsidRDefault="00DB0FC1" w:rsidP="00DB0FC1">
            <w:pPr>
              <w:pStyle w:val="RptBodyText"/>
              <w:spacing w:before="60" w:after="60"/>
              <w:rPr>
                <w:rFonts w:cs="Arial"/>
                <w:b/>
                <w:sz w:val="18"/>
                <w:szCs w:val="18"/>
                <w:lang w:val="en-AU"/>
              </w:rPr>
            </w:pPr>
            <w:r>
              <w:rPr>
                <w:rFonts w:cs="Arial"/>
                <w:b/>
                <w:sz w:val="18"/>
                <w:szCs w:val="18"/>
                <w:lang w:val="en-AU"/>
              </w:rPr>
              <w:t>Community</w:t>
            </w:r>
          </w:p>
        </w:tc>
        <w:tc>
          <w:tcPr>
            <w:tcW w:w="5714" w:type="dxa"/>
            <w:gridSpan w:val="14"/>
            <w:vAlign w:val="center"/>
          </w:tcPr>
          <w:p w:rsidR="00DB0FC1" w:rsidRPr="00EA1D88" w:rsidRDefault="00DB0FC1" w:rsidP="00DB0FC1">
            <w:pPr>
              <w:pStyle w:val="RptBodyText"/>
              <w:spacing w:before="60" w:after="60"/>
              <w:rPr>
                <w:rFonts w:cs="Arial"/>
                <w:sz w:val="18"/>
                <w:szCs w:val="18"/>
                <w:lang w:val="en-AU"/>
              </w:rPr>
            </w:pPr>
            <w:r>
              <w:rPr>
                <w:rFonts w:cs="Arial"/>
                <w:sz w:val="18"/>
                <w:szCs w:val="18"/>
                <w:lang w:val="en-AU"/>
              </w:rPr>
              <w:t>Since these are industrial chemicals with relatively small emissions to air, the exposure of the general public is slight.</w:t>
            </w:r>
          </w:p>
        </w:tc>
      </w:tr>
      <w:tr w:rsidR="00DB0FC1" w:rsidRPr="006D41B6" w:rsidTr="00E805C1">
        <w:tc>
          <w:tcPr>
            <w:tcW w:w="1569" w:type="dxa"/>
            <w:shd w:val="clear" w:color="auto" w:fill="F2F2F2" w:themeFill="background1" w:themeFillShade="F2"/>
            <w:vAlign w:val="center"/>
          </w:tcPr>
          <w:p w:rsidR="00DB0FC1" w:rsidRPr="00E40467" w:rsidRDefault="00DB0FC1" w:rsidP="00DB0FC1">
            <w:pPr>
              <w:pStyle w:val="RptBodyText"/>
              <w:spacing w:before="60" w:after="60"/>
              <w:rPr>
                <w:rFonts w:cs="Arial"/>
                <w:b/>
                <w:sz w:val="18"/>
                <w:szCs w:val="18"/>
                <w:lang w:val="en-AU"/>
              </w:rPr>
            </w:pPr>
            <w:r w:rsidRPr="00E40467">
              <w:rPr>
                <w:rFonts w:cs="Arial"/>
                <w:b/>
                <w:sz w:val="18"/>
                <w:szCs w:val="18"/>
                <w:lang w:val="en-AU"/>
              </w:rPr>
              <w:t>References</w:t>
            </w:r>
          </w:p>
        </w:tc>
        <w:tc>
          <w:tcPr>
            <w:tcW w:w="7454" w:type="dxa"/>
            <w:gridSpan w:val="16"/>
            <w:shd w:val="clear" w:color="auto" w:fill="FFFFFF" w:themeFill="background1"/>
            <w:vAlign w:val="center"/>
          </w:tcPr>
          <w:p w:rsidR="00DB0FC1" w:rsidRPr="00DB0FC1" w:rsidRDefault="00DB0FC1" w:rsidP="00DB0FC1">
            <w:pPr>
              <w:pStyle w:val="NormalWeb"/>
              <w:spacing w:before="120" w:beforeAutospacing="0" w:after="120" w:afterAutospacing="0"/>
              <w:rPr>
                <w:rFonts w:ascii="Arial" w:hAnsi="Arial" w:cs="Arial"/>
                <w:sz w:val="18"/>
                <w:szCs w:val="18"/>
              </w:rPr>
            </w:pPr>
            <w:r w:rsidRPr="00DB0FC1">
              <w:rPr>
                <w:rFonts w:ascii="Arial" w:hAnsi="Arial" w:cs="Arial"/>
                <w:sz w:val="18"/>
                <w:szCs w:val="18"/>
              </w:rPr>
              <w:t>1.</w:t>
            </w:r>
            <w:r>
              <w:rPr>
                <w:rFonts w:ascii="Arial" w:hAnsi="Arial" w:cs="Arial"/>
                <w:sz w:val="18"/>
                <w:szCs w:val="18"/>
              </w:rPr>
              <w:t xml:space="preserve"> </w:t>
            </w:r>
            <w:r w:rsidRPr="00DB0FC1">
              <w:rPr>
                <w:rFonts w:ascii="Arial" w:hAnsi="Arial" w:cs="Arial"/>
                <w:sz w:val="18"/>
                <w:szCs w:val="18"/>
              </w:rPr>
              <w:t xml:space="preserve">Public Release Summary on the Evaluation of the new Active Constituent Ethanedinitrile in the product Sterigas 1000 Fumigant (2013): </w:t>
            </w:r>
            <w:hyperlink r:id="rId209" w:history="1">
              <w:r w:rsidRPr="00DB0FC1">
                <w:rPr>
                  <w:rStyle w:val="Hyperlink"/>
                  <w:rFonts w:ascii="Arial" w:hAnsi="Arial" w:cs="Arial"/>
                  <w:sz w:val="18"/>
                  <w:szCs w:val="18"/>
                </w:rPr>
                <w:t>http://archive.apvma.gov.au/registration/assessment/docs/prs_ethane-dinitrile.pdf</w:t>
              </w:r>
            </w:hyperlink>
            <w:r w:rsidRPr="00DB0FC1">
              <w:rPr>
                <w:rFonts w:ascii="Arial" w:hAnsi="Arial" w:cs="Arial"/>
                <w:sz w:val="18"/>
                <w:szCs w:val="18"/>
              </w:rPr>
              <w:t>.</w:t>
            </w:r>
          </w:p>
          <w:p w:rsidR="00DB0FC1" w:rsidRPr="00DB0FC1" w:rsidRDefault="00DB0FC1" w:rsidP="00DB0FC1">
            <w:pPr>
              <w:pStyle w:val="NormalWeb"/>
              <w:spacing w:before="0" w:beforeAutospacing="0" w:after="120" w:afterAutospacing="0"/>
              <w:rPr>
                <w:rFonts w:ascii="Arial" w:hAnsi="Arial" w:cs="Arial"/>
                <w:sz w:val="18"/>
                <w:szCs w:val="18"/>
              </w:rPr>
            </w:pPr>
            <w:r>
              <w:rPr>
                <w:rFonts w:ascii="Arial" w:hAnsi="Arial" w:cs="Arial"/>
                <w:sz w:val="18"/>
                <w:szCs w:val="18"/>
              </w:rPr>
              <w:t xml:space="preserve">2. </w:t>
            </w:r>
            <w:r w:rsidRPr="00DB0FC1">
              <w:rPr>
                <w:rFonts w:ascii="Arial" w:hAnsi="Arial" w:cs="Arial"/>
                <w:sz w:val="18"/>
                <w:szCs w:val="18"/>
              </w:rPr>
              <w:t xml:space="preserve">Acetonitrile: </w:t>
            </w:r>
            <w:hyperlink r:id="rId210" w:anchor="section=Top" w:history="1">
              <w:r w:rsidRPr="00DB0FC1">
                <w:rPr>
                  <w:rStyle w:val="Hyperlink"/>
                  <w:rFonts w:ascii="Arial" w:hAnsi="Arial" w:cs="Arial"/>
                  <w:sz w:val="18"/>
                  <w:szCs w:val="18"/>
                </w:rPr>
                <w:t>http://pubchem.ncbi.nim.nih.gov/compound/acetonitrile#section=Top</w:t>
              </w:r>
            </w:hyperlink>
            <w:r w:rsidRPr="00DB0FC1">
              <w:rPr>
                <w:rFonts w:ascii="Arial" w:hAnsi="Arial" w:cs="Arial"/>
                <w:sz w:val="18"/>
                <w:szCs w:val="18"/>
              </w:rPr>
              <w:t>.</w:t>
            </w:r>
          </w:p>
          <w:p w:rsidR="00DB0FC1" w:rsidRPr="00DB0FC1" w:rsidRDefault="00DB0FC1" w:rsidP="00DB0FC1">
            <w:pPr>
              <w:pStyle w:val="NormalWeb"/>
              <w:spacing w:before="0" w:beforeAutospacing="0" w:after="120" w:afterAutospacing="0"/>
              <w:rPr>
                <w:rFonts w:ascii="Arial" w:hAnsi="Arial" w:cs="Arial"/>
                <w:sz w:val="18"/>
                <w:szCs w:val="18"/>
              </w:rPr>
            </w:pPr>
            <w:r>
              <w:rPr>
                <w:rFonts w:ascii="Arial" w:hAnsi="Arial" w:cs="Arial"/>
                <w:sz w:val="18"/>
                <w:szCs w:val="18"/>
              </w:rPr>
              <w:t xml:space="preserve">3. </w:t>
            </w:r>
            <w:r w:rsidRPr="00DB0FC1">
              <w:rPr>
                <w:rFonts w:ascii="Arial" w:hAnsi="Arial" w:cs="Arial"/>
                <w:sz w:val="18"/>
                <w:szCs w:val="18"/>
              </w:rPr>
              <w:t xml:space="preserve">Toxic Substances Portal – Acrylonitrile (2013): </w:t>
            </w:r>
            <w:hyperlink r:id="rId211" w:history="1">
              <w:r w:rsidRPr="00DB0FC1">
                <w:rPr>
                  <w:rStyle w:val="Hyperlink"/>
                  <w:rFonts w:ascii="Arial" w:hAnsi="Arial" w:cs="Arial"/>
                  <w:sz w:val="18"/>
                  <w:szCs w:val="18"/>
                </w:rPr>
                <w:t>www.atsdr.cdc.gov/toxprofiles/tp.asp?id=4478ctid=78</w:t>
              </w:r>
            </w:hyperlink>
            <w:r w:rsidRPr="00DB0FC1">
              <w:rPr>
                <w:rFonts w:ascii="Arial" w:hAnsi="Arial" w:cs="Arial"/>
                <w:sz w:val="18"/>
                <w:szCs w:val="18"/>
              </w:rPr>
              <w:t>.</w:t>
            </w:r>
          </w:p>
        </w:tc>
      </w:tr>
    </w:tbl>
    <w:p w:rsidR="00202918" w:rsidRDefault="00202918" w:rsidP="00202918">
      <w:pPr>
        <w:spacing w:line="240" w:lineRule="auto"/>
      </w:pPr>
    </w:p>
    <w:p w:rsidR="00202918" w:rsidRDefault="00202918" w:rsidP="00B15410">
      <w:pPr>
        <w:pStyle w:val="RptHeading-Level2"/>
      </w:pPr>
      <w:r>
        <w:br w:type="page"/>
      </w:r>
      <w:bookmarkStart w:id="42" w:name="_Toc421446769"/>
      <w:r w:rsidR="00B15410" w:rsidRPr="00B15410">
        <w:t>Phenols; phenol compounds including chlorophenols</w:t>
      </w:r>
      <w:bookmarkEnd w:id="42"/>
    </w:p>
    <w:tbl>
      <w:tblPr>
        <w:tblStyle w:val="TableGrid"/>
        <w:tblW w:w="0" w:type="auto"/>
        <w:tblLook w:val="04A0"/>
      </w:tblPr>
      <w:tblGrid>
        <w:gridCol w:w="1567"/>
        <w:gridCol w:w="1203"/>
        <w:gridCol w:w="536"/>
        <w:gridCol w:w="742"/>
        <w:gridCol w:w="134"/>
        <w:gridCol w:w="374"/>
        <w:gridCol w:w="709"/>
        <w:gridCol w:w="341"/>
        <w:gridCol w:w="174"/>
        <w:gridCol w:w="366"/>
        <w:gridCol w:w="286"/>
        <w:gridCol w:w="238"/>
        <w:gridCol w:w="764"/>
        <w:gridCol w:w="163"/>
        <w:gridCol w:w="225"/>
        <w:gridCol w:w="308"/>
        <w:gridCol w:w="893"/>
      </w:tblGrid>
      <w:tr w:rsidR="00202918" w:rsidRPr="000B31F4" w:rsidTr="00811F06">
        <w:trPr>
          <w:tblHeader/>
        </w:trPr>
        <w:tc>
          <w:tcPr>
            <w:tcW w:w="4182"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B15410" w:rsidP="00202918">
            <w:pPr>
              <w:pStyle w:val="RptBodyText"/>
              <w:spacing w:before="60" w:after="60"/>
              <w:rPr>
                <w:rFonts w:cs="Arial"/>
                <w:b/>
                <w:color w:val="FFFFFF" w:themeColor="background1"/>
                <w:szCs w:val="18"/>
                <w:lang w:val="en-AU"/>
              </w:rPr>
            </w:pPr>
            <w:r w:rsidRPr="00B15410">
              <w:rPr>
                <w:rFonts w:cs="Arial"/>
                <w:b/>
                <w:color w:val="FFFFFF" w:themeColor="background1"/>
                <w:szCs w:val="18"/>
                <w:lang w:val="en-AU"/>
              </w:rPr>
              <w:t>Phenols; phenol compounds including chlorophenols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B15410">
              <w:rPr>
                <w:rFonts w:cs="Arial"/>
                <w:b/>
                <w:color w:val="FFFFFF" w:themeColor="background1"/>
                <w:szCs w:val="18"/>
                <w:lang w:val="en-AU"/>
              </w:rPr>
              <w:t>39</w:t>
            </w:r>
          </w:p>
        </w:tc>
        <w:tc>
          <w:tcPr>
            <w:tcW w:w="165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5D0B70">
              <w:rPr>
                <w:rFonts w:cs="Arial"/>
                <w:b/>
                <w:color w:val="FFFFFF" w:themeColor="background1"/>
                <w:szCs w:val="18"/>
                <w:lang w:val="en-AU"/>
              </w:rPr>
              <w:t>3070</w:t>
            </w:r>
            <w:r w:rsidRPr="000B31F4">
              <w:rPr>
                <w:rFonts w:cs="Arial"/>
                <w:b/>
                <w:color w:val="FFFFFF" w:themeColor="background1"/>
                <w:szCs w:val="18"/>
                <w:lang w:val="en-AU"/>
              </w:rPr>
              <w:t xml:space="preserve"> </w:t>
            </w:r>
          </w:p>
        </w:tc>
        <w:tc>
          <w:tcPr>
            <w:tcW w:w="1589"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B1541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M150</w:t>
            </w:r>
          </w:p>
        </w:tc>
      </w:tr>
      <w:tr w:rsidR="00121DF3" w:rsidRPr="00373289" w:rsidTr="00811F06">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1"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811F06">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811F06">
        <w:trPr>
          <w:trHeight w:val="368"/>
        </w:trPr>
        <w:tc>
          <w:tcPr>
            <w:tcW w:w="1567"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single" w:sz="4" w:space="0" w:color="auto"/>
            </w:tcBorders>
            <w:shd w:val="clear" w:color="auto" w:fill="FFC000"/>
            <w:vAlign w:val="center"/>
          </w:tcPr>
          <w:p w:rsidR="00202918" w:rsidRPr="00673620" w:rsidRDefault="00202918" w:rsidP="00202918">
            <w:pPr>
              <w:pStyle w:val="RptBodyText"/>
              <w:spacing w:after="0"/>
              <w:jc w:val="center"/>
              <w:rPr>
                <w:rFonts w:cs="Arial"/>
                <w:b/>
                <w:sz w:val="18"/>
                <w:szCs w:val="18"/>
                <w:lang w:val="en-AU"/>
              </w:rPr>
            </w:pPr>
            <w:r w:rsidRPr="00673620">
              <w:rPr>
                <w:rFonts w:cs="Arial"/>
                <w:b/>
                <w:sz w:val="18"/>
                <w:szCs w:val="18"/>
                <w:lang w:val="en-AU"/>
              </w:rPr>
              <w:t>3.1 – 3.8</w:t>
            </w:r>
          </w:p>
        </w:tc>
        <w:tc>
          <w:tcPr>
            <w:tcW w:w="1152"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201"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811F06">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7" w:type="dxa"/>
            <w:gridSpan w:val="14"/>
            <w:tcBorders>
              <w:top w:val="single" w:sz="4" w:space="0" w:color="auto"/>
            </w:tcBorders>
            <w:vAlign w:val="center"/>
          </w:tcPr>
          <w:p w:rsidR="009174C8" w:rsidRPr="009174C8" w:rsidRDefault="009174C8" w:rsidP="009174C8">
            <w:pPr>
              <w:pStyle w:val="RptBodyText"/>
              <w:spacing w:before="60" w:after="60"/>
              <w:rPr>
                <w:rFonts w:cs="Arial"/>
                <w:sz w:val="18"/>
                <w:szCs w:val="18"/>
                <w:lang w:val="en-AU"/>
              </w:rPr>
            </w:pPr>
            <w:r>
              <w:rPr>
                <w:rFonts w:cs="Arial"/>
                <w:sz w:val="18"/>
                <w:szCs w:val="18"/>
                <w:lang w:val="en-AU"/>
              </w:rPr>
              <w:t xml:space="preserve">Phenol is an </w:t>
            </w:r>
            <w:r w:rsidRPr="009174C8">
              <w:rPr>
                <w:rFonts w:cs="Arial"/>
                <w:sz w:val="18"/>
                <w:szCs w:val="18"/>
                <w:lang w:val="en-AU"/>
              </w:rPr>
              <w:t xml:space="preserve">industrial chemical that is used in the manufacture of resins, plastics, fibres, adhesives, iron, steel, aluminium, leather, and rubber. </w:t>
            </w:r>
            <w:r>
              <w:rPr>
                <w:rFonts w:cs="Arial"/>
                <w:sz w:val="18"/>
                <w:szCs w:val="18"/>
                <w:lang w:val="en-AU"/>
              </w:rPr>
              <w:t xml:space="preserve">Chlorophenols </w:t>
            </w:r>
            <w:r w:rsidR="00AD3D58">
              <w:rPr>
                <w:rFonts w:cs="Arial"/>
                <w:sz w:val="18"/>
                <w:szCs w:val="18"/>
                <w:lang w:val="en-AU"/>
              </w:rPr>
              <w:t>are a small group of chemicals that substitute one or more hydrogen atoms in the aromatic ring structure with one or more chlorine atoms.</w:t>
            </w:r>
          </w:p>
          <w:p w:rsidR="00AD3D58" w:rsidRPr="009174C8" w:rsidRDefault="009174C8" w:rsidP="00AD3D58">
            <w:pPr>
              <w:pStyle w:val="RptBodyText"/>
              <w:spacing w:before="60" w:after="60"/>
              <w:rPr>
                <w:rFonts w:cs="Arial"/>
                <w:sz w:val="18"/>
                <w:szCs w:val="18"/>
                <w:lang w:val="en-AU"/>
              </w:rPr>
            </w:pPr>
            <w:r w:rsidRPr="009174C8">
              <w:rPr>
                <w:rFonts w:cs="Arial"/>
                <w:sz w:val="18"/>
                <w:szCs w:val="18"/>
                <w:lang w:val="en-AU"/>
              </w:rPr>
              <w:t>Phenol is used in a variety of indoor products. It is used in general disinfectants and as a biocide in paints. It is also used in medicinal preparations such as mouth washes, throat lozenges, and shav</w:t>
            </w:r>
            <w:r w:rsidR="00AD3D58">
              <w:rPr>
                <w:rFonts w:cs="Arial"/>
                <w:sz w:val="18"/>
                <w:szCs w:val="18"/>
                <w:lang w:val="en-AU"/>
              </w:rPr>
              <w:t xml:space="preserve">e creams. </w:t>
            </w:r>
            <w:r w:rsidR="00AD3D58" w:rsidRPr="009174C8">
              <w:rPr>
                <w:rFonts w:cs="Arial"/>
                <w:sz w:val="18"/>
                <w:szCs w:val="18"/>
                <w:lang w:val="en-AU"/>
              </w:rPr>
              <w:t>The largest single use of phenol is as an intermediate in the production of phenolic resins, which are low-cost, versatile, thermoset resins used in the plywood adhesive, construction, automotive, and appliance industries.</w:t>
            </w:r>
          </w:p>
          <w:p w:rsidR="00AD3D58" w:rsidRDefault="00AD3D58" w:rsidP="009174C8">
            <w:pPr>
              <w:pStyle w:val="RptBodyText"/>
              <w:spacing w:before="60" w:after="60"/>
              <w:rPr>
                <w:rFonts w:cs="Arial"/>
                <w:sz w:val="18"/>
                <w:szCs w:val="18"/>
                <w:lang w:val="en-AU"/>
              </w:rPr>
            </w:pPr>
            <w:r>
              <w:rPr>
                <w:rFonts w:cs="Arial"/>
                <w:sz w:val="18"/>
                <w:szCs w:val="18"/>
                <w:lang w:val="en-AU"/>
              </w:rPr>
              <w:t>Chlorophenols are commonly used in disinfectants as well as pesticides and herbicides.</w:t>
            </w:r>
            <w:r w:rsidR="00B156C3">
              <w:rPr>
                <w:rFonts w:cs="Arial"/>
                <w:sz w:val="18"/>
                <w:szCs w:val="18"/>
                <w:lang w:val="en-AU"/>
              </w:rPr>
              <w:t xml:space="preserve"> Pentachlorophenol (PCP), perhaps the most toxic of the chlorophenols, may have been used in wood preservation in Australia in decades past, but it is</w:t>
            </w:r>
            <w:r w:rsidR="00B156C3" w:rsidRPr="00B156C3">
              <w:rPr>
                <w:rFonts w:cs="Arial"/>
                <w:sz w:val="18"/>
                <w:szCs w:val="18"/>
                <w:lang w:val="en-AU"/>
              </w:rPr>
              <w:t xml:space="preserve"> not currently approved for use as an agricultural or veterinary chemical in Australia.</w:t>
            </w:r>
          </w:p>
          <w:p w:rsidR="00AD3D58" w:rsidRPr="006D41B6" w:rsidRDefault="00103C19" w:rsidP="00103C19">
            <w:pPr>
              <w:pStyle w:val="RptBodyText"/>
              <w:spacing w:before="60" w:after="60"/>
              <w:rPr>
                <w:rFonts w:cs="Arial"/>
                <w:sz w:val="18"/>
                <w:szCs w:val="18"/>
                <w:lang w:val="en-AU"/>
              </w:rPr>
            </w:pPr>
            <w:r>
              <w:rPr>
                <w:rFonts w:cs="Arial"/>
                <w:sz w:val="18"/>
                <w:szCs w:val="18"/>
                <w:lang w:val="en-AU"/>
              </w:rPr>
              <w:t>Phenol-containing wastes in Australia are usually spent materials from steel, other metal and other manufacturing industries. Phenols are also likely to be present in coal tars and other wastes from petroleum refining and processing industries.</w:t>
            </w:r>
          </w:p>
        </w:tc>
      </w:tr>
      <w:tr w:rsidR="00202918" w:rsidRPr="006D41B6" w:rsidTr="00811F06">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202918" w:rsidP="00202918">
            <w:pPr>
              <w:pStyle w:val="RptBodyText"/>
              <w:spacing w:before="60" w:after="60"/>
              <w:rPr>
                <w:rFonts w:cs="Arial"/>
                <w:sz w:val="18"/>
                <w:szCs w:val="18"/>
                <w:lang w:val="en-AU"/>
              </w:rPr>
            </w:pPr>
            <w:r>
              <w:rPr>
                <w:rFonts w:cs="Arial"/>
                <w:sz w:val="18"/>
                <w:szCs w:val="18"/>
                <w:lang w:val="en-AU"/>
              </w:rPr>
              <w:t>Solid and liquid</w:t>
            </w:r>
          </w:p>
        </w:tc>
        <w:tc>
          <w:tcPr>
            <w:tcW w:w="3758"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811F06">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7" w:type="dxa"/>
            <w:gridSpan w:val="14"/>
            <w:vAlign w:val="center"/>
          </w:tcPr>
          <w:p w:rsidR="001D0DB0" w:rsidRPr="006D41B6" w:rsidRDefault="00103C19" w:rsidP="00103C19">
            <w:pPr>
              <w:pStyle w:val="RptBodyText"/>
              <w:spacing w:before="60" w:after="60"/>
              <w:rPr>
                <w:rFonts w:cs="Arial"/>
                <w:sz w:val="18"/>
                <w:szCs w:val="18"/>
                <w:lang w:val="en-AU"/>
              </w:rPr>
            </w:pPr>
            <w:r w:rsidRPr="00103C19">
              <w:rPr>
                <w:rFonts w:cs="Arial"/>
                <w:sz w:val="18"/>
                <w:szCs w:val="18"/>
                <w:lang w:val="en-AU"/>
              </w:rPr>
              <w:t>Phenol is a white crystalline mass which turns red or pink if exposed to air or light. It has a burning taste and a distinct aromatic, acrid odo</w:t>
            </w:r>
            <w:r>
              <w:rPr>
                <w:rFonts w:cs="Arial"/>
                <w:sz w:val="18"/>
                <w:szCs w:val="18"/>
                <w:lang w:val="en-AU"/>
              </w:rPr>
              <w:t>ur.</w:t>
            </w:r>
            <w:r w:rsidRPr="00103C19">
              <w:rPr>
                <w:rFonts w:cs="Arial"/>
                <w:sz w:val="18"/>
                <w:szCs w:val="18"/>
                <w:lang w:val="en-AU"/>
              </w:rPr>
              <w:t xml:space="preserve"> Phenol is combustible when exposed to heat, flame, or oxidizers an</w:t>
            </w:r>
            <w:r>
              <w:rPr>
                <w:rFonts w:cs="Arial"/>
                <w:sz w:val="18"/>
                <w:szCs w:val="18"/>
                <w:lang w:val="en-AU"/>
              </w:rPr>
              <w:t>d emits toxic fumes when heated.</w:t>
            </w:r>
          </w:p>
        </w:tc>
      </w:tr>
      <w:tr w:rsidR="00811F06" w:rsidRPr="006D41B6" w:rsidTr="00811F06">
        <w:tc>
          <w:tcPr>
            <w:tcW w:w="1567" w:type="dxa"/>
            <w:vMerge w:val="restart"/>
            <w:shd w:val="clear" w:color="auto" w:fill="F2F2F2" w:themeFill="background1" w:themeFillShade="F2"/>
            <w:vAlign w:val="center"/>
          </w:tcPr>
          <w:p w:rsidR="00811F06" w:rsidRPr="002C6A13" w:rsidRDefault="00811F06" w:rsidP="00811F06">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811F06" w:rsidRPr="002C6A13" w:rsidRDefault="00811F06" w:rsidP="00811F06">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811F06" w:rsidRPr="006D41B6" w:rsidRDefault="00811F06" w:rsidP="00811F06">
            <w:pPr>
              <w:pStyle w:val="RptBodyText"/>
              <w:spacing w:before="60" w:after="60"/>
              <w:rPr>
                <w:rFonts w:cs="Arial"/>
                <w:sz w:val="18"/>
                <w:szCs w:val="18"/>
                <w:lang w:val="en-AU"/>
              </w:rPr>
            </w:pPr>
            <w:r>
              <w:rPr>
                <w:rFonts w:cs="Arial"/>
                <w:sz w:val="18"/>
                <w:szCs w:val="18"/>
                <w:lang w:val="en-AU"/>
              </w:rPr>
              <w:t>H12: Ecotoxic</w:t>
            </w:r>
          </w:p>
        </w:tc>
        <w:tc>
          <w:tcPr>
            <w:tcW w:w="3758" w:type="dxa"/>
            <w:gridSpan w:val="10"/>
            <w:shd w:val="clear" w:color="auto" w:fill="auto"/>
            <w:vAlign w:val="center"/>
          </w:tcPr>
          <w:p w:rsidR="00811F06" w:rsidRPr="006D41B6" w:rsidRDefault="00811F06" w:rsidP="00811F06">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2C6A13" w:rsidRDefault="00811F06" w:rsidP="00811F06">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811F06" w:rsidRPr="006D41B6" w:rsidRDefault="00811F06" w:rsidP="00811F06">
            <w:pPr>
              <w:pStyle w:val="RptBodyText"/>
              <w:spacing w:before="60" w:after="60"/>
              <w:rPr>
                <w:rFonts w:cs="Arial"/>
                <w:sz w:val="18"/>
                <w:szCs w:val="18"/>
                <w:lang w:val="en-AU"/>
              </w:rPr>
            </w:pPr>
            <w:r>
              <w:rPr>
                <w:rFonts w:cs="Arial"/>
                <w:sz w:val="18"/>
                <w:szCs w:val="18"/>
                <w:lang w:val="en-AU"/>
              </w:rPr>
              <w:t>H11: Toxic (delayed or chronic)</w:t>
            </w:r>
          </w:p>
        </w:tc>
        <w:tc>
          <w:tcPr>
            <w:tcW w:w="3758" w:type="dxa"/>
            <w:gridSpan w:val="10"/>
            <w:shd w:val="clear" w:color="auto" w:fill="auto"/>
            <w:vAlign w:val="center"/>
          </w:tcPr>
          <w:p w:rsidR="00811F06" w:rsidRPr="001808AD" w:rsidRDefault="00811F06" w:rsidP="00811F06">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CB71A3" w:rsidRPr="006D41B6" w:rsidTr="00811F06">
        <w:tc>
          <w:tcPr>
            <w:tcW w:w="1567" w:type="dxa"/>
            <w:vMerge/>
            <w:shd w:val="clear" w:color="auto" w:fill="F2F2F2" w:themeFill="background1" w:themeFillShade="F2"/>
            <w:vAlign w:val="center"/>
          </w:tcPr>
          <w:p w:rsidR="00CB71A3" w:rsidRPr="006D41B6" w:rsidRDefault="00CB71A3"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CB71A3" w:rsidRPr="006D41B6" w:rsidRDefault="00811F06" w:rsidP="00C7207D">
            <w:pPr>
              <w:pStyle w:val="RptBodyText"/>
              <w:spacing w:before="60" w:after="60"/>
              <w:rPr>
                <w:rFonts w:cs="Arial"/>
                <w:sz w:val="18"/>
                <w:szCs w:val="18"/>
                <w:lang w:val="en-AU"/>
              </w:rPr>
            </w:pPr>
            <w:r>
              <w:rPr>
                <w:rFonts w:cs="Arial"/>
                <w:sz w:val="18"/>
                <w:szCs w:val="18"/>
                <w:lang w:val="en-AU"/>
              </w:rPr>
              <w:t>N/A</w:t>
            </w:r>
          </w:p>
        </w:tc>
        <w:tc>
          <w:tcPr>
            <w:tcW w:w="3758" w:type="dxa"/>
            <w:gridSpan w:val="10"/>
            <w:shd w:val="clear" w:color="auto" w:fill="auto"/>
            <w:vAlign w:val="center"/>
          </w:tcPr>
          <w:p w:rsidR="00CB71A3" w:rsidRPr="001808AD" w:rsidRDefault="00811F06" w:rsidP="00C7207D">
            <w:pPr>
              <w:pStyle w:val="RptBodyText"/>
              <w:spacing w:before="60" w:after="60"/>
              <w:rPr>
                <w:rFonts w:cs="Arial"/>
                <w:sz w:val="18"/>
                <w:szCs w:val="18"/>
                <w:lang w:val="en-AU"/>
              </w:rPr>
            </w:pPr>
            <w:r>
              <w:rPr>
                <w:rFonts w:cs="Arial"/>
                <w:sz w:val="18"/>
                <w:szCs w:val="18"/>
                <w:lang w:val="en-AU"/>
              </w:rPr>
              <w:t>N/A</w:t>
            </w:r>
          </w:p>
        </w:tc>
      </w:tr>
      <w:tr w:rsidR="00202918" w:rsidRPr="006D41B6" w:rsidTr="00811F06">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8" w:type="dxa"/>
            <w:gridSpan w:val="10"/>
            <w:vAlign w:val="center"/>
          </w:tcPr>
          <w:p w:rsidR="00202918" w:rsidRPr="006D41B6" w:rsidRDefault="00574E41" w:rsidP="00202918">
            <w:pPr>
              <w:pStyle w:val="RptBodyText"/>
              <w:spacing w:before="60" w:after="60"/>
              <w:rPr>
                <w:rFonts w:cs="Arial"/>
                <w:sz w:val="18"/>
                <w:szCs w:val="18"/>
                <w:lang w:val="en-AU"/>
              </w:rPr>
            </w:pPr>
            <w:r>
              <w:rPr>
                <w:rFonts w:cs="Arial"/>
                <w:sz w:val="18"/>
                <w:szCs w:val="18"/>
                <w:lang w:val="en-AU"/>
              </w:rPr>
              <w:t>N/A</w:t>
            </w:r>
          </w:p>
        </w:tc>
      </w:tr>
      <w:tr w:rsidR="00202918" w:rsidRPr="00373289" w:rsidTr="00811F06">
        <w:tc>
          <w:tcPr>
            <w:tcW w:w="1567"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17" w:type="dxa"/>
            <w:gridSpan w:val="14"/>
            <w:vAlign w:val="center"/>
          </w:tcPr>
          <w:p w:rsidR="00202918" w:rsidRDefault="00103C19" w:rsidP="001D0DB0">
            <w:pPr>
              <w:pStyle w:val="RptBodyText"/>
              <w:spacing w:before="60" w:after="60"/>
              <w:rPr>
                <w:rFonts w:cs="Arial"/>
                <w:sz w:val="18"/>
                <w:szCs w:val="18"/>
                <w:lang w:val="en-AU"/>
              </w:rPr>
            </w:pPr>
            <w:r>
              <w:rPr>
                <w:rFonts w:cs="Arial"/>
                <w:sz w:val="18"/>
                <w:szCs w:val="18"/>
                <w:lang w:val="en-AU"/>
              </w:rPr>
              <w:t>While some waste phenols come from chemical manufacturing, the major source of phenolic wastes in Australia is in spent foundry sands</w:t>
            </w:r>
            <w:r w:rsidR="001D0DB0">
              <w:rPr>
                <w:rFonts w:cs="Arial"/>
                <w:sz w:val="18"/>
                <w:szCs w:val="18"/>
                <w:lang w:val="en-AU"/>
              </w:rPr>
              <w:t xml:space="preserve"> from ferrous and non</w:t>
            </w:r>
            <w:r>
              <w:rPr>
                <w:rFonts w:cs="Arial"/>
                <w:sz w:val="18"/>
                <w:szCs w:val="18"/>
                <w:lang w:val="en-AU"/>
              </w:rPr>
              <w:t>-ferrous casting and foundries.</w:t>
            </w:r>
            <w:r w:rsidR="001D0DB0">
              <w:rPr>
                <w:rFonts w:cs="Arial"/>
                <w:sz w:val="18"/>
                <w:szCs w:val="18"/>
                <w:lang w:val="en-AU"/>
              </w:rPr>
              <w:t xml:space="preserve"> This is due to the decomposition of phenolic resin binders during the metal pouring process. </w:t>
            </w:r>
          </w:p>
          <w:p w:rsidR="001D0DB0" w:rsidRPr="00D50A5A" w:rsidRDefault="001D0DB0" w:rsidP="001D0DB0">
            <w:pPr>
              <w:pStyle w:val="RptBodyText"/>
              <w:spacing w:before="60" w:after="60"/>
              <w:rPr>
                <w:rFonts w:cs="Arial"/>
                <w:sz w:val="18"/>
                <w:szCs w:val="18"/>
                <w:lang w:val="en-AU"/>
              </w:rPr>
            </w:pPr>
            <w:r>
              <w:rPr>
                <w:rFonts w:cs="Arial"/>
                <w:sz w:val="18"/>
                <w:szCs w:val="18"/>
                <w:lang w:val="en-AU"/>
              </w:rPr>
              <w:t>Some phenolic waste comes from fossil fuel electricity supply.</w:t>
            </w:r>
          </w:p>
        </w:tc>
      </w:tr>
      <w:tr w:rsidR="00202918" w:rsidRPr="006D41B6" w:rsidTr="00811F06">
        <w:tc>
          <w:tcPr>
            <w:tcW w:w="1567" w:type="dxa"/>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17" w:type="dxa"/>
            <w:gridSpan w:val="14"/>
            <w:tcBorders>
              <w:bottom w:val="single" w:sz="2" w:space="0" w:color="auto"/>
            </w:tcBorders>
            <w:vAlign w:val="center"/>
          </w:tcPr>
          <w:p w:rsidR="00202918" w:rsidRPr="00D50A5A" w:rsidRDefault="001D0DB0" w:rsidP="00202918">
            <w:pPr>
              <w:pStyle w:val="RptBodyText"/>
              <w:spacing w:before="60" w:after="60"/>
              <w:rPr>
                <w:rFonts w:cs="Arial"/>
                <w:sz w:val="18"/>
                <w:szCs w:val="18"/>
                <w:lang w:val="en-AU"/>
              </w:rPr>
            </w:pPr>
            <w:r>
              <w:rPr>
                <w:rFonts w:cs="Arial"/>
                <w:sz w:val="18"/>
                <w:szCs w:val="18"/>
                <w:lang w:val="en-AU"/>
              </w:rPr>
              <w:t>The small quantity of phenolic wastes generated in Australia are treated by thermal destruction.</w:t>
            </w:r>
          </w:p>
        </w:tc>
      </w:tr>
      <w:tr w:rsidR="00202918" w:rsidRPr="006D41B6" w:rsidTr="00811F06">
        <w:trPr>
          <w:trHeight w:val="455"/>
        </w:trPr>
        <w:tc>
          <w:tcPr>
            <w:tcW w:w="1567" w:type="dxa"/>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202918" w:rsidRDefault="00202918" w:rsidP="00202918">
            <w:pPr>
              <w:pStyle w:val="RptBodyText"/>
              <w:spacing w:before="60" w:after="60"/>
              <w:rPr>
                <w:rFonts w:cs="Arial"/>
                <w:b/>
                <w:sz w:val="18"/>
                <w:szCs w:val="18"/>
                <w:lang w:val="en-AU"/>
              </w:rPr>
            </w:pPr>
            <w:r>
              <w:rPr>
                <w:rFonts w:cs="Arial"/>
                <w:b/>
                <w:sz w:val="18"/>
                <w:szCs w:val="18"/>
                <w:lang w:val="en-AU"/>
              </w:rPr>
              <w:t xml:space="preserve">Volume score </w:t>
            </w:r>
          </w:p>
          <w:p w:rsidR="00202918" w:rsidRDefault="00202918" w:rsidP="0020291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02918" w:rsidRPr="00A04E68"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1" w:type="dxa"/>
            <w:gridSpan w:val="2"/>
            <w:tcBorders>
              <w:left w:val="single" w:sz="2" w:space="0" w:color="FFFFFF" w:themeColor="background1"/>
              <w:bottom w:val="single" w:sz="4" w:space="0" w:color="auto"/>
            </w:tcBorders>
            <w:shd w:val="clear" w:color="auto" w:fill="FF0000"/>
            <w:vAlign w:val="center"/>
          </w:tcPr>
          <w:p w:rsidR="00202918" w:rsidRPr="00373289"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02918" w:rsidRPr="006D41B6" w:rsidTr="00811F06">
        <w:trPr>
          <w:trHeight w:val="143"/>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Pr="00364489" w:rsidRDefault="00202918" w:rsidP="0020291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8D404F" w:rsidRPr="006D41B6" w:rsidTr="00811F06">
        <w:trPr>
          <w:trHeight w:val="455"/>
        </w:trPr>
        <w:tc>
          <w:tcPr>
            <w:tcW w:w="1567" w:type="dxa"/>
            <w:vMerge/>
            <w:shd w:val="clear" w:color="auto" w:fill="F2F2F2" w:themeFill="background1" w:themeFillShade="F2"/>
            <w:vAlign w:val="center"/>
          </w:tcPr>
          <w:p w:rsidR="008D404F" w:rsidRPr="00DB1831" w:rsidRDefault="008D404F"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8D404F" w:rsidRPr="00DB1831" w:rsidRDefault="008D404F"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8D404F" w:rsidRPr="006D41B6" w:rsidRDefault="008D404F" w:rsidP="00202918">
            <w:pPr>
              <w:pStyle w:val="RptBodyText"/>
              <w:spacing w:after="0"/>
              <w:jc w:val="center"/>
              <w:rPr>
                <w:rFonts w:cs="Arial"/>
                <w:sz w:val="18"/>
                <w:szCs w:val="18"/>
                <w:lang w:val="en-AU"/>
              </w:rPr>
            </w:pPr>
            <w:r>
              <w:rPr>
                <w:rFonts w:cs="Arial"/>
                <w:sz w:val="18"/>
                <w:szCs w:val="18"/>
                <w:lang w:val="en-AU"/>
              </w:rPr>
              <w:t>0.02%</w:t>
            </w:r>
          </w:p>
        </w:tc>
        <w:tc>
          <w:tcPr>
            <w:tcW w:w="2114"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8D404F" w:rsidRPr="006D41B6" w:rsidRDefault="008D404F" w:rsidP="00202918">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D404F" w:rsidRPr="006D41B6" w:rsidRDefault="008D404F" w:rsidP="00202918">
            <w:pPr>
              <w:pStyle w:val="RptBodyText"/>
              <w:spacing w:after="0"/>
              <w:jc w:val="center"/>
              <w:rPr>
                <w:rFonts w:cs="Arial"/>
                <w:sz w:val="18"/>
                <w:szCs w:val="18"/>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8D404F" w:rsidRPr="00373289" w:rsidRDefault="008D404F" w:rsidP="00202918">
            <w:pPr>
              <w:pStyle w:val="RptBodyText"/>
              <w:spacing w:after="0"/>
              <w:jc w:val="center"/>
              <w:rPr>
                <w:rFonts w:cs="Arial"/>
                <w:b/>
                <w:color w:val="FFFFFF" w:themeColor="background1"/>
                <w:sz w:val="18"/>
                <w:szCs w:val="18"/>
                <w:lang w:val="en-AU"/>
              </w:rPr>
            </w:pPr>
          </w:p>
        </w:tc>
      </w:tr>
      <w:tr w:rsidR="00202918" w:rsidRPr="006D41B6" w:rsidTr="00811F06">
        <w:trPr>
          <w:trHeight w:val="455"/>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202918" w:rsidRPr="00856D75" w:rsidRDefault="008D404F" w:rsidP="00202918">
            <w:pPr>
              <w:pStyle w:val="RptBodyText"/>
              <w:spacing w:before="60" w:after="60"/>
              <w:jc w:val="right"/>
              <w:rPr>
                <w:rFonts w:cs="Arial"/>
                <w:b/>
                <w:sz w:val="18"/>
                <w:szCs w:val="18"/>
                <w:lang w:val="en-AU"/>
              </w:rPr>
            </w:pPr>
            <w:r>
              <w:rPr>
                <w:rFonts w:cs="Arial"/>
                <w:b/>
                <w:sz w:val="18"/>
                <w:szCs w:val="18"/>
                <w:lang w:val="en-AU"/>
              </w:rPr>
              <w:t>1,110</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ACT:</w:t>
            </w:r>
          </w:p>
        </w:tc>
        <w:tc>
          <w:tcPr>
            <w:tcW w:w="1288" w:type="dxa"/>
            <w:gridSpan w:val="3"/>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NSW:</w:t>
            </w:r>
          </w:p>
        </w:tc>
        <w:tc>
          <w:tcPr>
            <w:tcW w:w="893" w:type="dxa"/>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145</w:t>
            </w:r>
          </w:p>
        </w:tc>
      </w:tr>
      <w:tr w:rsidR="00202918" w:rsidRPr="006D41B6" w:rsidTr="00811F06">
        <w:trPr>
          <w:trHeight w:val="455"/>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Qld:</w:t>
            </w:r>
          </w:p>
        </w:tc>
        <w:tc>
          <w:tcPr>
            <w:tcW w:w="1288" w:type="dxa"/>
            <w:gridSpan w:val="3"/>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955</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SA:</w:t>
            </w:r>
          </w:p>
        </w:tc>
        <w:tc>
          <w:tcPr>
            <w:tcW w:w="893" w:type="dxa"/>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r>
      <w:tr w:rsidR="00202918" w:rsidRPr="006D41B6" w:rsidTr="00811F06">
        <w:trPr>
          <w:trHeight w:val="455"/>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Vic:</w:t>
            </w:r>
          </w:p>
        </w:tc>
        <w:tc>
          <w:tcPr>
            <w:tcW w:w="1288" w:type="dxa"/>
            <w:gridSpan w:val="3"/>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8</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WA:</w:t>
            </w:r>
          </w:p>
        </w:tc>
        <w:tc>
          <w:tcPr>
            <w:tcW w:w="893" w:type="dxa"/>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2</w:t>
            </w:r>
          </w:p>
        </w:tc>
      </w:tr>
      <w:tr w:rsidR="00202918" w:rsidRPr="006D41B6" w:rsidTr="00811F06">
        <w:tc>
          <w:tcPr>
            <w:tcW w:w="1567"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202918" w:rsidRPr="006D41B6" w:rsidRDefault="00170661" w:rsidP="00170661">
            <w:pPr>
              <w:pStyle w:val="RptBodyText"/>
              <w:spacing w:before="60" w:after="60"/>
              <w:rPr>
                <w:rFonts w:cs="Arial"/>
                <w:sz w:val="18"/>
                <w:szCs w:val="18"/>
                <w:lang w:val="en-AU"/>
              </w:rPr>
            </w:pPr>
            <w:r>
              <w:rPr>
                <w:rFonts w:cs="Arial"/>
                <w:sz w:val="18"/>
                <w:szCs w:val="18"/>
                <w:lang w:val="en-AU"/>
              </w:rPr>
              <w:t xml:space="preserve">Phenols can cause acute toxicity through contact with skin and mucous membranes. </w:t>
            </w:r>
            <w:r w:rsidRPr="00170661">
              <w:rPr>
                <w:rFonts w:cs="Arial"/>
                <w:sz w:val="18"/>
                <w:szCs w:val="18"/>
                <w:lang w:val="en-AU"/>
              </w:rPr>
              <w:t>Since phenol is absorbed through the skin relatively quickly, systemic poisoning can occur in addition to the local caustic burns</w:t>
            </w:r>
            <w:r>
              <w:rPr>
                <w:rFonts w:cs="Arial"/>
                <w:sz w:val="18"/>
                <w:szCs w:val="18"/>
                <w:lang w:val="en-AU"/>
              </w:rPr>
              <w:t>.</w:t>
            </w:r>
          </w:p>
        </w:tc>
      </w:tr>
      <w:tr w:rsidR="00202918" w:rsidRPr="006D41B6" w:rsidTr="00811F06">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toxicity</w:t>
            </w:r>
          </w:p>
        </w:tc>
        <w:tc>
          <w:tcPr>
            <w:tcW w:w="5717" w:type="dxa"/>
            <w:gridSpan w:val="14"/>
            <w:vAlign w:val="center"/>
          </w:tcPr>
          <w:p w:rsidR="00202918" w:rsidRDefault="00811F06" w:rsidP="00202918">
            <w:pPr>
              <w:pStyle w:val="RptBodyText"/>
              <w:spacing w:before="60" w:after="60"/>
              <w:rPr>
                <w:rFonts w:cs="Arial"/>
                <w:sz w:val="18"/>
                <w:szCs w:val="18"/>
                <w:lang w:val="en-AU"/>
              </w:rPr>
            </w:pPr>
            <w:r w:rsidRPr="00811F06">
              <w:rPr>
                <w:rFonts w:cs="Arial"/>
                <w:b/>
                <w:sz w:val="18"/>
                <w:szCs w:val="18"/>
                <w:lang w:val="en-AU"/>
              </w:rPr>
              <w:t>High</w:t>
            </w:r>
            <w:r>
              <w:rPr>
                <w:rFonts w:cs="Arial"/>
                <w:sz w:val="18"/>
                <w:szCs w:val="18"/>
                <w:lang w:val="en-AU"/>
              </w:rPr>
              <w:t>:</w:t>
            </w:r>
            <w:r w:rsidR="00CB6CAD">
              <w:rPr>
                <w:rFonts w:cs="Arial"/>
                <w:sz w:val="18"/>
                <w:szCs w:val="18"/>
                <w:lang w:val="en-AU"/>
              </w:rPr>
              <w:t xml:space="preserve"> </w:t>
            </w:r>
            <w:r w:rsidR="00CB6CAD" w:rsidRPr="00CB6CAD">
              <w:rPr>
                <w:rFonts w:cs="Arial"/>
                <w:sz w:val="18"/>
                <w:szCs w:val="18"/>
                <w:lang w:val="en-AU"/>
              </w:rPr>
              <w:t>Harmful if swallowed, in contact with skin or if inhaled</w:t>
            </w:r>
            <w:r w:rsidR="00CB6CAD">
              <w:rPr>
                <w:rFonts w:cs="Arial"/>
                <w:sz w:val="18"/>
                <w:szCs w:val="18"/>
                <w:lang w:val="en-AU"/>
              </w:rPr>
              <w:t xml:space="preserve">. </w:t>
            </w:r>
            <w:r w:rsidR="00B156C3">
              <w:rPr>
                <w:rFonts w:cs="Arial"/>
                <w:sz w:val="18"/>
                <w:szCs w:val="18"/>
                <w:lang w:val="en-AU"/>
              </w:rPr>
              <w:t>Causes skin and eye irritation dur to a protein-degenerating effect.</w:t>
            </w:r>
          </w:p>
          <w:p w:rsidR="00407543" w:rsidRPr="006D41B6" w:rsidRDefault="00407543" w:rsidP="00202918">
            <w:pPr>
              <w:pStyle w:val="RptBodyText"/>
              <w:spacing w:before="60" w:after="60"/>
              <w:rPr>
                <w:rFonts w:cs="Arial"/>
                <w:sz w:val="18"/>
                <w:szCs w:val="18"/>
                <w:lang w:val="en-AU"/>
              </w:rPr>
            </w:pPr>
            <w:r>
              <w:rPr>
                <w:rFonts w:cs="Arial"/>
                <w:sz w:val="18"/>
                <w:szCs w:val="18"/>
                <w:lang w:val="en-AU"/>
              </w:rPr>
              <w:t>Pentachlorophenol</w:t>
            </w:r>
            <w:r w:rsidR="00170661">
              <w:rPr>
                <w:rFonts w:cs="Arial"/>
                <w:sz w:val="18"/>
                <w:szCs w:val="18"/>
                <w:lang w:val="en-AU"/>
              </w:rPr>
              <w:t xml:space="preserve"> (PCP)</w:t>
            </w:r>
            <w:r>
              <w:rPr>
                <w:rFonts w:cs="Arial"/>
                <w:sz w:val="18"/>
                <w:szCs w:val="18"/>
                <w:lang w:val="en-AU"/>
              </w:rPr>
              <w:t xml:space="preserve">, one of the most toxic phenolic compounds, </w:t>
            </w:r>
            <w:r w:rsidR="00170661">
              <w:rPr>
                <w:rFonts w:cs="Arial"/>
                <w:sz w:val="18"/>
                <w:szCs w:val="18"/>
                <w:lang w:val="en-AU"/>
              </w:rPr>
              <w:t>can be fatal if inhaled or through skin contact. However, PCP has not been used in Australia for many decades.</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Chronic toxicity</w:t>
            </w:r>
          </w:p>
        </w:tc>
        <w:tc>
          <w:tcPr>
            <w:tcW w:w="5717" w:type="dxa"/>
            <w:gridSpan w:val="14"/>
            <w:vAlign w:val="center"/>
          </w:tcPr>
          <w:p w:rsidR="00811F06" w:rsidRPr="006D41B6" w:rsidRDefault="00811F06" w:rsidP="00B156C3">
            <w:pPr>
              <w:pStyle w:val="RptBodyText"/>
              <w:spacing w:before="60" w:after="60"/>
              <w:rPr>
                <w:rFonts w:cs="Arial"/>
                <w:sz w:val="18"/>
                <w:szCs w:val="18"/>
                <w:lang w:val="en-AU"/>
              </w:rPr>
            </w:pPr>
            <w:r w:rsidRPr="00811F06">
              <w:rPr>
                <w:rFonts w:cs="Arial"/>
                <w:b/>
                <w:sz w:val="18"/>
                <w:szCs w:val="18"/>
                <w:lang w:val="en-AU"/>
              </w:rPr>
              <w:t>High</w:t>
            </w:r>
            <w:r>
              <w:rPr>
                <w:rFonts w:cs="Arial"/>
                <w:sz w:val="18"/>
                <w:szCs w:val="18"/>
                <w:lang w:val="en-AU"/>
              </w:rPr>
              <w:t>:</w:t>
            </w:r>
            <w:r w:rsidR="00B156C3">
              <w:t xml:space="preserve"> </w:t>
            </w:r>
            <w:r w:rsidR="00B156C3" w:rsidRPr="00B156C3">
              <w:rPr>
                <w:rFonts w:cs="Arial"/>
                <w:sz w:val="18"/>
                <w:szCs w:val="18"/>
                <w:lang w:val="en-AU"/>
              </w:rPr>
              <w:t xml:space="preserve">Chronic exposure to phenol </w:t>
            </w:r>
            <w:r w:rsidR="00B156C3">
              <w:rPr>
                <w:rFonts w:cs="Arial"/>
                <w:sz w:val="18"/>
                <w:szCs w:val="18"/>
                <w:lang w:val="en-AU"/>
              </w:rPr>
              <w:t xml:space="preserve">could cause </w:t>
            </w:r>
            <w:r w:rsidR="00B156C3" w:rsidRPr="00B156C3">
              <w:rPr>
                <w:rFonts w:cs="Arial"/>
                <w:sz w:val="18"/>
                <w:szCs w:val="18"/>
                <w:lang w:val="en-AU"/>
              </w:rPr>
              <w:t>vertigo, digestive difficulties, skin eruptions, nervous problems and headaches.</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Carcinogenicity</w:t>
            </w:r>
          </w:p>
        </w:tc>
        <w:tc>
          <w:tcPr>
            <w:tcW w:w="5717" w:type="dxa"/>
            <w:gridSpan w:val="14"/>
            <w:vAlign w:val="center"/>
          </w:tcPr>
          <w:p w:rsidR="00811F06" w:rsidRPr="006D41B6" w:rsidRDefault="00811F06" w:rsidP="00811F06">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w:t>
            </w:r>
            <w:r w:rsidR="00170661">
              <w:rPr>
                <w:rFonts w:cs="Arial"/>
                <w:sz w:val="18"/>
                <w:szCs w:val="18"/>
                <w:lang w:val="en-AU"/>
              </w:rPr>
              <w:t xml:space="preserve"> PCP is suspected of causing cancer but exposure in Australia is unlikely. Other phenolic compounds are not classified as human carcinogens.</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Reproductive toxicity</w:t>
            </w:r>
          </w:p>
        </w:tc>
        <w:tc>
          <w:tcPr>
            <w:tcW w:w="5717" w:type="dxa"/>
            <w:gridSpan w:val="14"/>
            <w:vAlign w:val="center"/>
          </w:tcPr>
          <w:p w:rsidR="00811F06" w:rsidRPr="006D41B6" w:rsidRDefault="00811F06" w:rsidP="00811F06">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w:t>
            </w:r>
            <w:r w:rsidR="00CB6CAD">
              <w:rPr>
                <w:rFonts w:cs="Arial"/>
                <w:sz w:val="18"/>
                <w:szCs w:val="18"/>
                <w:lang w:val="en-AU"/>
              </w:rPr>
              <w:t xml:space="preserve"> Suspected of causing genetic effects.</w:t>
            </w:r>
          </w:p>
        </w:tc>
      </w:tr>
      <w:tr w:rsidR="00811F06" w:rsidRPr="006D41B6" w:rsidTr="00811F06">
        <w:tc>
          <w:tcPr>
            <w:tcW w:w="1567" w:type="dxa"/>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710615" w:rsidRDefault="00710615" w:rsidP="00710615">
            <w:pPr>
              <w:pStyle w:val="RptBodyText"/>
              <w:spacing w:before="60" w:after="60"/>
              <w:rPr>
                <w:rFonts w:cs="Arial"/>
                <w:sz w:val="18"/>
                <w:szCs w:val="18"/>
                <w:lang w:val="en-AU"/>
              </w:rPr>
            </w:pPr>
            <w:r w:rsidRPr="00710615">
              <w:rPr>
                <w:rFonts w:cs="Arial"/>
                <w:sz w:val="18"/>
                <w:szCs w:val="18"/>
                <w:lang w:val="en-AU"/>
              </w:rPr>
              <w:t>Occupational exposure to phenol</w:t>
            </w:r>
            <w:r>
              <w:rPr>
                <w:rFonts w:cs="Arial"/>
                <w:sz w:val="18"/>
                <w:szCs w:val="18"/>
                <w:lang w:val="en-AU"/>
              </w:rPr>
              <w:t>ic compounds</w:t>
            </w:r>
            <w:r w:rsidRPr="00710615">
              <w:rPr>
                <w:rFonts w:cs="Arial"/>
                <w:sz w:val="18"/>
                <w:szCs w:val="18"/>
                <w:lang w:val="en-AU"/>
              </w:rPr>
              <w:t xml:space="preserve"> may occur during the production</w:t>
            </w:r>
            <w:r>
              <w:rPr>
                <w:rFonts w:cs="Arial"/>
                <w:sz w:val="18"/>
                <w:szCs w:val="18"/>
                <w:lang w:val="en-AU"/>
              </w:rPr>
              <w:t xml:space="preserve"> </w:t>
            </w:r>
            <w:r w:rsidRPr="00710615">
              <w:rPr>
                <w:rFonts w:cs="Arial"/>
                <w:sz w:val="18"/>
                <w:szCs w:val="18"/>
                <w:lang w:val="en-AU"/>
              </w:rPr>
              <w:t>of phenol and its products, during the application of phenolic</w:t>
            </w:r>
            <w:r>
              <w:rPr>
                <w:rFonts w:cs="Arial"/>
                <w:sz w:val="18"/>
                <w:szCs w:val="18"/>
                <w:lang w:val="en-AU"/>
              </w:rPr>
              <w:t xml:space="preserve"> </w:t>
            </w:r>
            <w:r w:rsidRPr="00710615">
              <w:rPr>
                <w:rFonts w:cs="Arial"/>
                <w:sz w:val="18"/>
                <w:szCs w:val="18"/>
                <w:lang w:val="en-AU"/>
              </w:rPr>
              <w:t>resins (wood and iron/steel industry) and during a number of other</w:t>
            </w:r>
            <w:r>
              <w:rPr>
                <w:rFonts w:cs="Arial"/>
                <w:sz w:val="18"/>
                <w:szCs w:val="18"/>
                <w:lang w:val="en-AU"/>
              </w:rPr>
              <w:t xml:space="preserve"> </w:t>
            </w:r>
            <w:r w:rsidRPr="00710615">
              <w:rPr>
                <w:rFonts w:cs="Arial"/>
                <w:sz w:val="18"/>
                <w:szCs w:val="18"/>
                <w:lang w:val="en-AU"/>
              </w:rPr>
              <w:t>industrial activities. The highest concentration (up to 88 mg/m</w:t>
            </w:r>
            <w:r w:rsidRPr="00710615">
              <w:rPr>
                <w:rFonts w:cs="Arial"/>
                <w:sz w:val="18"/>
                <w:szCs w:val="18"/>
                <w:vertAlign w:val="superscript"/>
                <w:lang w:val="en-AU"/>
              </w:rPr>
              <w:t>3</w:t>
            </w:r>
            <w:r w:rsidRPr="00710615">
              <w:rPr>
                <w:rFonts w:cs="Arial"/>
                <w:sz w:val="18"/>
                <w:szCs w:val="18"/>
                <w:lang w:val="en-AU"/>
              </w:rPr>
              <w:t>) was reported for workers in the ex-USSR quenching coke with</w:t>
            </w:r>
            <w:r>
              <w:rPr>
                <w:rFonts w:cs="Arial"/>
                <w:sz w:val="18"/>
                <w:szCs w:val="18"/>
                <w:lang w:val="en-AU"/>
              </w:rPr>
              <w:t xml:space="preserve"> </w:t>
            </w:r>
            <w:r w:rsidRPr="00710615">
              <w:rPr>
                <w:rFonts w:cs="Arial"/>
                <w:sz w:val="18"/>
                <w:szCs w:val="18"/>
                <w:lang w:val="en-AU"/>
              </w:rPr>
              <w:t xml:space="preserve">phenol-containing waste water. </w:t>
            </w:r>
          </w:p>
          <w:p w:rsidR="00811F06" w:rsidRPr="006D41B6" w:rsidRDefault="00710615" w:rsidP="00456735">
            <w:pPr>
              <w:pStyle w:val="RptBodyText"/>
              <w:spacing w:before="60" w:after="60"/>
              <w:rPr>
                <w:rFonts w:cs="Arial"/>
                <w:sz w:val="18"/>
                <w:szCs w:val="18"/>
                <w:lang w:val="en-AU"/>
              </w:rPr>
            </w:pPr>
            <w:r>
              <w:rPr>
                <w:rFonts w:cs="Arial"/>
                <w:sz w:val="18"/>
                <w:szCs w:val="18"/>
                <w:lang w:val="en-AU"/>
              </w:rPr>
              <w:t xml:space="preserve">In Australia the most likely worker exposure is to the acrid fumes of decomposed phenolic resin binders, used on foundry sands </w:t>
            </w:r>
            <w:r w:rsidR="00456735">
              <w:rPr>
                <w:rFonts w:cs="Arial"/>
                <w:sz w:val="18"/>
                <w:szCs w:val="18"/>
                <w:lang w:val="en-AU"/>
              </w:rPr>
              <w:t>in moulding and casting processes.</w:t>
            </w:r>
          </w:p>
        </w:tc>
      </w:tr>
      <w:tr w:rsidR="00811F06" w:rsidRPr="006D41B6" w:rsidTr="00811F06">
        <w:tc>
          <w:tcPr>
            <w:tcW w:w="1567" w:type="dxa"/>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811F06" w:rsidRPr="006D41B6" w:rsidRDefault="001D0DB0" w:rsidP="00710615">
            <w:pPr>
              <w:pStyle w:val="RptBodyText"/>
              <w:spacing w:before="60" w:after="60"/>
              <w:rPr>
                <w:rFonts w:cs="Arial"/>
                <w:sz w:val="18"/>
                <w:szCs w:val="18"/>
                <w:lang w:val="en-AU"/>
              </w:rPr>
            </w:pPr>
            <w:r w:rsidRPr="001D0DB0">
              <w:rPr>
                <w:rFonts w:cs="Arial"/>
                <w:sz w:val="18"/>
                <w:szCs w:val="18"/>
                <w:lang w:val="en-AU"/>
              </w:rPr>
              <w:t>For the general population, cigarette smoke and smoked food</w:t>
            </w:r>
            <w:r>
              <w:rPr>
                <w:rFonts w:cs="Arial"/>
                <w:sz w:val="18"/>
                <w:szCs w:val="18"/>
                <w:lang w:val="en-AU"/>
              </w:rPr>
              <w:t xml:space="preserve"> </w:t>
            </w:r>
            <w:r w:rsidRPr="001D0DB0">
              <w:rPr>
                <w:rFonts w:cs="Arial"/>
                <w:sz w:val="18"/>
                <w:szCs w:val="18"/>
                <w:lang w:val="en-AU"/>
              </w:rPr>
              <w:t>products are the most impor</w:t>
            </w:r>
            <w:r>
              <w:rPr>
                <w:rFonts w:cs="Arial"/>
                <w:sz w:val="18"/>
                <w:szCs w:val="18"/>
                <w:lang w:val="en-AU"/>
              </w:rPr>
              <w:t>tant sources of phenol exposure</w:t>
            </w:r>
            <w:r w:rsidRPr="001D0DB0">
              <w:rPr>
                <w:rFonts w:cs="Arial"/>
                <w:sz w:val="18"/>
                <w:szCs w:val="18"/>
                <w:lang w:val="en-AU"/>
              </w:rPr>
              <w:t>. Exposure by way of drinking-water and</w:t>
            </w:r>
            <w:r>
              <w:rPr>
                <w:rFonts w:cs="Arial"/>
                <w:sz w:val="18"/>
                <w:szCs w:val="18"/>
                <w:lang w:val="en-AU"/>
              </w:rPr>
              <w:t xml:space="preserve"> </w:t>
            </w:r>
            <w:r w:rsidRPr="001D0DB0">
              <w:rPr>
                <w:rFonts w:cs="Arial"/>
                <w:sz w:val="18"/>
                <w:szCs w:val="18"/>
                <w:lang w:val="en-AU"/>
              </w:rPr>
              <w:t xml:space="preserve">inadvertently contaminated food products </w:t>
            </w:r>
            <w:r>
              <w:rPr>
                <w:rFonts w:cs="Arial"/>
                <w:sz w:val="18"/>
                <w:szCs w:val="18"/>
                <w:lang w:val="en-AU"/>
              </w:rPr>
              <w:t>is expected to</w:t>
            </w:r>
            <w:r w:rsidRPr="001D0DB0">
              <w:rPr>
                <w:rFonts w:cs="Arial"/>
                <w:sz w:val="18"/>
                <w:szCs w:val="18"/>
                <w:lang w:val="en-AU"/>
              </w:rPr>
              <w:t xml:space="preserve"> be low; phenol has</w:t>
            </w:r>
            <w:r>
              <w:rPr>
                <w:rFonts w:cs="Arial"/>
                <w:sz w:val="18"/>
                <w:szCs w:val="18"/>
                <w:lang w:val="en-AU"/>
              </w:rPr>
              <w:t xml:space="preserve"> </w:t>
            </w:r>
            <w:r w:rsidRPr="001D0DB0">
              <w:rPr>
                <w:rFonts w:cs="Arial"/>
                <w:sz w:val="18"/>
                <w:szCs w:val="18"/>
                <w:lang w:val="en-AU"/>
              </w:rPr>
              <w:t xml:space="preserve">an objectionable smell and taste, which </w:t>
            </w:r>
            <w:r w:rsidR="00710615">
              <w:rPr>
                <w:rFonts w:cs="Arial"/>
                <w:sz w:val="18"/>
                <w:szCs w:val="18"/>
                <w:lang w:val="en-AU"/>
              </w:rPr>
              <w:t>is not likely to be acceptable to</w:t>
            </w:r>
            <w:r w:rsidRPr="001D0DB0">
              <w:rPr>
                <w:rFonts w:cs="Arial"/>
                <w:sz w:val="18"/>
                <w:szCs w:val="18"/>
                <w:lang w:val="en-AU"/>
              </w:rPr>
              <w:t xml:space="preserve"> the consumer.</w:t>
            </w:r>
          </w:p>
        </w:tc>
      </w:tr>
      <w:tr w:rsidR="00811F06" w:rsidRPr="006D41B6" w:rsidTr="00811F06">
        <w:tc>
          <w:tcPr>
            <w:tcW w:w="1567" w:type="dxa"/>
            <w:vMerge w:val="restart"/>
            <w:shd w:val="clear" w:color="auto" w:fill="F2F2F2" w:themeFill="background1" w:themeFillShade="F2"/>
            <w:vAlign w:val="center"/>
          </w:tcPr>
          <w:p w:rsidR="00811F06" w:rsidRPr="00856D75" w:rsidRDefault="00811F06" w:rsidP="00811F06">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170661" w:rsidRPr="006D41B6" w:rsidRDefault="00574E41" w:rsidP="00574E41">
            <w:pPr>
              <w:pStyle w:val="RptBodyText"/>
              <w:spacing w:before="60" w:after="60"/>
              <w:rPr>
                <w:rFonts w:cs="Arial"/>
                <w:sz w:val="18"/>
                <w:szCs w:val="18"/>
                <w:lang w:val="en-AU"/>
              </w:rPr>
            </w:pPr>
            <w:r>
              <w:rPr>
                <w:rFonts w:cs="Arial"/>
                <w:sz w:val="18"/>
                <w:szCs w:val="18"/>
                <w:lang w:val="en-AU"/>
              </w:rPr>
              <w:t xml:space="preserve">Phenols are very toxic in the environment. </w:t>
            </w:r>
            <w:r w:rsidR="00170661" w:rsidRPr="00170661">
              <w:rPr>
                <w:rFonts w:cs="Arial"/>
                <w:sz w:val="18"/>
                <w:szCs w:val="18"/>
                <w:lang w:val="en-AU"/>
              </w:rPr>
              <w:t>Acute toxic effects may include the death of animals, birds, or fish, and death or low growth rate in plants. Longer term effects may include shortened lifespan, reproductive problems, lower fertility, and changes in appearance or behaviour.</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Acute ecotoxicity</w:t>
            </w:r>
          </w:p>
        </w:tc>
        <w:tc>
          <w:tcPr>
            <w:tcW w:w="5717" w:type="dxa"/>
            <w:gridSpan w:val="14"/>
            <w:vAlign w:val="center"/>
          </w:tcPr>
          <w:p w:rsidR="00811F06" w:rsidRPr="006D41B6" w:rsidRDefault="00811F06" w:rsidP="00811F06">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w:t>
            </w:r>
            <w:r w:rsidR="00CB6CAD">
              <w:rPr>
                <w:rFonts w:cs="Arial"/>
                <w:sz w:val="18"/>
                <w:szCs w:val="18"/>
                <w:lang w:val="en-AU"/>
              </w:rPr>
              <w:t xml:space="preserve"> Very toxic to aquatic life.</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Chronic ecotoxicity</w:t>
            </w:r>
          </w:p>
        </w:tc>
        <w:tc>
          <w:tcPr>
            <w:tcW w:w="5717" w:type="dxa"/>
            <w:gridSpan w:val="14"/>
            <w:vAlign w:val="center"/>
          </w:tcPr>
          <w:p w:rsidR="00811F06" w:rsidRPr="006D41B6" w:rsidRDefault="00811F06" w:rsidP="00811F06">
            <w:pPr>
              <w:pStyle w:val="RptBodyText"/>
              <w:spacing w:before="60" w:after="60"/>
              <w:rPr>
                <w:rFonts w:cs="Arial"/>
                <w:sz w:val="18"/>
                <w:szCs w:val="18"/>
                <w:lang w:val="en-AU"/>
              </w:rPr>
            </w:pPr>
            <w:r>
              <w:rPr>
                <w:rFonts w:cs="Arial"/>
                <w:b/>
                <w:sz w:val="18"/>
                <w:szCs w:val="18"/>
                <w:lang w:val="en-AU"/>
              </w:rPr>
              <w:t>Extreme</w:t>
            </w:r>
            <w:r>
              <w:rPr>
                <w:rFonts w:cs="Arial"/>
                <w:sz w:val="18"/>
                <w:szCs w:val="18"/>
                <w:lang w:val="en-AU"/>
              </w:rPr>
              <w:t>:</w:t>
            </w:r>
            <w:r w:rsidR="00CB6CAD">
              <w:rPr>
                <w:rFonts w:cs="Arial"/>
                <w:sz w:val="18"/>
                <w:szCs w:val="18"/>
                <w:lang w:val="en-AU"/>
              </w:rPr>
              <w:t xml:space="preserve"> </w:t>
            </w:r>
            <w:r w:rsidR="00CB6CAD" w:rsidRPr="00CB6CAD">
              <w:rPr>
                <w:rFonts w:cs="Arial"/>
                <w:sz w:val="18"/>
                <w:szCs w:val="18"/>
                <w:lang w:val="en-AU"/>
              </w:rPr>
              <w:t>Toxic to aquatic life with long lasting effects.</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Persistence</w:t>
            </w:r>
          </w:p>
        </w:tc>
        <w:tc>
          <w:tcPr>
            <w:tcW w:w="5717" w:type="dxa"/>
            <w:gridSpan w:val="14"/>
            <w:vAlign w:val="center"/>
          </w:tcPr>
          <w:p w:rsidR="00811F06" w:rsidRPr="006D41B6" w:rsidRDefault="00811F06" w:rsidP="00811F06">
            <w:pPr>
              <w:pStyle w:val="RptBodyText"/>
              <w:spacing w:before="60" w:after="60"/>
              <w:rPr>
                <w:rFonts w:cs="Arial"/>
                <w:sz w:val="18"/>
                <w:szCs w:val="18"/>
                <w:lang w:val="en-AU"/>
              </w:rPr>
            </w:pPr>
            <w:r>
              <w:rPr>
                <w:rFonts w:cs="Arial"/>
                <w:b/>
                <w:sz w:val="18"/>
                <w:szCs w:val="18"/>
                <w:lang w:val="en-AU"/>
              </w:rPr>
              <w:t>Low</w:t>
            </w:r>
            <w:r>
              <w:rPr>
                <w:rFonts w:cs="Arial"/>
                <w:sz w:val="18"/>
                <w:szCs w:val="18"/>
                <w:lang w:val="en-AU"/>
              </w:rPr>
              <w:t>:</w:t>
            </w:r>
            <w:r w:rsidR="00CB6CAD">
              <w:rPr>
                <w:rFonts w:cs="Arial"/>
                <w:sz w:val="18"/>
                <w:szCs w:val="18"/>
                <w:lang w:val="en-AU"/>
              </w:rPr>
              <w:t xml:space="preserve"> Limited ability to persist in the environment.</w:t>
            </w:r>
          </w:p>
        </w:tc>
      </w:tr>
      <w:tr w:rsidR="00811F06" w:rsidRPr="006D41B6" w:rsidTr="00811F06">
        <w:tc>
          <w:tcPr>
            <w:tcW w:w="1567" w:type="dxa"/>
            <w:vMerge/>
            <w:shd w:val="clear" w:color="auto" w:fill="F2F2F2" w:themeFill="background1" w:themeFillShade="F2"/>
            <w:vAlign w:val="center"/>
          </w:tcPr>
          <w:p w:rsidR="00811F06" w:rsidRPr="006D41B6" w:rsidRDefault="00811F06" w:rsidP="00811F06">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11F06" w:rsidRPr="003C2F02" w:rsidRDefault="00811F06" w:rsidP="00811F06">
            <w:pPr>
              <w:pStyle w:val="RptBodyText"/>
              <w:spacing w:before="60" w:after="60"/>
              <w:rPr>
                <w:rFonts w:cs="Arial"/>
                <w:b/>
                <w:sz w:val="18"/>
                <w:szCs w:val="18"/>
                <w:lang w:val="en-AU"/>
              </w:rPr>
            </w:pPr>
            <w:r w:rsidRPr="003C2F02">
              <w:rPr>
                <w:rFonts w:cs="Arial"/>
                <w:b/>
                <w:sz w:val="18"/>
                <w:szCs w:val="18"/>
                <w:lang w:val="en-AU"/>
              </w:rPr>
              <w:t>Bioaccumulation</w:t>
            </w:r>
          </w:p>
        </w:tc>
        <w:tc>
          <w:tcPr>
            <w:tcW w:w="5717" w:type="dxa"/>
            <w:gridSpan w:val="14"/>
            <w:vAlign w:val="center"/>
          </w:tcPr>
          <w:p w:rsidR="00811F06" w:rsidRPr="006D41B6" w:rsidRDefault="00811F06" w:rsidP="00574E41">
            <w:pPr>
              <w:pStyle w:val="RptBodyText"/>
              <w:spacing w:before="60" w:after="60"/>
              <w:rPr>
                <w:rFonts w:cs="Arial"/>
                <w:sz w:val="18"/>
                <w:szCs w:val="18"/>
                <w:lang w:val="en-AU"/>
              </w:rPr>
            </w:pPr>
            <w:r w:rsidRPr="00811F06">
              <w:rPr>
                <w:rFonts w:cs="Arial"/>
                <w:b/>
                <w:sz w:val="18"/>
                <w:szCs w:val="18"/>
                <w:lang w:val="en-AU"/>
              </w:rPr>
              <w:t>High</w:t>
            </w:r>
            <w:r>
              <w:rPr>
                <w:rFonts w:cs="Arial"/>
                <w:sz w:val="18"/>
                <w:szCs w:val="18"/>
                <w:lang w:val="en-AU"/>
              </w:rPr>
              <w:t>:</w:t>
            </w:r>
            <w:r w:rsidR="00CB6CAD">
              <w:rPr>
                <w:rFonts w:cs="Arial"/>
                <w:sz w:val="18"/>
                <w:szCs w:val="18"/>
                <w:lang w:val="en-AU"/>
              </w:rPr>
              <w:t xml:space="preserve"> Will accumulate to some extent in </w:t>
            </w:r>
            <w:r w:rsidR="00574E41">
              <w:rPr>
                <w:rFonts w:cs="Arial"/>
                <w:sz w:val="18"/>
                <w:szCs w:val="18"/>
                <w:lang w:val="en-AU"/>
              </w:rPr>
              <w:t>fish and sediments.</w:t>
            </w:r>
          </w:p>
        </w:tc>
      </w:tr>
      <w:tr w:rsidR="00811F06" w:rsidRPr="004509D9" w:rsidTr="00811F06">
        <w:trPr>
          <w:trHeight w:val="683"/>
        </w:trPr>
        <w:tc>
          <w:tcPr>
            <w:tcW w:w="1567" w:type="dxa"/>
            <w:vMerge w:val="restart"/>
            <w:shd w:val="clear" w:color="auto" w:fill="F2F2F2" w:themeFill="background1" w:themeFillShade="F2"/>
            <w:vAlign w:val="center"/>
          </w:tcPr>
          <w:p w:rsidR="00811F06" w:rsidRPr="004509D9" w:rsidRDefault="00811F06" w:rsidP="00811F06">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811F06" w:rsidRPr="004509D9" w:rsidRDefault="00811F06" w:rsidP="00811F06">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811F06" w:rsidRPr="004509D9" w:rsidRDefault="00811F06" w:rsidP="00811F06">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811F06" w:rsidRPr="004509D9" w:rsidRDefault="00811F06" w:rsidP="00811F06">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811F06" w:rsidRPr="004509D9" w:rsidRDefault="00811F06" w:rsidP="00811F06">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811F06" w:rsidRPr="004509D9" w:rsidRDefault="00811F06" w:rsidP="00811F06">
            <w:pPr>
              <w:pStyle w:val="RptBodyText"/>
              <w:spacing w:before="60" w:after="60"/>
              <w:jc w:val="center"/>
              <w:rPr>
                <w:rFonts w:cs="Arial"/>
                <w:b/>
                <w:sz w:val="18"/>
                <w:szCs w:val="18"/>
                <w:lang w:val="en-AU"/>
              </w:rPr>
            </w:pPr>
            <w:r w:rsidRPr="004509D9">
              <w:rPr>
                <w:rFonts w:cs="Arial"/>
                <w:b/>
                <w:sz w:val="18"/>
                <w:szCs w:val="18"/>
                <w:lang w:val="en-AU"/>
              </w:rPr>
              <w:t>Recovery</w:t>
            </w:r>
          </w:p>
        </w:tc>
        <w:tc>
          <w:tcPr>
            <w:tcW w:w="1426" w:type="dxa"/>
            <w:gridSpan w:val="3"/>
            <w:shd w:val="clear" w:color="auto" w:fill="F2F2F2" w:themeFill="background1" w:themeFillShade="F2"/>
            <w:vAlign w:val="center"/>
          </w:tcPr>
          <w:p w:rsidR="00811F06" w:rsidRPr="004509D9" w:rsidRDefault="00811F06" w:rsidP="00811F06">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811F06" w:rsidRPr="006D41B6" w:rsidTr="00811F06">
        <w:trPr>
          <w:trHeight w:val="472"/>
        </w:trPr>
        <w:tc>
          <w:tcPr>
            <w:tcW w:w="1567" w:type="dxa"/>
            <w:vMerge/>
            <w:shd w:val="clear" w:color="auto" w:fill="F2F2F2" w:themeFill="background1" w:themeFillShade="F2"/>
            <w:vAlign w:val="center"/>
          </w:tcPr>
          <w:p w:rsidR="00811F06" w:rsidRPr="004509D9" w:rsidRDefault="00811F06" w:rsidP="00811F06">
            <w:pPr>
              <w:pStyle w:val="RptBodyText"/>
              <w:spacing w:before="60" w:after="60"/>
              <w:rPr>
                <w:rFonts w:cs="Arial"/>
                <w:b/>
                <w:sz w:val="18"/>
                <w:szCs w:val="18"/>
                <w:lang w:val="en-AU"/>
              </w:rPr>
            </w:pPr>
          </w:p>
        </w:tc>
        <w:tc>
          <w:tcPr>
            <w:tcW w:w="1203" w:type="dxa"/>
            <w:shd w:val="clear" w:color="auto" w:fill="FF6699"/>
            <w:vAlign w:val="center"/>
          </w:tcPr>
          <w:p w:rsidR="00811F06" w:rsidRPr="007666F7" w:rsidRDefault="00811F06" w:rsidP="00811F06">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FF00"/>
            <w:vAlign w:val="center"/>
          </w:tcPr>
          <w:p w:rsidR="00811F06" w:rsidRPr="006D41B6" w:rsidRDefault="00811F06" w:rsidP="00811F06">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FF00"/>
            <w:vAlign w:val="center"/>
          </w:tcPr>
          <w:p w:rsidR="00811F06" w:rsidRPr="006D41B6" w:rsidRDefault="00811F06" w:rsidP="00811F06">
            <w:pPr>
              <w:pStyle w:val="RptBodyText"/>
              <w:spacing w:after="0"/>
              <w:jc w:val="center"/>
              <w:rPr>
                <w:rFonts w:cs="Arial"/>
                <w:sz w:val="18"/>
                <w:szCs w:val="18"/>
                <w:lang w:val="en-AU"/>
              </w:rPr>
            </w:pPr>
            <w:r>
              <w:rPr>
                <w:rFonts w:cs="Arial"/>
                <w:sz w:val="18"/>
                <w:szCs w:val="18"/>
                <w:lang w:val="en-AU"/>
              </w:rPr>
              <w:t>Medium</w:t>
            </w:r>
          </w:p>
        </w:tc>
        <w:tc>
          <w:tcPr>
            <w:tcW w:w="1167" w:type="dxa"/>
            <w:gridSpan w:val="4"/>
            <w:shd w:val="clear" w:color="auto" w:fill="FFC000"/>
            <w:vAlign w:val="center"/>
          </w:tcPr>
          <w:p w:rsidR="00811F06" w:rsidRPr="006D41B6" w:rsidRDefault="00811F06" w:rsidP="00811F06">
            <w:pPr>
              <w:pStyle w:val="RptBodyText"/>
              <w:spacing w:after="0"/>
              <w:jc w:val="center"/>
              <w:rPr>
                <w:rFonts w:cs="Arial"/>
                <w:sz w:val="18"/>
                <w:szCs w:val="18"/>
                <w:lang w:val="en-AU"/>
              </w:rPr>
            </w:pPr>
            <w:r>
              <w:rPr>
                <w:rFonts w:cs="Arial"/>
                <w:sz w:val="18"/>
                <w:szCs w:val="18"/>
                <w:lang w:val="en-AU"/>
              </w:rPr>
              <w:t>Moderate</w:t>
            </w:r>
          </w:p>
        </w:tc>
        <w:tc>
          <w:tcPr>
            <w:tcW w:w="1165" w:type="dxa"/>
            <w:gridSpan w:val="3"/>
            <w:shd w:val="clear" w:color="auto" w:fill="FFFFFF" w:themeFill="background1"/>
            <w:vAlign w:val="center"/>
          </w:tcPr>
          <w:p w:rsidR="00811F06" w:rsidRPr="006D41B6" w:rsidRDefault="00811F06" w:rsidP="00811F06">
            <w:pPr>
              <w:pStyle w:val="RptBodyText"/>
              <w:spacing w:after="0"/>
              <w:jc w:val="center"/>
              <w:rPr>
                <w:rFonts w:cs="Arial"/>
                <w:sz w:val="18"/>
                <w:szCs w:val="18"/>
                <w:lang w:val="en-AU"/>
              </w:rPr>
            </w:pPr>
            <w:r>
              <w:rPr>
                <w:rFonts w:cs="Arial"/>
                <w:sz w:val="18"/>
                <w:szCs w:val="18"/>
                <w:lang w:val="en-AU"/>
              </w:rPr>
              <w:t>N/A</w:t>
            </w:r>
          </w:p>
        </w:tc>
        <w:tc>
          <w:tcPr>
            <w:tcW w:w="1426" w:type="dxa"/>
            <w:gridSpan w:val="3"/>
            <w:shd w:val="clear" w:color="auto" w:fill="FFFFD9"/>
            <w:vAlign w:val="center"/>
          </w:tcPr>
          <w:p w:rsidR="00811F06" w:rsidRPr="006D41B6" w:rsidRDefault="00811F06" w:rsidP="00811F06">
            <w:pPr>
              <w:pStyle w:val="RptBodyText"/>
              <w:spacing w:after="0"/>
              <w:jc w:val="center"/>
              <w:rPr>
                <w:rFonts w:cs="Arial"/>
                <w:sz w:val="18"/>
                <w:szCs w:val="18"/>
                <w:lang w:val="en-AU"/>
              </w:rPr>
            </w:pPr>
            <w:r>
              <w:rPr>
                <w:rFonts w:cs="Arial"/>
                <w:sz w:val="18"/>
                <w:szCs w:val="18"/>
                <w:lang w:val="en-AU"/>
              </w:rPr>
              <w:t>Low</w:t>
            </w:r>
          </w:p>
        </w:tc>
      </w:tr>
      <w:tr w:rsidR="00811F06" w:rsidRPr="006D41B6" w:rsidTr="00811F06">
        <w:tc>
          <w:tcPr>
            <w:tcW w:w="1567" w:type="dxa"/>
            <w:shd w:val="clear" w:color="auto" w:fill="F2F2F2" w:themeFill="background1" w:themeFillShade="F2"/>
            <w:vAlign w:val="center"/>
          </w:tcPr>
          <w:p w:rsidR="00811F06" w:rsidRPr="004509D9" w:rsidRDefault="00811F06" w:rsidP="00811F06">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456735" w:rsidRPr="006D41B6" w:rsidRDefault="005E4693" w:rsidP="005E4693">
            <w:pPr>
              <w:pStyle w:val="RptBodyText"/>
              <w:spacing w:before="60" w:after="60"/>
              <w:rPr>
                <w:rFonts w:cs="Arial"/>
                <w:sz w:val="18"/>
                <w:szCs w:val="18"/>
                <w:lang w:val="en-AU"/>
              </w:rPr>
            </w:pPr>
            <w:r w:rsidRPr="005E4693">
              <w:rPr>
                <w:rFonts w:cs="Arial"/>
                <w:sz w:val="18"/>
                <w:szCs w:val="18"/>
                <w:lang w:val="en-AU"/>
              </w:rPr>
              <w:t xml:space="preserve">A worker was killed when a pipe burst and sprayed him </w:t>
            </w:r>
            <w:r>
              <w:rPr>
                <w:rFonts w:cs="Arial"/>
                <w:sz w:val="18"/>
                <w:szCs w:val="18"/>
                <w:lang w:val="en-AU"/>
              </w:rPr>
              <w:t>with molten phenol</w:t>
            </w:r>
            <w:r w:rsidRPr="005E4693">
              <w:rPr>
                <w:rFonts w:cs="Arial"/>
                <w:sz w:val="18"/>
                <w:szCs w:val="18"/>
                <w:lang w:val="en-AU"/>
              </w:rPr>
              <w:t xml:space="preserve"> in a horrific workplace acc</w:t>
            </w:r>
            <w:r>
              <w:rPr>
                <w:rFonts w:cs="Arial"/>
                <w:sz w:val="18"/>
                <w:szCs w:val="18"/>
                <w:lang w:val="en-AU"/>
              </w:rPr>
              <w:t>ident in Melbourne’s west in May 2011. The man was</w:t>
            </w:r>
            <w:r w:rsidRPr="005E4693">
              <w:rPr>
                <w:rFonts w:cs="Arial"/>
                <w:sz w:val="18"/>
                <w:szCs w:val="18"/>
                <w:lang w:val="en-AU"/>
              </w:rPr>
              <w:t xml:space="preserve"> working on pipes outside the Nufarm </w:t>
            </w:r>
            <w:r>
              <w:rPr>
                <w:rFonts w:cs="Arial"/>
                <w:sz w:val="18"/>
                <w:szCs w:val="18"/>
                <w:lang w:val="en-AU"/>
              </w:rPr>
              <w:t xml:space="preserve">herbicide manufacturing facility </w:t>
            </w:r>
            <w:r w:rsidRPr="005E4693">
              <w:rPr>
                <w:rFonts w:cs="Arial"/>
                <w:sz w:val="18"/>
                <w:szCs w:val="18"/>
                <w:lang w:val="en-AU"/>
              </w:rPr>
              <w:t>in Laverton North when one</w:t>
            </w:r>
            <w:r>
              <w:rPr>
                <w:rFonts w:cs="Arial"/>
                <w:sz w:val="18"/>
                <w:szCs w:val="18"/>
                <w:lang w:val="en-AU"/>
              </w:rPr>
              <w:t xml:space="preserve"> exploded, dousing him in phenol which he also probably ingested. The man suffered a cardiac arrest in the decontamination shower and was unable to be revived.</w:t>
            </w:r>
          </w:p>
        </w:tc>
      </w:tr>
      <w:tr w:rsidR="00456735" w:rsidRPr="006D41B6" w:rsidTr="00CB6CAD">
        <w:trPr>
          <w:trHeight w:val="1210"/>
        </w:trPr>
        <w:tc>
          <w:tcPr>
            <w:tcW w:w="1567" w:type="dxa"/>
            <w:vMerge w:val="restart"/>
            <w:shd w:val="clear" w:color="auto" w:fill="F2F2F2" w:themeFill="background1" w:themeFillShade="F2"/>
            <w:vAlign w:val="center"/>
          </w:tcPr>
          <w:p w:rsidR="00456735" w:rsidRPr="004509D9" w:rsidRDefault="00456735" w:rsidP="00456735">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456735" w:rsidRPr="003C2F02" w:rsidRDefault="00456735" w:rsidP="00456735">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7" w:type="dxa"/>
            <w:gridSpan w:val="14"/>
            <w:vAlign w:val="center"/>
          </w:tcPr>
          <w:p w:rsidR="00456735" w:rsidRPr="00456735" w:rsidRDefault="00456735" w:rsidP="00456735">
            <w:pPr>
              <w:pStyle w:val="RptBodyText"/>
              <w:spacing w:before="60" w:after="60"/>
              <w:rPr>
                <w:rFonts w:cs="Arial"/>
                <w:sz w:val="18"/>
                <w:szCs w:val="18"/>
                <w:lang w:val="en-AU"/>
              </w:rPr>
            </w:pPr>
            <w:r w:rsidRPr="00272B2D">
              <w:rPr>
                <w:rFonts w:cs="Arial"/>
                <w:sz w:val="18"/>
                <w:szCs w:val="18"/>
                <w:lang w:val="en-AU"/>
              </w:rPr>
              <w:t xml:space="preserve">Companies that handle </w:t>
            </w:r>
            <w:r>
              <w:rPr>
                <w:rFonts w:cs="Arial"/>
                <w:sz w:val="18"/>
                <w:szCs w:val="18"/>
                <w:lang w:val="en-AU"/>
              </w:rPr>
              <w:t>phenolic compounds</w:t>
            </w:r>
            <w:r w:rsidRPr="00272B2D">
              <w:rPr>
                <w:rFonts w:cs="Arial"/>
                <w:sz w:val="18"/>
                <w:szCs w:val="18"/>
                <w:lang w:val="en-AU"/>
              </w:rPr>
              <w:t xml:space="preserve"> and their wastes are licensed by environmental regulators to control industrial processes and equipment so as to limit environmental emissions of these pollutants.</w:t>
            </w:r>
          </w:p>
        </w:tc>
      </w:tr>
      <w:tr w:rsidR="00456735" w:rsidRPr="006D41B6" w:rsidTr="00CB6CAD">
        <w:trPr>
          <w:trHeight w:val="1336"/>
        </w:trPr>
        <w:tc>
          <w:tcPr>
            <w:tcW w:w="1567" w:type="dxa"/>
            <w:vMerge/>
            <w:shd w:val="clear" w:color="auto" w:fill="F2F2F2" w:themeFill="background1" w:themeFillShade="F2"/>
            <w:vAlign w:val="center"/>
          </w:tcPr>
          <w:p w:rsidR="00456735" w:rsidRDefault="00456735" w:rsidP="00456735">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456735" w:rsidRPr="003C2F02" w:rsidRDefault="00456735" w:rsidP="00456735">
            <w:pPr>
              <w:pStyle w:val="RptBodyText"/>
              <w:spacing w:before="60" w:after="60"/>
              <w:rPr>
                <w:rFonts w:cs="Arial"/>
                <w:b/>
                <w:sz w:val="18"/>
                <w:szCs w:val="18"/>
                <w:lang w:val="en-AU"/>
              </w:rPr>
            </w:pPr>
            <w:r>
              <w:rPr>
                <w:rFonts w:cs="Arial"/>
                <w:b/>
                <w:sz w:val="18"/>
                <w:szCs w:val="18"/>
                <w:lang w:val="en-AU"/>
              </w:rPr>
              <w:t>Industry – exposure controls</w:t>
            </w:r>
          </w:p>
        </w:tc>
        <w:tc>
          <w:tcPr>
            <w:tcW w:w="5717" w:type="dxa"/>
            <w:gridSpan w:val="14"/>
            <w:vAlign w:val="center"/>
          </w:tcPr>
          <w:p w:rsidR="00456735" w:rsidRPr="006D41B6" w:rsidRDefault="00456735" w:rsidP="00456735">
            <w:pPr>
              <w:pStyle w:val="RptBodyText"/>
              <w:spacing w:before="60" w:after="60"/>
              <w:rPr>
                <w:rFonts w:cs="Arial"/>
                <w:sz w:val="18"/>
                <w:szCs w:val="18"/>
                <w:lang w:val="en-AU"/>
              </w:rPr>
            </w:pPr>
            <w:r>
              <w:rPr>
                <w:rFonts w:cs="Arial"/>
                <w:sz w:val="18"/>
                <w:szCs w:val="18"/>
                <w:lang w:val="en-AU"/>
              </w:rPr>
              <w:t>Potential industrial sources of phenol based</w:t>
            </w:r>
            <w:r w:rsidRPr="00272B2D">
              <w:rPr>
                <w:rFonts w:cs="Arial"/>
                <w:sz w:val="18"/>
                <w:szCs w:val="18"/>
                <w:lang w:val="en-AU"/>
              </w:rPr>
              <w:t xml:space="preserve"> wastes </w:t>
            </w:r>
            <w:r>
              <w:rPr>
                <w:rFonts w:cs="Arial"/>
                <w:sz w:val="18"/>
                <w:szCs w:val="18"/>
                <w:lang w:val="en-AU"/>
              </w:rPr>
              <w:t xml:space="preserve">have strict emissions control and chemical handling equipment and systems in place. Additionally at-risk workers wear appropriate personal protective equipment (PPE), particularly relating to restricting exposure to airborne sources of wastes such as fumes, which may have an acrid stench. </w:t>
            </w:r>
          </w:p>
        </w:tc>
      </w:tr>
      <w:tr w:rsidR="00456735" w:rsidRPr="006D41B6" w:rsidTr="00811F06">
        <w:tc>
          <w:tcPr>
            <w:tcW w:w="1567" w:type="dxa"/>
            <w:vMerge/>
            <w:shd w:val="clear" w:color="auto" w:fill="F2F2F2" w:themeFill="background1" w:themeFillShade="F2"/>
            <w:vAlign w:val="center"/>
          </w:tcPr>
          <w:p w:rsidR="00456735" w:rsidRPr="004509D9" w:rsidRDefault="00456735" w:rsidP="00456735">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456735" w:rsidRPr="003C2F02" w:rsidRDefault="00456735" w:rsidP="00456735">
            <w:pPr>
              <w:pStyle w:val="RptBodyText"/>
              <w:spacing w:before="60" w:after="60"/>
              <w:rPr>
                <w:rFonts w:cs="Arial"/>
                <w:b/>
                <w:sz w:val="18"/>
                <w:szCs w:val="18"/>
                <w:lang w:val="en-AU"/>
              </w:rPr>
            </w:pPr>
            <w:r w:rsidRPr="003C2F02">
              <w:rPr>
                <w:rFonts w:cs="Arial"/>
                <w:b/>
                <w:sz w:val="18"/>
                <w:szCs w:val="18"/>
                <w:lang w:val="en-AU"/>
              </w:rPr>
              <w:t>Government</w:t>
            </w:r>
          </w:p>
        </w:tc>
        <w:tc>
          <w:tcPr>
            <w:tcW w:w="5717" w:type="dxa"/>
            <w:gridSpan w:val="14"/>
            <w:vAlign w:val="center"/>
          </w:tcPr>
          <w:p w:rsidR="00456735" w:rsidRPr="00C13368" w:rsidRDefault="00456735" w:rsidP="00456735">
            <w:pPr>
              <w:pStyle w:val="RptBodyText"/>
              <w:spacing w:before="60" w:after="60"/>
              <w:rPr>
                <w:rFonts w:cs="Arial"/>
                <w:sz w:val="18"/>
                <w:szCs w:val="18"/>
                <w:lang w:val="en-AU"/>
              </w:rPr>
            </w:pPr>
            <w:r>
              <w:rPr>
                <w:rFonts w:cs="Arial"/>
                <w:sz w:val="18"/>
                <w:szCs w:val="18"/>
                <w:lang w:val="en-AU"/>
              </w:rPr>
              <w:t>Regulatory levels are set by state and territory government agencies for exposure of workers to a range of volatile organic substances.  Similar controls for emissions of volatile organic compounds (VOCs) exist on companies through environmental licensing regimes.</w:t>
            </w:r>
          </w:p>
        </w:tc>
      </w:tr>
      <w:tr w:rsidR="00456735" w:rsidRPr="006D41B6" w:rsidTr="00456735">
        <w:trPr>
          <w:trHeight w:val="1012"/>
        </w:trPr>
        <w:tc>
          <w:tcPr>
            <w:tcW w:w="1567" w:type="dxa"/>
            <w:vMerge/>
            <w:shd w:val="clear" w:color="auto" w:fill="F2F2F2" w:themeFill="background1" w:themeFillShade="F2"/>
            <w:vAlign w:val="center"/>
          </w:tcPr>
          <w:p w:rsidR="00456735" w:rsidRPr="004509D9" w:rsidRDefault="00456735" w:rsidP="00456735">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456735" w:rsidRPr="003C2F02" w:rsidRDefault="00456735" w:rsidP="00456735">
            <w:pPr>
              <w:pStyle w:val="RptBodyText"/>
              <w:spacing w:before="60" w:after="60"/>
              <w:rPr>
                <w:rFonts w:cs="Arial"/>
                <w:b/>
                <w:sz w:val="18"/>
                <w:szCs w:val="18"/>
                <w:lang w:val="en-AU"/>
              </w:rPr>
            </w:pPr>
            <w:r>
              <w:rPr>
                <w:rFonts w:cs="Arial"/>
                <w:b/>
                <w:sz w:val="18"/>
                <w:szCs w:val="18"/>
                <w:lang w:val="en-AU"/>
              </w:rPr>
              <w:t>Community</w:t>
            </w:r>
          </w:p>
        </w:tc>
        <w:tc>
          <w:tcPr>
            <w:tcW w:w="5717" w:type="dxa"/>
            <w:gridSpan w:val="14"/>
            <w:vAlign w:val="center"/>
          </w:tcPr>
          <w:p w:rsidR="00456735" w:rsidRPr="00436118" w:rsidRDefault="00456735" w:rsidP="00456735">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811F06" w:rsidRPr="006D41B6" w:rsidTr="00811F06">
        <w:tc>
          <w:tcPr>
            <w:tcW w:w="1567" w:type="dxa"/>
            <w:shd w:val="clear" w:color="auto" w:fill="F2F2F2" w:themeFill="background1" w:themeFillShade="F2"/>
            <w:vAlign w:val="center"/>
          </w:tcPr>
          <w:p w:rsidR="00811F06" w:rsidRPr="00E40467" w:rsidRDefault="00811F06" w:rsidP="00811F06">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574E41" w:rsidRDefault="00574E41" w:rsidP="00574E41">
            <w:pPr>
              <w:pStyle w:val="NormalWeb"/>
              <w:spacing w:before="120" w:beforeAutospacing="0" w:after="0" w:afterAutospacing="0"/>
              <w:rPr>
                <w:rFonts w:ascii="Arial" w:hAnsi="Arial" w:cs="Arial"/>
                <w:sz w:val="18"/>
                <w:szCs w:val="18"/>
              </w:rPr>
            </w:pPr>
            <w:r w:rsidRPr="004175D8">
              <w:rPr>
                <w:rFonts w:ascii="Arial" w:hAnsi="Arial" w:cs="Arial"/>
                <w:sz w:val="18"/>
                <w:szCs w:val="18"/>
              </w:rPr>
              <w:t>1.</w:t>
            </w:r>
            <w:r>
              <w:rPr>
                <w:rFonts w:ascii="Arial" w:hAnsi="Arial" w:cs="Arial"/>
                <w:sz w:val="18"/>
                <w:szCs w:val="18"/>
              </w:rPr>
              <w:t xml:space="preserve"> Australian Government Department of the Environment. National Pollutant Inventory Fact Sheet – phenol. </w:t>
            </w:r>
            <w:r w:rsidRPr="003A16B6">
              <w:rPr>
                <w:rFonts w:ascii="Arial" w:hAnsi="Arial" w:cs="Arial"/>
                <w:sz w:val="18"/>
                <w:szCs w:val="18"/>
                <w:lang w:val="en-AU"/>
              </w:rPr>
              <w:t xml:space="preserve">Accessed </w:t>
            </w:r>
            <w:r>
              <w:rPr>
                <w:rFonts w:ascii="Arial" w:hAnsi="Arial" w:cs="Arial"/>
                <w:sz w:val="18"/>
                <w:szCs w:val="18"/>
              </w:rPr>
              <w:t>March 24</w:t>
            </w:r>
            <w:r w:rsidRPr="003A16B6">
              <w:rPr>
                <w:rFonts w:ascii="Arial" w:hAnsi="Arial" w:cs="Arial"/>
                <w:sz w:val="18"/>
                <w:szCs w:val="18"/>
              </w:rPr>
              <w:t>, 2015 from:</w:t>
            </w:r>
          </w:p>
          <w:p w:rsidR="00574E41" w:rsidRPr="00574E41" w:rsidRDefault="00C871AC" w:rsidP="00574E41">
            <w:pPr>
              <w:pStyle w:val="NormalWeb"/>
              <w:spacing w:before="0" w:beforeAutospacing="0" w:after="120" w:afterAutospacing="0"/>
              <w:rPr>
                <w:rFonts w:ascii="Arial" w:hAnsi="Arial" w:cs="Arial"/>
                <w:sz w:val="18"/>
                <w:szCs w:val="18"/>
              </w:rPr>
            </w:pPr>
            <w:hyperlink r:id="rId212" w:history="1">
              <w:r w:rsidR="00574E41" w:rsidRPr="00574E41">
                <w:rPr>
                  <w:rStyle w:val="Hyperlink"/>
                  <w:rFonts w:ascii="Arial" w:hAnsi="Arial" w:cs="Arial"/>
                  <w:sz w:val="18"/>
                  <w:szCs w:val="18"/>
                </w:rPr>
                <w:t>http://www.npi.gov.au/resource/phenol</w:t>
              </w:r>
            </w:hyperlink>
          </w:p>
          <w:p w:rsidR="00811F06" w:rsidRDefault="00574E41" w:rsidP="00811F06">
            <w:pPr>
              <w:pStyle w:val="NormalWeb"/>
              <w:spacing w:before="0" w:beforeAutospacing="0" w:after="0" w:afterAutospacing="0"/>
              <w:rPr>
                <w:rFonts w:ascii="Arial" w:hAnsi="Arial" w:cs="Arial"/>
                <w:sz w:val="18"/>
                <w:szCs w:val="18"/>
              </w:rPr>
            </w:pPr>
            <w:r>
              <w:rPr>
                <w:rFonts w:ascii="Arial" w:hAnsi="Arial" w:cs="Arial"/>
                <w:sz w:val="18"/>
                <w:szCs w:val="18"/>
              </w:rPr>
              <w:t>2</w:t>
            </w:r>
            <w:r w:rsidR="00CB6CAD">
              <w:rPr>
                <w:rFonts w:ascii="Arial" w:hAnsi="Arial" w:cs="Arial"/>
                <w:sz w:val="18"/>
                <w:szCs w:val="18"/>
              </w:rPr>
              <w:t xml:space="preserve"> Guidechem</w:t>
            </w:r>
            <w:r w:rsidR="00811F06">
              <w:rPr>
                <w:rFonts w:ascii="Arial" w:hAnsi="Arial" w:cs="Arial"/>
                <w:sz w:val="18"/>
                <w:szCs w:val="18"/>
              </w:rPr>
              <w:t xml:space="preserve"> MSDS </w:t>
            </w:r>
            <w:r w:rsidR="00CB6CAD">
              <w:rPr>
                <w:rFonts w:ascii="Arial" w:hAnsi="Arial" w:cs="Arial"/>
                <w:sz w:val="18"/>
                <w:szCs w:val="18"/>
              </w:rPr>
              <w:t xml:space="preserve">for </w:t>
            </w:r>
            <w:r w:rsidR="00CB6CAD" w:rsidRPr="00CB6CAD">
              <w:rPr>
                <w:rFonts w:ascii="Arial" w:hAnsi="Arial" w:cs="Arial"/>
                <w:sz w:val="18"/>
                <w:szCs w:val="18"/>
              </w:rPr>
              <w:t>4-Chlorophenol</w:t>
            </w:r>
            <w:r w:rsidR="00CB6CAD">
              <w:rPr>
                <w:rFonts w:ascii="Arial" w:hAnsi="Arial" w:cs="Arial"/>
                <w:sz w:val="18"/>
                <w:szCs w:val="18"/>
              </w:rPr>
              <w:t>.</w:t>
            </w:r>
            <w:r w:rsidR="00811F06">
              <w:rPr>
                <w:rFonts w:ascii="Arial" w:hAnsi="Arial" w:cs="Arial"/>
                <w:sz w:val="18"/>
                <w:szCs w:val="18"/>
              </w:rPr>
              <w:t xml:space="preserve"> Accessed 24 April, 2015 from: </w:t>
            </w:r>
          </w:p>
          <w:p w:rsidR="00CB6CAD" w:rsidRDefault="00C871AC" w:rsidP="00CB6CAD">
            <w:pPr>
              <w:pStyle w:val="RptBodyText"/>
              <w:spacing w:after="120" w:line="240" w:lineRule="auto"/>
              <w:rPr>
                <w:rFonts w:cs="Arial"/>
                <w:sz w:val="18"/>
                <w:szCs w:val="18"/>
              </w:rPr>
            </w:pPr>
            <w:hyperlink r:id="rId213" w:history="1">
              <w:r w:rsidR="00CB6CAD" w:rsidRPr="007D0CDA">
                <w:rPr>
                  <w:rStyle w:val="Hyperlink"/>
                  <w:rFonts w:cs="Arial"/>
                  <w:sz w:val="18"/>
                  <w:szCs w:val="18"/>
                </w:rPr>
                <w:t>http://www.guidechem.com/msds/106-48-9.html</w:t>
              </w:r>
            </w:hyperlink>
            <w:r w:rsidR="00CB6CAD">
              <w:rPr>
                <w:rFonts w:cs="Arial"/>
                <w:sz w:val="18"/>
                <w:szCs w:val="18"/>
              </w:rPr>
              <w:t xml:space="preserve"> </w:t>
            </w:r>
          </w:p>
          <w:p w:rsidR="00811F06" w:rsidRDefault="00574E41" w:rsidP="00811F06">
            <w:pPr>
              <w:pStyle w:val="RptBodyText"/>
              <w:spacing w:after="0" w:line="240" w:lineRule="auto"/>
              <w:rPr>
                <w:rStyle w:val="Hyperlink"/>
                <w:sz w:val="18"/>
              </w:rPr>
            </w:pPr>
            <w:r>
              <w:rPr>
                <w:rFonts w:cs="Arial"/>
                <w:sz w:val="18"/>
                <w:szCs w:val="18"/>
              </w:rPr>
              <w:t>3</w:t>
            </w:r>
            <w:r w:rsidR="00811F06">
              <w:rPr>
                <w:rFonts w:cs="Arial"/>
                <w:sz w:val="18"/>
                <w:szCs w:val="18"/>
              </w:rPr>
              <w:t>. Sigma Aldrich</w:t>
            </w:r>
            <w:r w:rsidR="00811F06" w:rsidRPr="002660B7">
              <w:rPr>
                <w:rFonts w:cs="Arial"/>
                <w:sz w:val="18"/>
                <w:szCs w:val="18"/>
              </w:rPr>
              <w:t xml:space="preserve"> </w:t>
            </w:r>
            <w:r w:rsidR="00811F06">
              <w:rPr>
                <w:rFonts w:cs="Arial"/>
                <w:sz w:val="18"/>
                <w:szCs w:val="18"/>
              </w:rPr>
              <w:t>(2015</w:t>
            </w:r>
            <w:r w:rsidR="00811F06" w:rsidRPr="002660B7">
              <w:rPr>
                <w:rFonts w:cs="Arial"/>
                <w:sz w:val="18"/>
                <w:szCs w:val="18"/>
              </w:rPr>
              <w:t xml:space="preserve">). </w:t>
            </w:r>
            <w:r w:rsidR="00CB6CAD">
              <w:rPr>
                <w:rFonts w:cs="Arial"/>
                <w:sz w:val="18"/>
                <w:szCs w:val="18"/>
              </w:rPr>
              <w:t>2- Chlorophenol</w:t>
            </w:r>
            <w:r w:rsidR="00811F06" w:rsidRPr="002660B7">
              <w:rPr>
                <w:rFonts w:cs="Arial"/>
                <w:sz w:val="18"/>
                <w:szCs w:val="18"/>
              </w:rPr>
              <w:t xml:space="preserve"> Material Saf</w:t>
            </w:r>
            <w:r w:rsidR="00811F06">
              <w:rPr>
                <w:rFonts w:cs="Arial"/>
                <w:sz w:val="18"/>
                <w:szCs w:val="18"/>
              </w:rPr>
              <w:t>ety Data Sheet. Accessed April 24</w:t>
            </w:r>
            <w:r w:rsidR="00811F06" w:rsidRPr="002660B7">
              <w:rPr>
                <w:rFonts w:cs="Arial"/>
                <w:sz w:val="18"/>
                <w:szCs w:val="18"/>
              </w:rPr>
              <w:t>, 2015 from:</w:t>
            </w:r>
            <w:r w:rsidR="00811F06">
              <w:rPr>
                <w:rFonts w:cs="Arial"/>
                <w:sz w:val="18"/>
                <w:szCs w:val="18"/>
              </w:rPr>
              <w:t xml:space="preserve"> </w:t>
            </w:r>
          </w:p>
          <w:p w:rsidR="00811F06" w:rsidRPr="00F91A09" w:rsidRDefault="00C871AC" w:rsidP="00811F06">
            <w:pPr>
              <w:spacing w:line="240" w:lineRule="auto"/>
              <w:rPr>
                <w:rStyle w:val="Hyperlink"/>
                <w:rFonts w:cs="Arial"/>
                <w:sz w:val="18"/>
                <w:szCs w:val="18"/>
                <w:lang w:val="en-US"/>
              </w:rPr>
            </w:pPr>
            <w:hyperlink r:id="rId214" w:history="1">
              <w:r w:rsidR="00811F06" w:rsidRPr="00F91A09">
                <w:rPr>
                  <w:rStyle w:val="Hyperlink"/>
                  <w:rFonts w:cs="Arial"/>
                  <w:sz w:val="18"/>
                  <w:szCs w:val="18"/>
                  <w:lang w:val="en-US"/>
                </w:rPr>
                <w:t>http://www.sigmaaldrich.com/MSDS/MSDS/DisplayMSDSPage.do?country=AU&amp;</w:t>
              </w:r>
            </w:hyperlink>
          </w:p>
          <w:p w:rsidR="00811F06" w:rsidRPr="00F91A09" w:rsidRDefault="00C871AC" w:rsidP="00811F06">
            <w:pPr>
              <w:spacing w:line="240" w:lineRule="auto"/>
              <w:rPr>
                <w:rStyle w:val="Hyperlink"/>
                <w:sz w:val="18"/>
                <w:szCs w:val="18"/>
                <w:lang w:val="en-US"/>
              </w:rPr>
            </w:pPr>
            <w:hyperlink r:id="rId215" w:history="1">
              <w:r w:rsidR="00811F06" w:rsidRPr="00F91A09">
                <w:rPr>
                  <w:rStyle w:val="Hyperlink"/>
                  <w:rFonts w:cs="Arial"/>
                  <w:sz w:val="18"/>
                  <w:szCs w:val="18"/>
                  <w:lang w:val="en-US"/>
                </w:rPr>
                <w:t>language</w:t>
              </w:r>
            </w:hyperlink>
            <w:r w:rsidR="00811F06" w:rsidRPr="00F91A09">
              <w:rPr>
                <w:rStyle w:val="Hyperlink"/>
                <w:sz w:val="18"/>
                <w:szCs w:val="18"/>
                <w:lang w:val="en-US"/>
              </w:rPr>
              <w:t>=en&amp;productNumber=</w:t>
            </w:r>
            <w:r w:rsidR="00CB6CAD">
              <w:rPr>
                <w:rStyle w:val="Hyperlink"/>
                <w:sz w:val="18"/>
                <w:szCs w:val="18"/>
                <w:lang w:val="en-US"/>
              </w:rPr>
              <w:t>185779</w:t>
            </w:r>
            <w:r w:rsidR="00811F06" w:rsidRPr="00F91A09">
              <w:rPr>
                <w:rStyle w:val="Hyperlink"/>
                <w:sz w:val="18"/>
                <w:szCs w:val="18"/>
                <w:lang w:val="en-US"/>
              </w:rPr>
              <w:t>&amp;brand=ALDRICH&amp;PageToGoToURL=http</w:t>
            </w:r>
          </w:p>
          <w:p w:rsidR="00811F06" w:rsidRPr="00F91A09" w:rsidRDefault="00811F06" w:rsidP="00811F06">
            <w:pPr>
              <w:spacing w:line="240" w:lineRule="auto"/>
              <w:rPr>
                <w:rStyle w:val="Hyperlink"/>
                <w:sz w:val="18"/>
                <w:szCs w:val="18"/>
                <w:lang w:val="en-US"/>
              </w:rPr>
            </w:pPr>
            <w:r w:rsidRPr="00F91A09">
              <w:rPr>
                <w:rStyle w:val="Hyperlink"/>
                <w:sz w:val="18"/>
                <w:szCs w:val="18"/>
                <w:lang w:val="en-US"/>
              </w:rPr>
              <w:t>%3A%2F%2Fwww.sigmaaldrich.com%2Fcatalog%2Fproduct%2Faldrich%2F</w:t>
            </w:r>
            <w:r w:rsidR="00CB6CAD">
              <w:rPr>
                <w:rStyle w:val="Hyperlink"/>
                <w:sz w:val="18"/>
                <w:szCs w:val="18"/>
                <w:lang w:val="en-US"/>
              </w:rPr>
              <w:t>1857</w:t>
            </w:r>
          </w:p>
          <w:p w:rsidR="00811F06" w:rsidRPr="00811F06" w:rsidRDefault="00CB6CAD" w:rsidP="00811F06">
            <w:pPr>
              <w:spacing w:line="240" w:lineRule="auto"/>
              <w:rPr>
                <w:color w:val="0000FF" w:themeColor="hyperlink"/>
                <w:sz w:val="18"/>
                <w:szCs w:val="18"/>
                <w:u w:val="single"/>
                <w:lang w:val="en-US"/>
              </w:rPr>
            </w:pPr>
            <w:r>
              <w:rPr>
                <w:rStyle w:val="Hyperlink"/>
                <w:sz w:val="18"/>
                <w:szCs w:val="18"/>
                <w:lang w:val="en-US"/>
              </w:rPr>
              <w:t>79</w:t>
            </w:r>
            <w:r w:rsidR="00811F06" w:rsidRPr="00F91A09">
              <w:rPr>
                <w:rStyle w:val="Hyperlink"/>
                <w:sz w:val="18"/>
                <w:szCs w:val="18"/>
                <w:lang w:val="en-US"/>
              </w:rPr>
              <w:t>%3Flang%3Den</w:t>
            </w:r>
          </w:p>
          <w:p w:rsidR="00CB6CAD" w:rsidRDefault="00574E41" w:rsidP="00CB6CAD">
            <w:pPr>
              <w:pStyle w:val="NormalWeb"/>
              <w:spacing w:before="120" w:beforeAutospacing="0" w:after="0" w:afterAutospacing="0"/>
              <w:rPr>
                <w:rFonts w:ascii="Arial" w:hAnsi="Arial" w:cs="Arial"/>
                <w:sz w:val="18"/>
                <w:szCs w:val="18"/>
              </w:rPr>
            </w:pPr>
            <w:r>
              <w:rPr>
                <w:rFonts w:ascii="Arial" w:hAnsi="Arial" w:cs="Arial"/>
                <w:sz w:val="18"/>
                <w:szCs w:val="18"/>
              </w:rPr>
              <w:t>4</w:t>
            </w:r>
            <w:r w:rsidR="00811F06">
              <w:rPr>
                <w:rFonts w:ascii="Arial" w:hAnsi="Arial" w:cs="Arial"/>
                <w:sz w:val="18"/>
                <w:szCs w:val="18"/>
              </w:rPr>
              <w:t>.</w:t>
            </w:r>
            <w:r>
              <w:rPr>
                <w:rFonts w:ascii="Arial" w:hAnsi="Arial" w:cs="Arial"/>
                <w:sz w:val="18"/>
                <w:szCs w:val="18"/>
              </w:rPr>
              <w:t xml:space="preserve"> US Department of Transportation. Federal Highway Administration. </w:t>
            </w:r>
            <w:r w:rsidRPr="00574E41">
              <w:rPr>
                <w:rFonts w:ascii="Arial" w:hAnsi="Arial" w:cs="Arial"/>
                <w:sz w:val="18"/>
                <w:szCs w:val="18"/>
              </w:rPr>
              <w:t>User Guidelines for Waste and Byproduct Materials in Pavement Construction</w:t>
            </w:r>
            <w:r>
              <w:rPr>
                <w:rFonts w:ascii="Arial" w:hAnsi="Arial" w:cs="Arial"/>
                <w:sz w:val="18"/>
                <w:szCs w:val="18"/>
              </w:rPr>
              <w:t xml:space="preserve"> – Foundry Sand. Publication number: FHWA-RD-97-148. Accessed 24 April 2015 from: </w:t>
            </w:r>
          </w:p>
          <w:p w:rsidR="00574E41" w:rsidRDefault="00C871AC" w:rsidP="00574E41">
            <w:pPr>
              <w:pStyle w:val="NormalWeb"/>
              <w:spacing w:before="0" w:beforeAutospacing="0" w:after="0" w:afterAutospacing="0"/>
              <w:rPr>
                <w:rFonts w:ascii="Arial" w:hAnsi="Arial" w:cs="Arial"/>
                <w:sz w:val="18"/>
                <w:szCs w:val="18"/>
              </w:rPr>
            </w:pPr>
            <w:hyperlink r:id="rId216" w:history="1">
              <w:r w:rsidR="00574E41" w:rsidRPr="007D0CDA">
                <w:rPr>
                  <w:rStyle w:val="Hyperlink"/>
                  <w:rFonts w:ascii="Arial" w:hAnsi="Arial" w:cs="Arial"/>
                  <w:sz w:val="18"/>
                  <w:szCs w:val="18"/>
                </w:rPr>
                <w:t>http://www.fhwa.dot.gov/publications/research/infrastructure/structures/97148/fs1.cfm</w:t>
              </w:r>
            </w:hyperlink>
            <w:r w:rsidR="00574E41">
              <w:rPr>
                <w:rFonts w:ascii="Arial" w:hAnsi="Arial" w:cs="Arial"/>
                <w:sz w:val="18"/>
                <w:szCs w:val="18"/>
              </w:rPr>
              <w:t xml:space="preserve"> </w:t>
            </w:r>
          </w:p>
          <w:p w:rsidR="00574E41" w:rsidRDefault="00574E41" w:rsidP="00CB6CAD">
            <w:pPr>
              <w:pStyle w:val="NormalWeb"/>
              <w:spacing w:before="120" w:beforeAutospacing="0" w:after="0" w:afterAutospacing="0"/>
              <w:rPr>
                <w:rFonts w:ascii="Arial" w:hAnsi="Arial" w:cs="Arial"/>
                <w:sz w:val="18"/>
                <w:szCs w:val="18"/>
              </w:rPr>
            </w:pPr>
            <w:r>
              <w:rPr>
                <w:rFonts w:ascii="Arial" w:hAnsi="Arial" w:cs="Arial"/>
                <w:sz w:val="18"/>
                <w:szCs w:val="18"/>
              </w:rPr>
              <w:t xml:space="preserve">5. EPA South Australia (2014). Licensing Guidelines: Environmental management of foundries. Accessed 24 April 2015 from: </w:t>
            </w:r>
          </w:p>
          <w:p w:rsidR="00574E41" w:rsidRDefault="00C871AC" w:rsidP="00574E41">
            <w:pPr>
              <w:pStyle w:val="NormalWeb"/>
              <w:spacing w:before="0" w:beforeAutospacing="0" w:after="0" w:afterAutospacing="0"/>
              <w:rPr>
                <w:rFonts w:ascii="Arial" w:hAnsi="Arial" w:cs="Arial"/>
                <w:sz w:val="18"/>
                <w:szCs w:val="18"/>
              </w:rPr>
            </w:pPr>
            <w:hyperlink r:id="rId217" w:history="1">
              <w:r w:rsidR="00574E41" w:rsidRPr="007D0CDA">
                <w:rPr>
                  <w:rStyle w:val="Hyperlink"/>
                  <w:rFonts w:ascii="Arial" w:hAnsi="Arial" w:cs="Arial"/>
                  <w:sz w:val="18"/>
                  <w:szCs w:val="18"/>
                </w:rPr>
                <w:t>http://www.epa.sa.gov.au/xstd_files/Air/Guideline/guide_foundries.pdf</w:t>
              </w:r>
            </w:hyperlink>
            <w:r w:rsidR="00574E41">
              <w:rPr>
                <w:rFonts w:ascii="Arial" w:hAnsi="Arial" w:cs="Arial"/>
                <w:sz w:val="18"/>
                <w:szCs w:val="18"/>
              </w:rPr>
              <w:t xml:space="preserve"> </w:t>
            </w:r>
          </w:p>
          <w:p w:rsidR="00574E41" w:rsidRDefault="00574E41" w:rsidP="00CB6CAD">
            <w:pPr>
              <w:pStyle w:val="NormalWeb"/>
              <w:spacing w:before="120" w:beforeAutospacing="0" w:after="0" w:afterAutospacing="0"/>
              <w:rPr>
                <w:rFonts w:ascii="Arial" w:hAnsi="Arial" w:cs="Arial"/>
                <w:sz w:val="18"/>
                <w:szCs w:val="18"/>
              </w:rPr>
            </w:pPr>
            <w:r>
              <w:rPr>
                <w:rFonts w:ascii="Arial" w:hAnsi="Arial" w:cs="Arial"/>
                <w:sz w:val="18"/>
                <w:szCs w:val="18"/>
              </w:rPr>
              <w:t xml:space="preserve">6. The Age newspaper, May 19, 2011. </w:t>
            </w:r>
            <w:r w:rsidRPr="00574E41">
              <w:rPr>
                <w:rFonts w:ascii="Arial" w:hAnsi="Arial" w:cs="Arial"/>
                <w:i/>
                <w:sz w:val="18"/>
                <w:szCs w:val="18"/>
              </w:rPr>
              <w:t>Man dies after chemical pipe bursts</w:t>
            </w:r>
            <w:r>
              <w:rPr>
                <w:rFonts w:ascii="Arial" w:hAnsi="Arial" w:cs="Arial"/>
                <w:sz w:val="18"/>
                <w:szCs w:val="18"/>
              </w:rPr>
              <w:t>. Accessed 24 April, 2015 from:</w:t>
            </w:r>
          </w:p>
          <w:p w:rsidR="00574E41" w:rsidRDefault="00C871AC" w:rsidP="00574E41">
            <w:pPr>
              <w:pStyle w:val="NormalWeb"/>
              <w:spacing w:before="0" w:beforeAutospacing="0" w:after="0" w:afterAutospacing="0"/>
              <w:rPr>
                <w:rFonts w:ascii="Arial" w:hAnsi="Arial" w:cs="Arial"/>
                <w:sz w:val="18"/>
                <w:szCs w:val="18"/>
              </w:rPr>
            </w:pPr>
            <w:hyperlink r:id="rId218" w:history="1">
              <w:r w:rsidR="00574E41" w:rsidRPr="007D0CDA">
                <w:rPr>
                  <w:rStyle w:val="Hyperlink"/>
                  <w:rFonts w:ascii="Arial" w:hAnsi="Arial" w:cs="Arial"/>
                  <w:sz w:val="18"/>
                  <w:szCs w:val="18"/>
                </w:rPr>
                <w:t>http://www.theage.com.au/victoria/man-dies-after-chemical-pipe-bursts-20110519-1eu2g.html</w:t>
              </w:r>
            </w:hyperlink>
            <w:r w:rsidR="00574E41">
              <w:rPr>
                <w:rFonts w:ascii="Arial" w:hAnsi="Arial" w:cs="Arial"/>
                <w:sz w:val="18"/>
                <w:szCs w:val="18"/>
              </w:rPr>
              <w:t xml:space="preserve"> </w:t>
            </w:r>
          </w:p>
          <w:p w:rsidR="00811F06" w:rsidRPr="0056490A" w:rsidRDefault="00574E41" w:rsidP="00CB6CAD">
            <w:pPr>
              <w:pStyle w:val="NormalWeb"/>
              <w:spacing w:before="120" w:beforeAutospacing="0" w:after="0" w:afterAutospacing="0"/>
              <w:rPr>
                <w:rFonts w:ascii="Arial" w:hAnsi="Arial" w:cs="Arial"/>
                <w:sz w:val="18"/>
                <w:szCs w:val="18"/>
              </w:rPr>
            </w:pPr>
            <w:r>
              <w:rPr>
                <w:rFonts w:ascii="Arial" w:hAnsi="Arial" w:cs="Arial"/>
                <w:sz w:val="18"/>
                <w:szCs w:val="18"/>
              </w:rPr>
              <w:t>7</w:t>
            </w:r>
            <w:r w:rsidR="00811F06" w:rsidRPr="002660B7">
              <w:rPr>
                <w:rFonts w:ascii="Arial" w:hAnsi="Arial" w:cs="Arial"/>
                <w:sz w:val="18"/>
                <w:szCs w:val="18"/>
              </w:rPr>
              <w:t>. National Environment Protection Council (1999). National Pollutant Inventory Technic</w:t>
            </w:r>
            <w:r w:rsidR="00811F06">
              <w:rPr>
                <w:rFonts w:ascii="Arial" w:hAnsi="Arial" w:cs="Arial"/>
                <w:sz w:val="18"/>
                <w:szCs w:val="18"/>
              </w:rPr>
              <w:t>al Advisory Panel Final Report.</w:t>
            </w:r>
          </w:p>
        </w:tc>
      </w:tr>
    </w:tbl>
    <w:p w:rsidR="00202918" w:rsidRDefault="00202918" w:rsidP="00202918">
      <w:pPr>
        <w:spacing w:line="240" w:lineRule="auto"/>
      </w:pPr>
    </w:p>
    <w:p w:rsidR="00202918" w:rsidRDefault="00202918" w:rsidP="00202918">
      <w:pPr>
        <w:pStyle w:val="RptHeading-Level2"/>
      </w:pPr>
      <w:r>
        <w:br w:type="page"/>
      </w:r>
      <w:bookmarkStart w:id="43" w:name="_Toc421446770"/>
      <w:r w:rsidR="005D0B70">
        <w:t>Ethers</w:t>
      </w:r>
      <w:bookmarkEnd w:id="43"/>
    </w:p>
    <w:tbl>
      <w:tblPr>
        <w:tblStyle w:val="TableGrid"/>
        <w:tblW w:w="0" w:type="auto"/>
        <w:tblLook w:val="04A0"/>
      </w:tblPr>
      <w:tblGrid>
        <w:gridCol w:w="1567"/>
        <w:gridCol w:w="1203"/>
        <w:gridCol w:w="537"/>
        <w:gridCol w:w="742"/>
        <w:gridCol w:w="134"/>
        <w:gridCol w:w="374"/>
        <w:gridCol w:w="709"/>
        <w:gridCol w:w="341"/>
        <w:gridCol w:w="174"/>
        <w:gridCol w:w="366"/>
        <w:gridCol w:w="286"/>
        <w:gridCol w:w="238"/>
        <w:gridCol w:w="765"/>
        <w:gridCol w:w="163"/>
        <w:gridCol w:w="225"/>
        <w:gridCol w:w="308"/>
        <w:gridCol w:w="891"/>
      </w:tblGrid>
      <w:tr w:rsidR="00202918" w:rsidRPr="000B31F4" w:rsidTr="003132CE">
        <w:trPr>
          <w:tblHeader/>
        </w:trPr>
        <w:tc>
          <w:tcPr>
            <w:tcW w:w="4183"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5D0B70"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Ethers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5D0B70">
              <w:rPr>
                <w:rFonts w:cs="Arial"/>
                <w:b/>
                <w:color w:val="FFFFFF" w:themeColor="background1"/>
                <w:szCs w:val="18"/>
                <w:lang w:val="en-AU"/>
              </w:rPr>
              <w:t>40</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5D0B70">
              <w:rPr>
                <w:rFonts w:cs="Arial"/>
                <w:b/>
                <w:color w:val="FFFFFF" w:themeColor="background1"/>
                <w:szCs w:val="18"/>
                <w:lang w:val="en-AU"/>
              </w:rPr>
              <w:t>3080</w:t>
            </w:r>
            <w:r w:rsidRPr="000B31F4">
              <w:rPr>
                <w:rFonts w:cs="Arial"/>
                <w:b/>
                <w:color w:val="FFFFFF" w:themeColor="background1"/>
                <w:szCs w:val="18"/>
                <w:lang w:val="en-AU"/>
              </w:rPr>
              <w:t xml:space="preserve"> </w:t>
            </w:r>
          </w:p>
        </w:tc>
        <w:tc>
          <w:tcPr>
            <w:tcW w:w="1587"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5D0B7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G100</w:t>
            </w:r>
          </w:p>
        </w:tc>
      </w:tr>
      <w:tr w:rsidR="00121DF3" w:rsidRPr="00373289" w:rsidTr="003132CE">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9"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3132CE">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3132CE">
        <w:trPr>
          <w:trHeight w:val="368"/>
        </w:trPr>
        <w:tc>
          <w:tcPr>
            <w:tcW w:w="1567"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202918" w:rsidRPr="005D0B70" w:rsidRDefault="005D0B70" w:rsidP="00202918">
            <w:pPr>
              <w:pStyle w:val="RptBodyText"/>
              <w:spacing w:after="0"/>
              <w:jc w:val="center"/>
              <w:rPr>
                <w:rFonts w:cs="Arial"/>
                <w:b/>
                <w:sz w:val="18"/>
                <w:szCs w:val="18"/>
                <w:lang w:val="en-AU"/>
              </w:rPr>
            </w:pPr>
            <w:r w:rsidRPr="005D0B70">
              <w:rPr>
                <w:rFonts w:cs="Arial"/>
                <w:b/>
                <w:sz w:val="18"/>
                <w:szCs w:val="18"/>
                <w:lang w:val="en-AU"/>
              </w:rPr>
              <w:t>0 – 2.5</w:t>
            </w:r>
          </w:p>
        </w:tc>
        <w:tc>
          <w:tcPr>
            <w:tcW w:w="1050"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199"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202918" w:rsidRDefault="00F45A48" w:rsidP="008F5428">
            <w:pPr>
              <w:pStyle w:val="RptBodyText"/>
              <w:spacing w:before="60" w:after="60"/>
              <w:rPr>
                <w:rFonts w:cs="Arial"/>
                <w:sz w:val="18"/>
                <w:szCs w:val="18"/>
                <w:lang w:val="en-AU"/>
              </w:rPr>
            </w:pPr>
            <w:r>
              <w:rPr>
                <w:rFonts w:cs="Arial"/>
                <w:sz w:val="18"/>
                <w:szCs w:val="18"/>
                <w:lang w:val="en-AU"/>
              </w:rPr>
              <w:t xml:space="preserve">Ethers are excellent organic solvents (see Y42), liquid organic chemicals that have the ability to dissolve other substances. Ethers are classified separately to both organic solvents and halogenated organic solvents (Y41), probably because of their </w:t>
            </w:r>
            <w:r w:rsidR="00531B00">
              <w:rPr>
                <w:rFonts w:cs="Arial"/>
                <w:sz w:val="18"/>
                <w:szCs w:val="18"/>
                <w:lang w:val="en-AU"/>
              </w:rPr>
              <w:t>particularly high flammability (linked to their high volatility</w:t>
            </w:r>
            <w:r w:rsidR="00DC7F3E">
              <w:rPr>
                <w:rFonts w:cs="Arial"/>
                <w:sz w:val="18"/>
                <w:szCs w:val="18"/>
                <w:lang w:val="en-AU"/>
              </w:rPr>
              <w:t xml:space="preserve"> and auto-oxidation potential</w:t>
            </w:r>
            <w:r w:rsidR="00531B00">
              <w:rPr>
                <w:rFonts w:cs="Arial"/>
                <w:sz w:val="18"/>
                <w:szCs w:val="18"/>
                <w:lang w:val="en-AU"/>
              </w:rPr>
              <w:t>) and their low environmental impact compared to petroleum based solvents.</w:t>
            </w:r>
          </w:p>
          <w:p w:rsidR="00F45A48" w:rsidRDefault="00531B00" w:rsidP="00531B00">
            <w:pPr>
              <w:pStyle w:val="RptBodyText"/>
              <w:spacing w:before="60" w:after="60"/>
              <w:rPr>
                <w:rFonts w:cs="Arial"/>
                <w:sz w:val="18"/>
                <w:szCs w:val="18"/>
                <w:lang w:val="en-AU"/>
              </w:rPr>
            </w:pPr>
            <w:r>
              <w:rPr>
                <w:rFonts w:cs="Arial"/>
                <w:sz w:val="18"/>
                <w:szCs w:val="18"/>
                <w:lang w:val="en-AU"/>
              </w:rPr>
              <w:t>As well as a solvent, e</w:t>
            </w:r>
            <w:r w:rsidR="00F45A48" w:rsidRPr="00F45A48">
              <w:rPr>
                <w:rFonts w:cs="Arial"/>
                <w:sz w:val="18"/>
                <w:szCs w:val="18"/>
                <w:lang w:val="en-AU"/>
              </w:rPr>
              <w:t xml:space="preserve">thyl ether is used as a volatile starting fluid for diesel engines and </w:t>
            </w:r>
            <w:r>
              <w:rPr>
                <w:rFonts w:cs="Arial"/>
                <w:sz w:val="18"/>
                <w:szCs w:val="18"/>
                <w:lang w:val="en-AU"/>
              </w:rPr>
              <w:t>petrol</w:t>
            </w:r>
            <w:r w:rsidR="00F45A48" w:rsidRPr="00F45A48">
              <w:rPr>
                <w:rFonts w:cs="Arial"/>
                <w:sz w:val="18"/>
                <w:szCs w:val="18"/>
                <w:lang w:val="en-AU"/>
              </w:rPr>
              <w:t xml:space="preserve"> engines in cold weather. Dimethyl ether is used as a spray propellant and refrigerant. Methyl t</w:t>
            </w:r>
            <w:r>
              <w:rPr>
                <w:rFonts w:cs="Arial"/>
                <w:sz w:val="18"/>
                <w:szCs w:val="18"/>
                <w:lang w:val="en-AU"/>
              </w:rPr>
              <w:t>ert</w:t>
            </w:r>
            <w:r w:rsidR="00F45A48" w:rsidRPr="00F45A48">
              <w:rPr>
                <w:rFonts w:cs="Arial"/>
                <w:sz w:val="18"/>
                <w:szCs w:val="18"/>
                <w:lang w:val="en-AU"/>
              </w:rPr>
              <w:t xml:space="preserve">-butyl ether (MTBE) is a </w:t>
            </w:r>
            <w:r>
              <w:rPr>
                <w:rFonts w:cs="Arial"/>
                <w:sz w:val="18"/>
                <w:szCs w:val="18"/>
                <w:lang w:val="en-AU"/>
              </w:rPr>
              <w:t>petrol</w:t>
            </w:r>
            <w:r w:rsidR="00F45A48" w:rsidRPr="00F45A48">
              <w:rPr>
                <w:rFonts w:cs="Arial"/>
                <w:sz w:val="18"/>
                <w:szCs w:val="18"/>
                <w:lang w:val="en-AU"/>
              </w:rPr>
              <w:t xml:space="preserve"> additive that boosts the octane number and reduces the amount of nitrogen-oxide pollutants in the exhaust. The ethers of ethylene glycol are used as solvents and plasticizers.</w:t>
            </w:r>
            <w:r w:rsidR="003132CE">
              <w:rPr>
                <w:rFonts w:cs="Arial"/>
                <w:sz w:val="18"/>
                <w:szCs w:val="18"/>
                <w:lang w:val="en-AU"/>
              </w:rPr>
              <w:t xml:space="preserve"> </w:t>
            </w:r>
            <w:r w:rsidR="003132CE" w:rsidRPr="003132CE">
              <w:rPr>
                <w:rFonts w:cs="Arial"/>
                <w:sz w:val="18"/>
                <w:szCs w:val="18"/>
                <w:lang w:val="en-AU"/>
              </w:rPr>
              <w:t>Ethers are also important in medicine and pharmacology, especially for use as anaesthetics.</w:t>
            </w:r>
          </w:p>
          <w:p w:rsidR="003132CE" w:rsidRPr="006D41B6" w:rsidRDefault="003132CE" w:rsidP="003132CE">
            <w:pPr>
              <w:pStyle w:val="RptBodyText"/>
              <w:spacing w:before="60" w:after="60"/>
              <w:rPr>
                <w:rFonts w:cs="Arial"/>
                <w:sz w:val="18"/>
                <w:szCs w:val="18"/>
                <w:lang w:val="en-AU"/>
              </w:rPr>
            </w:pPr>
            <w:r>
              <w:rPr>
                <w:rFonts w:cs="Arial"/>
                <w:sz w:val="18"/>
                <w:szCs w:val="18"/>
                <w:lang w:val="en-AU"/>
              </w:rPr>
              <w:t>Ethers present as wastes in Australia in small quantities from very industry-specific applications.</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9174C8" w:rsidP="009174C8">
            <w:pPr>
              <w:pStyle w:val="RptBodyText"/>
              <w:spacing w:before="60" w:after="60"/>
              <w:rPr>
                <w:rFonts w:cs="Arial"/>
                <w:sz w:val="18"/>
                <w:szCs w:val="18"/>
                <w:lang w:val="en-AU"/>
              </w:rPr>
            </w:pPr>
            <w:r>
              <w:rPr>
                <w:rFonts w:cs="Arial"/>
                <w:sz w:val="18"/>
                <w:szCs w:val="18"/>
                <w:lang w:val="en-AU"/>
              </w:rPr>
              <w:t>Volatile l</w:t>
            </w:r>
            <w:r w:rsidR="00202918">
              <w:rPr>
                <w:rFonts w:cs="Arial"/>
                <w:sz w:val="18"/>
                <w:szCs w:val="18"/>
                <w:lang w:val="en-AU"/>
              </w:rPr>
              <w:t>iquid</w:t>
            </w:r>
          </w:p>
        </w:tc>
        <w:tc>
          <w:tcPr>
            <w:tcW w:w="3757"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8F5428" w:rsidRDefault="008F5428" w:rsidP="00F45A48">
            <w:pPr>
              <w:pStyle w:val="RptBodyText"/>
              <w:spacing w:before="60" w:after="60"/>
              <w:rPr>
                <w:rFonts w:cs="Arial"/>
                <w:sz w:val="18"/>
                <w:szCs w:val="18"/>
                <w:lang w:val="en-AU"/>
              </w:rPr>
            </w:pPr>
            <w:r w:rsidRPr="008F5428">
              <w:rPr>
                <w:rFonts w:cs="Arial"/>
                <w:sz w:val="18"/>
                <w:szCs w:val="18"/>
                <w:lang w:val="en-AU"/>
              </w:rPr>
              <w:t>Ether</w:t>
            </w:r>
            <w:r>
              <w:rPr>
                <w:rFonts w:cs="Arial"/>
                <w:sz w:val="18"/>
                <w:szCs w:val="18"/>
                <w:lang w:val="en-AU"/>
              </w:rPr>
              <w:t xml:space="preserve">s are </w:t>
            </w:r>
            <w:r w:rsidRPr="008F5428">
              <w:rPr>
                <w:rFonts w:cs="Arial"/>
                <w:sz w:val="18"/>
                <w:szCs w:val="18"/>
                <w:lang w:val="en-AU"/>
              </w:rPr>
              <w:t xml:space="preserve">a class of organic compounds characterized by an oxygen atom bonded to two </w:t>
            </w:r>
            <w:r>
              <w:rPr>
                <w:rFonts w:cs="Arial"/>
                <w:sz w:val="18"/>
                <w:szCs w:val="18"/>
                <w:lang w:val="en-AU"/>
              </w:rPr>
              <w:t>hydrocarbon groups, similar in structure to water; an oxygen atom bonded to two hydrogen atoms.</w:t>
            </w:r>
          </w:p>
          <w:p w:rsidR="00202918" w:rsidRDefault="00F45A48" w:rsidP="003132CE">
            <w:pPr>
              <w:pStyle w:val="RptBodyText"/>
              <w:spacing w:before="60" w:after="60"/>
              <w:rPr>
                <w:rFonts w:cs="Arial"/>
                <w:sz w:val="18"/>
                <w:szCs w:val="18"/>
                <w:lang w:val="en-AU"/>
              </w:rPr>
            </w:pPr>
            <w:r w:rsidRPr="00F45A48">
              <w:rPr>
                <w:rFonts w:cs="Arial"/>
                <w:sz w:val="18"/>
                <w:szCs w:val="18"/>
                <w:lang w:val="en-AU"/>
              </w:rPr>
              <w:t xml:space="preserve">At room temperature, ethers </w:t>
            </w:r>
            <w:r w:rsidR="003132CE">
              <w:rPr>
                <w:rFonts w:cs="Arial"/>
                <w:sz w:val="18"/>
                <w:szCs w:val="18"/>
                <w:lang w:val="en-AU"/>
              </w:rPr>
              <w:t>are colourless liquids that tend to characterised by their strong odour – ranging from pleasant to ‘sickly sweet’ to unpleasant</w:t>
            </w:r>
            <w:r w:rsidRPr="00F45A48">
              <w:rPr>
                <w:rFonts w:cs="Arial"/>
                <w:sz w:val="18"/>
                <w:szCs w:val="18"/>
                <w:lang w:val="en-AU"/>
              </w:rPr>
              <w:t>. They are relatively unreactive, and as a result they are useful as solvents for fats, oils, waxes, perfumes, resins, dyes, gums, and hydrocarbons.</w:t>
            </w:r>
          </w:p>
          <w:p w:rsidR="002C604A" w:rsidRPr="006D41B6" w:rsidRDefault="002C604A" w:rsidP="005D73F4">
            <w:pPr>
              <w:pStyle w:val="RptBodyText"/>
              <w:spacing w:before="60" w:after="60"/>
              <w:rPr>
                <w:rFonts w:cs="Arial"/>
                <w:sz w:val="18"/>
                <w:szCs w:val="18"/>
                <w:lang w:val="en-AU"/>
              </w:rPr>
            </w:pPr>
            <w:r>
              <w:rPr>
                <w:rFonts w:cs="Arial"/>
                <w:sz w:val="18"/>
                <w:szCs w:val="18"/>
                <w:lang w:val="en-AU"/>
              </w:rPr>
              <w:t>Ethers, like alcohols, are relatively soluble in water compared to other organic solvents.</w:t>
            </w:r>
            <w:r w:rsidR="005D73F4">
              <w:rPr>
                <w:rFonts w:cs="Arial"/>
                <w:sz w:val="18"/>
                <w:szCs w:val="18"/>
                <w:lang w:val="en-AU"/>
              </w:rPr>
              <w:t xml:space="preserve"> They are highly flammable and can auto-oxidise to form organic peroxides such as  diethyl ether peroxide - o</w:t>
            </w:r>
            <w:r w:rsidR="005D73F4" w:rsidRPr="005D73F4">
              <w:rPr>
                <w:rFonts w:cs="Arial"/>
                <w:sz w:val="18"/>
                <w:szCs w:val="18"/>
                <w:lang w:val="en-AU"/>
              </w:rPr>
              <w:t>pened bottles of diethyl ether can build up dangerous levels of these peroxides in months</w:t>
            </w:r>
            <w:r w:rsidR="005D73F4">
              <w:rPr>
                <w:rFonts w:cs="Arial"/>
                <w:sz w:val="18"/>
                <w:szCs w:val="18"/>
                <w:lang w:val="en-AU"/>
              </w:rPr>
              <w:t>.</w:t>
            </w:r>
          </w:p>
        </w:tc>
      </w:tr>
      <w:tr w:rsidR="00F1692B" w:rsidRPr="006D41B6" w:rsidTr="003132CE">
        <w:tc>
          <w:tcPr>
            <w:tcW w:w="1567" w:type="dxa"/>
            <w:vMerge w:val="restart"/>
            <w:shd w:val="clear" w:color="auto" w:fill="F2F2F2" w:themeFill="background1" w:themeFillShade="F2"/>
            <w:vAlign w:val="center"/>
          </w:tcPr>
          <w:p w:rsidR="00F1692B" w:rsidRPr="002C6A13" w:rsidRDefault="00F1692B" w:rsidP="00202918">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F1692B" w:rsidRPr="002C6A13" w:rsidRDefault="00F1692B"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F1692B" w:rsidRPr="006D41B6" w:rsidRDefault="00F1692B" w:rsidP="00E76005">
            <w:pPr>
              <w:pStyle w:val="RptBodyText"/>
              <w:spacing w:before="60" w:after="60"/>
              <w:rPr>
                <w:rFonts w:cs="Arial"/>
                <w:sz w:val="18"/>
                <w:szCs w:val="18"/>
                <w:lang w:val="en-AU"/>
              </w:rPr>
            </w:pPr>
            <w:r>
              <w:rPr>
                <w:rFonts w:cs="Arial"/>
                <w:sz w:val="18"/>
                <w:szCs w:val="18"/>
                <w:lang w:val="en-AU"/>
              </w:rPr>
              <w:t>H3: Flammable liquids</w:t>
            </w:r>
          </w:p>
        </w:tc>
        <w:tc>
          <w:tcPr>
            <w:tcW w:w="3757" w:type="dxa"/>
            <w:gridSpan w:val="10"/>
            <w:shd w:val="clear" w:color="auto" w:fill="auto"/>
            <w:vAlign w:val="center"/>
          </w:tcPr>
          <w:p w:rsidR="00F1692B" w:rsidRPr="006D41B6" w:rsidRDefault="00F1692B" w:rsidP="00E76005">
            <w:pPr>
              <w:pStyle w:val="RptBodyText"/>
              <w:spacing w:before="60" w:after="60"/>
              <w:rPr>
                <w:rFonts w:cs="Arial"/>
                <w:sz w:val="18"/>
                <w:szCs w:val="18"/>
                <w:lang w:val="en-AU"/>
              </w:rPr>
            </w:pPr>
            <w:r w:rsidRPr="00F1692B">
              <w:rPr>
                <w:rFonts w:cs="Arial"/>
                <w:sz w:val="18"/>
                <w:szCs w:val="18"/>
                <w:lang w:val="en-AU"/>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CB71A3" w:rsidRPr="006D41B6" w:rsidTr="003132CE">
        <w:tc>
          <w:tcPr>
            <w:tcW w:w="1567" w:type="dxa"/>
            <w:vMerge/>
            <w:shd w:val="clear" w:color="auto" w:fill="F2F2F2" w:themeFill="background1" w:themeFillShade="F2"/>
            <w:vAlign w:val="center"/>
          </w:tcPr>
          <w:p w:rsidR="00CB71A3" w:rsidRPr="006D41B6" w:rsidRDefault="00CB71A3"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5D73F4" w:rsidRPr="006D41B6" w:rsidTr="001D0DB0">
        <w:tc>
          <w:tcPr>
            <w:tcW w:w="1567" w:type="dxa"/>
            <w:vMerge/>
            <w:shd w:val="clear" w:color="auto" w:fill="F2F2F2" w:themeFill="background1" w:themeFillShade="F2"/>
            <w:vAlign w:val="center"/>
          </w:tcPr>
          <w:p w:rsidR="005D73F4" w:rsidRPr="006D41B6" w:rsidRDefault="005D73F4" w:rsidP="005D73F4">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5D73F4" w:rsidRPr="002C6A13" w:rsidRDefault="005D73F4" w:rsidP="005D73F4">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tcPr>
          <w:p w:rsidR="005D73F4" w:rsidRPr="00E71694" w:rsidRDefault="005D73F4" w:rsidP="005D73F4">
            <w:pPr>
              <w:pStyle w:val="RptBodyText"/>
              <w:spacing w:before="60" w:after="60"/>
              <w:rPr>
                <w:rFonts w:cs="Arial"/>
                <w:sz w:val="18"/>
                <w:szCs w:val="18"/>
                <w:lang w:val="en-AU"/>
              </w:rPr>
            </w:pPr>
            <w:r>
              <w:rPr>
                <w:rFonts w:cs="Arial"/>
                <w:sz w:val="18"/>
                <w:szCs w:val="18"/>
                <w:lang w:val="en-AU"/>
              </w:rPr>
              <w:t xml:space="preserve">H13: </w:t>
            </w:r>
            <w:r w:rsidRPr="00C7207D">
              <w:rPr>
                <w:rFonts w:cs="Arial"/>
                <w:sz w:val="18"/>
                <w:szCs w:val="18"/>
                <w:lang w:val="en-AU"/>
              </w:rPr>
              <w:t xml:space="preserve">Capable of yielding another </w:t>
            </w:r>
            <w:r>
              <w:rPr>
                <w:rFonts w:cs="Arial"/>
                <w:sz w:val="18"/>
                <w:szCs w:val="18"/>
                <w:lang w:val="en-AU"/>
              </w:rPr>
              <w:t xml:space="preserve">hazard or hazardous </w:t>
            </w:r>
            <w:r w:rsidRPr="00C7207D">
              <w:rPr>
                <w:rFonts w:cs="Arial"/>
                <w:sz w:val="18"/>
                <w:szCs w:val="18"/>
                <w:lang w:val="en-AU"/>
              </w:rPr>
              <w:t>material</w:t>
            </w:r>
          </w:p>
        </w:tc>
        <w:tc>
          <w:tcPr>
            <w:tcW w:w="3757" w:type="dxa"/>
            <w:gridSpan w:val="10"/>
            <w:shd w:val="clear" w:color="auto" w:fill="auto"/>
            <w:vAlign w:val="center"/>
          </w:tcPr>
          <w:p w:rsidR="005D73F4" w:rsidRPr="006D41B6" w:rsidRDefault="005D73F4" w:rsidP="005D73F4">
            <w:pPr>
              <w:pStyle w:val="RptBodyText"/>
              <w:spacing w:before="60" w:after="60"/>
              <w:rPr>
                <w:rFonts w:cs="Arial"/>
                <w:sz w:val="18"/>
                <w:szCs w:val="18"/>
                <w:lang w:val="en-AU"/>
              </w:rPr>
            </w:pPr>
            <w:r w:rsidRPr="00816134">
              <w:rPr>
                <w:rFonts w:cs="Arial"/>
                <w:sz w:val="18"/>
                <w:szCs w:val="18"/>
                <w:lang w:val="en-AU"/>
              </w:rPr>
              <w:t>Capable, by any means, after disposa</w:t>
            </w:r>
            <w:r>
              <w:rPr>
                <w:rFonts w:cs="Arial"/>
                <w:sz w:val="18"/>
                <w:szCs w:val="18"/>
                <w:lang w:val="en-AU"/>
              </w:rPr>
              <w:t>l, of yielding another material. In the case of some ethers, they can form explosive organic peroxides in contact with light, heat and oxygen in shelf-life timeframes.</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202918" w:rsidRPr="006D41B6" w:rsidRDefault="008F5428" w:rsidP="008F5428">
            <w:pPr>
              <w:pStyle w:val="RptBodyText"/>
              <w:spacing w:before="60" w:after="60"/>
              <w:rPr>
                <w:rFonts w:cs="Arial"/>
                <w:sz w:val="18"/>
                <w:szCs w:val="18"/>
                <w:lang w:val="en-AU"/>
              </w:rPr>
            </w:pPr>
            <w:r>
              <w:rPr>
                <w:rFonts w:cs="Arial"/>
                <w:sz w:val="18"/>
                <w:szCs w:val="18"/>
                <w:lang w:val="en-AU"/>
              </w:rPr>
              <w:t>Other organic chemicals, as ethyl is a very effective solvent.</w:t>
            </w:r>
          </w:p>
        </w:tc>
      </w:tr>
      <w:tr w:rsidR="00202918" w:rsidRPr="00373289" w:rsidTr="003132CE">
        <w:tc>
          <w:tcPr>
            <w:tcW w:w="1567"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202918" w:rsidRPr="00D50A5A" w:rsidRDefault="003132CE" w:rsidP="00202918">
            <w:pPr>
              <w:pStyle w:val="RptBodyText"/>
              <w:spacing w:before="60" w:after="60"/>
              <w:rPr>
                <w:rFonts w:cs="Arial"/>
                <w:sz w:val="18"/>
                <w:szCs w:val="18"/>
                <w:lang w:val="en-AU"/>
              </w:rPr>
            </w:pPr>
            <w:r>
              <w:rPr>
                <w:rFonts w:cs="Arial"/>
                <w:sz w:val="18"/>
                <w:szCs w:val="18"/>
                <w:lang w:val="en-AU"/>
              </w:rPr>
              <w:t>Printing industry, pathology and diagnostic imagery services, scientific research services and higher education.</w:t>
            </w:r>
          </w:p>
        </w:tc>
      </w:tr>
      <w:tr w:rsidR="00202918" w:rsidRPr="006D41B6" w:rsidTr="003132CE">
        <w:tc>
          <w:tcPr>
            <w:tcW w:w="1567" w:type="dxa"/>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202918" w:rsidRPr="00D50A5A" w:rsidRDefault="00C13368" w:rsidP="00C13368">
            <w:pPr>
              <w:pStyle w:val="RptBodyText"/>
              <w:spacing w:before="60" w:after="60"/>
              <w:rPr>
                <w:rFonts w:cs="Arial"/>
                <w:sz w:val="18"/>
                <w:szCs w:val="18"/>
                <w:lang w:val="en-AU"/>
              </w:rPr>
            </w:pPr>
            <w:r w:rsidRPr="00C13368">
              <w:rPr>
                <w:rFonts w:cs="Arial"/>
                <w:sz w:val="18"/>
                <w:szCs w:val="18"/>
                <w:lang w:val="en-AU"/>
              </w:rPr>
              <w:t xml:space="preserve">Waste solvents are often subject to reclamation, </w:t>
            </w:r>
            <w:r>
              <w:rPr>
                <w:rFonts w:cs="Arial"/>
                <w:sz w:val="18"/>
                <w:szCs w:val="18"/>
                <w:lang w:val="en-AU"/>
              </w:rPr>
              <w:t>but due to the high flammability of ethers this will either be blended into a waste derived fuel for energy recovery or incinerated.</w:t>
            </w:r>
          </w:p>
        </w:tc>
      </w:tr>
      <w:tr w:rsidR="00202918" w:rsidRPr="006D41B6" w:rsidTr="003132CE">
        <w:trPr>
          <w:trHeight w:val="455"/>
        </w:trPr>
        <w:tc>
          <w:tcPr>
            <w:tcW w:w="1567" w:type="dxa"/>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202918" w:rsidRDefault="00202918" w:rsidP="00202918">
            <w:pPr>
              <w:pStyle w:val="RptBodyText"/>
              <w:spacing w:before="60" w:after="60"/>
              <w:rPr>
                <w:rFonts w:cs="Arial"/>
                <w:b/>
                <w:sz w:val="18"/>
                <w:szCs w:val="18"/>
                <w:lang w:val="en-AU"/>
              </w:rPr>
            </w:pPr>
            <w:r>
              <w:rPr>
                <w:rFonts w:cs="Arial"/>
                <w:b/>
                <w:sz w:val="18"/>
                <w:szCs w:val="18"/>
                <w:lang w:val="en-AU"/>
              </w:rPr>
              <w:t xml:space="preserve">Volume score </w:t>
            </w:r>
          </w:p>
          <w:p w:rsidR="00202918" w:rsidRDefault="00202918" w:rsidP="0020291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02918" w:rsidRPr="00A04E68"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9" w:type="dxa"/>
            <w:gridSpan w:val="2"/>
            <w:tcBorders>
              <w:left w:val="single" w:sz="2" w:space="0" w:color="FFFFFF" w:themeColor="background1"/>
              <w:bottom w:val="single" w:sz="4" w:space="0" w:color="auto"/>
            </w:tcBorders>
            <w:shd w:val="clear" w:color="auto" w:fill="FF0000"/>
            <w:vAlign w:val="center"/>
          </w:tcPr>
          <w:p w:rsidR="00202918" w:rsidRPr="00373289"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02918" w:rsidRPr="006D41B6" w:rsidTr="003132CE">
        <w:trPr>
          <w:trHeight w:val="143"/>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202918" w:rsidRPr="00364489" w:rsidRDefault="00202918" w:rsidP="0020291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8D404F" w:rsidRPr="006D41B6" w:rsidTr="003132CE">
        <w:trPr>
          <w:trHeight w:val="455"/>
        </w:trPr>
        <w:tc>
          <w:tcPr>
            <w:tcW w:w="1567" w:type="dxa"/>
            <w:vMerge/>
            <w:shd w:val="clear" w:color="auto" w:fill="F2F2F2" w:themeFill="background1" w:themeFillShade="F2"/>
            <w:vAlign w:val="center"/>
          </w:tcPr>
          <w:p w:rsidR="008D404F" w:rsidRPr="00DB1831" w:rsidRDefault="008D404F"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8D404F" w:rsidRPr="00DB1831" w:rsidRDefault="008D404F"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8D404F" w:rsidRPr="006D41B6" w:rsidRDefault="008D404F" w:rsidP="00202918">
            <w:pPr>
              <w:pStyle w:val="RptBodyText"/>
              <w:spacing w:after="0"/>
              <w:jc w:val="center"/>
              <w:rPr>
                <w:rFonts w:cs="Arial"/>
                <w:sz w:val="18"/>
                <w:szCs w:val="18"/>
                <w:lang w:val="en-AU"/>
              </w:rPr>
            </w:pPr>
            <w:r>
              <w:rPr>
                <w:rFonts w:cs="Arial"/>
                <w:sz w:val="18"/>
                <w:szCs w:val="18"/>
                <w:lang w:val="en-AU"/>
              </w:rPr>
              <w:t>0.02%</w:t>
            </w:r>
          </w:p>
        </w:tc>
        <w:tc>
          <w:tcPr>
            <w:tcW w:w="2114"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8D404F" w:rsidRPr="006D41B6" w:rsidRDefault="008D404F" w:rsidP="00202918">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D404F" w:rsidRPr="006D41B6" w:rsidRDefault="008D404F" w:rsidP="00202918">
            <w:pPr>
              <w:pStyle w:val="RptBodyText"/>
              <w:spacing w:after="0"/>
              <w:jc w:val="center"/>
              <w:rPr>
                <w:rFonts w:cs="Arial"/>
                <w:sz w:val="18"/>
                <w:szCs w:val="18"/>
                <w:lang w:val="en-AU"/>
              </w:rPr>
            </w:pPr>
          </w:p>
        </w:tc>
        <w:tc>
          <w:tcPr>
            <w:tcW w:w="1199" w:type="dxa"/>
            <w:gridSpan w:val="2"/>
            <w:tcBorders>
              <w:left w:val="single" w:sz="2" w:space="0" w:color="FFFFFF" w:themeColor="background1"/>
              <w:bottom w:val="single" w:sz="4" w:space="0" w:color="auto"/>
            </w:tcBorders>
            <w:shd w:val="clear" w:color="auto" w:fill="auto"/>
            <w:vAlign w:val="center"/>
          </w:tcPr>
          <w:p w:rsidR="008D404F" w:rsidRPr="00373289" w:rsidRDefault="008D404F" w:rsidP="00202918">
            <w:pPr>
              <w:pStyle w:val="RptBodyText"/>
              <w:spacing w:after="0"/>
              <w:jc w:val="center"/>
              <w:rPr>
                <w:rFonts w:cs="Arial"/>
                <w:b/>
                <w:color w:val="FFFFFF" w:themeColor="background1"/>
                <w:sz w:val="18"/>
                <w:szCs w:val="18"/>
                <w:lang w:val="en-AU"/>
              </w:rPr>
            </w:pPr>
          </w:p>
        </w:tc>
      </w:tr>
      <w:tr w:rsidR="00202918" w:rsidRPr="006D41B6" w:rsidTr="003132CE">
        <w:trPr>
          <w:trHeight w:val="455"/>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202918" w:rsidRPr="00856D75" w:rsidRDefault="008D404F" w:rsidP="00202918">
            <w:pPr>
              <w:pStyle w:val="RptBodyText"/>
              <w:spacing w:before="60" w:after="60"/>
              <w:jc w:val="right"/>
              <w:rPr>
                <w:rFonts w:cs="Arial"/>
                <w:b/>
                <w:sz w:val="18"/>
                <w:szCs w:val="18"/>
                <w:lang w:val="en-AU"/>
              </w:rPr>
            </w:pPr>
            <w:r>
              <w:rPr>
                <w:rFonts w:cs="Arial"/>
                <w:b/>
                <w:sz w:val="18"/>
                <w:szCs w:val="18"/>
                <w:lang w:val="en-AU"/>
              </w:rPr>
              <w:t>1,463</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NSW:</w:t>
            </w:r>
          </w:p>
        </w:tc>
        <w:tc>
          <w:tcPr>
            <w:tcW w:w="891" w:type="dxa"/>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r>
      <w:tr w:rsidR="00202918" w:rsidRPr="006D41B6" w:rsidTr="003132CE">
        <w:trPr>
          <w:trHeight w:val="455"/>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145</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SA:</w:t>
            </w:r>
          </w:p>
        </w:tc>
        <w:tc>
          <w:tcPr>
            <w:tcW w:w="891" w:type="dxa"/>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6</w:t>
            </w:r>
          </w:p>
        </w:tc>
      </w:tr>
      <w:tr w:rsidR="00202918" w:rsidRPr="006D41B6" w:rsidTr="003132CE">
        <w:trPr>
          <w:trHeight w:val="455"/>
        </w:trPr>
        <w:tc>
          <w:tcPr>
            <w:tcW w:w="1567"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1,295</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WA:</w:t>
            </w:r>
          </w:p>
        </w:tc>
        <w:tc>
          <w:tcPr>
            <w:tcW w:w="891" w:type="dxa"/>
            <w:shd w:val="clear" w:color="auto" w:fill="auto"/>
            <w:vAlign w:val="center"/>
          </w:tcPr>
          <w:p w:rsidR="00202918" w:rsidRPr="006D41B6" w:rsidRDefault="008D404F" w:rsidP="00202918">
            <w:pPr>
              <w:pStyle w:val="RptBodyText"/>
              <w:spacing w:before="60" w:after="60"/>
              <w:jc w:val="right"/>
              <w:rPr>
                <w:rFonts w:cs="Arial"/>
                <w:sz w:val="18"/>
                <w:szCs w:val="18"/>
                <w:lang w:val="en-AU"/>
              </w:rPr>
            </w:pPr>
            <w:r>
              <w:rPr>
                <w:rFonts w:cs="Arial"/>
                <w:sz w:val="18"/>
                <w:szCs w:val="18"/>
                <w:lang w:val="en-AU"/>
              </w:rPr>
              <w:t>17</w:t>
            </w:r>
          </w:p>
        </w:tc>
      </w:tr>
      <w:tr w:rsidR="00202918" w:rsidRPr="006D41B6" w:rsidTr="003132CE">
        <w:tc>
          <w:tcPr>
            <w:tcW w:w="1567"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202918" w:rsidRDefault="00DC7F3E" w:rsidP="00202918">
            <w:pPr>
              <w:pStyle w:val="RptBodyText"/>
              <w:spacing w:before="60" w:after="60"/>
              <w:rPr>
                <w:rFonts w:cs="Arial"/>
                <w:sz w:val="18"/>
                <w:szCs w:val="18"/>
                <w:lang w:val="en-AU"/>
              </w:rPr>
            </w:pPr>
            <w:r>
              <w:rPr>
                <w:rFonts w:cs="Arial"/>
                <w:sz w:val="18"/>
                <w:szCs w:val="18"/>
                <w:lang w:val="en-AU"/>
              </w:rPr>
              <w:t>Ethers are extremely flammable liquids and vapours. They may also be prone to auto-oxidise to dangerous organic peroxides, diethyl ether peroxide, which are thermally unstable. Consequently ethers must be used stored and handled and disposed of with extreme care.</w:t>
            </w:r>
          </w:p>
          <w:p w:rsidR="0022636A" w:rsidRPr="006D41B6" w:rsidRDefault="0022636A" w:rsidP="00202918">
            <w:pPr>
              <w:pStyle w:val="RptBodyText"/>
              <w:spacing w:before="60" w:after="60"/>
              <w:rPr>
                <w:rFonts w:cs="Arial"/>
                <w:sz w:val="18"/>
                <w:szCs w:val="18"/>
                <w:lang w:val="en-AU"/>
              </w:rPr>
            </w:pPr>
            <w:r w:rsidRPr="0022636A">
              <w:rPr>
                <w:rFonts w:cs="Arial"/>
                <w:sz w:val="18"/>
                <w:szCs w:val="18"/>
                <w:lang w:val="en-AU"/>
              </w:rPr>
              <w:t>MTBE gives water an unpleasant taste at very low concentrations, and thus can render large quantities of groundwater non-potable. MTBE is often introduced into water-supply aquifers by leaking underground storage tanks (USTs) at gasoline stations or by gasoline containing MTBE spilled onto the ground. The higher water solubility and persistence of MTBE cause it to travel faster and farther than many other components of gasoline when released into an aquifer.[</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202918" w:rsidRPr="006D41B6" w:rsidRDefault="0046761A" w:rsidP="00202918">
            <w:pPr>
              <w:pStyle w:val="RptBodyText"/>
              <w:spacing w:before="60" w:after="60"/>
              <w:rPr>
                <w:rFonts w:cs="Arial"/>
                <w:sz w:val="18"/>
                <w:szCs w:val="18"/>
                <w:lang w:val="en-AU"/>
              </w:rPr>
            </w:pPr>
            <w:r w:rsidRPr="0046761A">
              <w:rPr>
                <w:rFonts w:cs="Arial"/>
                <w:b/>
                <w:sz w:val="18"/>
                <w:szCs w:val="18"/>
                <w:lang w:val="en-AU"/>
              </w:rPr>
              <w:t>Medium – high</w:t>
            </w:r>
            <w:r>
              <w:rPr>
                <w:rFonts w:cs="Arial"/>
                <w:sz w:val="18"/>
                <w:szCs w:val="18"/>
                <w:lang w:val="en-AU"/>
              </w:rPr>
              <w:t xml:space="preserve">: </w:t>
            </w:r>
            <w:r w:rsidR="00DB49E6">
              <w:rPr>
                <w:rFonts w:cs="Arial"/>
                <w:sz w:val="18"/>
                <w:szCs w:val="18"/>
                <w:lang w:val="en-AU"/>
              </w:rPr>
              <w:t>Harmful if swallowed. Causes serious eye irritation and may cause drowsiness or dizziness.</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202918" w:rsidRPr="006D41B6" w:rsidRDefault="0046761A" w:rsidP="00202918">
            <w:pPr>
              <w:pStyle w:val="RptBodyText"/>
              <w:spacing w:before="60" w:after="60"/>
              <w:rPr>
                <w:rFonts w:cs="Arial"/>
                <w:sz w:val="18"/>
                <w:szCs w:val="18"/>
                <w:lang w:val="en-AU"/>
              </w:rPr>
            </w:pPr>
            <w:r w:rsidRPr="0046761A">
              <w:rPr>
                <w:rFonts w:cs="Arial"/>
                <w:b/>
                <w:sz w:val="18"/>
                <w:szCs w:val="18"/>
                <w:lang w:val="en-AU"/>
              </w:rPr>
              <w:t>Low</w:t>
            </w:r>
            <w:r>
              <w:rPr>
                <w:rFonts w:cs="Arial"/>
                <w:sz w:val="18"/>
                <w:szCs w:val="18"/>
                <w:lang w:val="en-AU"/>
              </w:rPr>
              <w:t xml:space="preserve">: </w:t>
            </w:r>
            <w:r w:rsidR="00DB49E6" w:rsidRPr="00DB49E6">
              <w:rPr>
                <w:rFonts w:cs="Arial"/>
                <w:sz w:val="18"/>
                <w:szCs w:val="18"/>
                <w:lang w:val="en-AU"/>
              </w:rPr>
              <w:t>Prolonged exposures may result in headache, drowsiness, excitation, and psychic disturbances.</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202918" w:rsidRPr="006D41B6" w:rsidRDefault="0046761A" w:rsidP="00490A81">
            <w:pPr>
              <w:pStyle w:val="RptBodyText"/>
              <w:spacing w:before="60" w:after="60"/>
              <w:rPr>
                <w:rFonts w:cs="Arial"/>
                <w:sz w:val="18"/>
                <w:szCs w:val="18"/>
                <w:lang w:val="en-AU"/>
              </w:rPr>
            </w:pPr>
            <w:r w:rsidRPr="0046761A">
              <w:rPr>
                <w:rFonts w:cs="Arial"/>
                <w:b/>
                <w:sz w:val="18"/>
                <w:szCs w:val="18"/>
                <w:lang w:val="en-AU"/>
              </w:rPr>
              <w:t>Low</w:t>
            </w:r>
            <w:r>
              <w:rPr>
                <w:rFonts w:cs="Arial"/>
                <w:sz w:val="18"/>
                <w:szCs w:val="18"/>
                <w:lang w:val="en-AU"/>
              </w:rPr>
              <w:t xml:space="preserve">: </w:t>
            </w:r>
            <w:r w:rsidR="00490A81">
              <w:rPr>
                <w:rFonts w:cs="Arial"/>
                <w:sz w:val="18"/>
                <w:szCs w:val="18"/>
                <w:lang w:val="en-AU"/>
              </w:rPr>
              <w:t xml:space="preserve">MTBE and similar ethers are not classified as carcinogenic, due to limited evidence in human or animal studies. But according to the US EPA, </w:t>
            </w:r>
            <w:r w:rsidR="00490A81" w:rsidRPr="00490A81">
              <w:rPr>
                <w:rFonts w:cs="Arial"/>
                <w:sz w:val="18"/>
                <w:szCs w:val="18"/>
                <w:lang w:val="en-AU"/>
              </w:rPr>
              <w:t>MTBE is a potential</w:t>
            </w:r>
            <w:r w:rsidR="00490A81">
              <w:rPr>
                <w:rFonts w:cs="Arial"/>
                <w:sz w:val="18"/>
                <w:szCs w:val="18"/>
                <w:lang w:val="en-AU"/>
              </w:rPr>
              <w:t xml:space="preserve"> human carcinogen at high doses.</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202918" w:rsidRPr="006D41B6" w:rsidRDefault="0046761A" w:rsidP="00202918">
            <w:pPr>
              <w:pStyle w:val="RptBodyText"/>
              <w:spacing w:before="60" w:after="60"/>
              <w:rPr>
                <w:rFonts w:cs="Arial"/>
                <w:sz w:val="18"/>
                <w:szCs w:val="18"/>
                <w:lang w:val="en-AU"/>
              </w:rPr>
            </w:pPr>
            <w:r w:rsidRPr="0046761A">
              <w:rPr>
                <w:rFonts w:cs="Arial"/>
                <w:b/>
                <w:sz w:val="18"/>
                <w:szCs w:val="18"/>
                <w:lang w:val="en-AU"/>
              </w:rPr>
              <w:t>Low- medium</w:t>
            </w:r>
            <w:r>
              <w:rPr>
                <w:rFonts w:cs="Arial"/>
                <w:sz w:val="18"/>
                <w:szCs w:val="18"/>
                <w:lang w:val="en-AU"/>
              </w:rPr>
              <w:t xml:space="preserve">: </w:t>
            </w:r>
            <w:r w:rsidR="00490A81">
              <w:rPr>
                <w:rFonts w:cs="Arial"/>
                <w:sz w:val="18"/>
                <w:szCs w:val="18"/>
                <w:lang w:val="en-AU"/>
              </w:rPr>
              <w:t>T</w:t>
            </w:r>
            <w:r w:rsidR="00490A81" w:rsidRPr="00490A81">
              <w:rPr>
                <w:rFonts w:cs="Arial"/>
                <w:sz w:val="18"/>
                <w:szCs w:val="18"/>
                <w:lang w:val="en-AU"/>
              </w:rPr>
              <w:t xml:space="preserve">eratogenic effects </w:t>
            </w:r>
            <w:r w:rsidR="00490A81">
              <w:rPr>
                <w:rFonts w:cs="Arial"/>
                <w:sz w:val="18"/>
                <w:szCs w:val="18"/>
                <w:lang w:val="en-AU"/>
              </w:rPr>
              <w:t xml:space="preserve">(ability to disturb the development of an embryo or foetus) </w:t>
            </w:r>
            <w:r w:rsidR="00490A81" w:rsidRPr="00490A81">
              <w:rPr>
                <w:rFonts w:cs="Arial"/>
                <w:sz w:val="18"/>
                <w:szCs w:val="18"/>
                <w:lang w:val="en-AU"/>
              </w:rPr>
              <w:t>are possible.</w:t>
            </w:r>
          </w:p>
        </w:tc>
      </w:tr>
      <w:tr w:rsidR="00202918" w:rsidRPr="006D41B6" w:rsidTr="003132CE">
        <w:tc>
          <w:tcPr>
            <w:tcW w:w="1567" w:type="dxa"/>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202918" w:rsidRPr="006D41B6" w:rsidRDefault="00490A81" w:rsidP="00490A81">
            <w:pPr>
              <w:pStyle w:val="RptBodyText"/>
              <w:spacing w:before="60" w:after="60"/>
              <w:rPr>
                <w:rFonts w:cs="Arial"/>
                <w:sz w:val="18"/>
                <w:szCs w:val="18"/>
                <w:lang w:val="en-AU"/>
              </w:rPr>
            </w:pPr>
            <w:r w:rsidRPr="00490A81">
              <w:rPr>
                <w:rFonts w:cs="Arial"/>
                <w:sz w:val="18"/>
                <w:szCs w:val="18"/>
                <w:lang w:val="en-AU"/>
              </w:rPr>
              <w:t>Though MTBE has been used as a fuel additive since 1979, there have been no long-term studies of the ability of MTBE to cause cancer</w:t>
            </w:r>
            <w:r>
              <w:rPr>
                <w:rFonts w:cs="Arial"/>
                <w:sz w:val="18"/>
                <w:szCs w:val="18"/>
                <w:lang w:val="en-AU"/>
              </w:rPr>
              <w:t xml:space="preserve"> or other long term effects</w:t>
            </w:r>
            <w:r w:rsidRPr="00490A81">
              <w:rPr>
                <w:rFonts w:cs="Arial"/>
                <w:sz w:val="18"/>
                <w:szCs w:val="18"/>
                <w:lang w:val="en-AU"/>
              </w:rPr>
              <w:t xml:space="preserve"> in workers exposed to high concentrations. People who might have been exposed to MTBE at work often have also been exposed to a number of other chemicals, which makes studying this issue difficult.</w:t>
            </w:r>
          </w:p>
        </w:tc>
      </w:tr>
      <w:tr w:rsidR="00202918" w:rsidRPr="006D41B6" w:rsidTr="003132CE">
        <w:tc>
          <w:tcPr>
            <w:tcW w:w="1567"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DC7F3E" w:rsidRPr="006D41B6" w:rsidRDefault="0022636A" w:rsidP="00DC7F3E">
            <w:pPr>
              <w:pStyle w:val="RptBodyText"/>
              <w:spacing w:before="60" w:after="60"/>
              <w:rPr>
                <w:rFonts w:cs="Arial"/>
                <w:sz w:val="18"/>
                <w:szCs w:val="18"/>
                <w:lang w:val="en-AU"/>
              </w:rPr>
            </w:pPr>
            <w:r w:rsidRPr="0022636A">
              <w:rPr>
                <w:rFonts w:cs="Arial"/>
                <w:sz w:val="18"/>
                <w:szCs w:val="18"/>
                <w:lang w:val="en-AU"/>
              </w:rPr>
              <w:t>MTBE</w:t>
            </w:r>
            <w:r w:rsidR="00DC7F3E">
              <w:rPr>
                <w:rFonts w:cs="Arial"/>
                <w:sz w:val="18"/>
                <w:szCs w:val="18"/>
                <w:lang w:val="en-AU"/>
              </w:rPr>
              <w:t xml:space="preserve"> and other ethers</w:t>
            </w:r>
            <w:r w:rsidRPr="0022636A">
              <w:rPr>
                <w:rFonts w:cs="Arial"/>
                <w:sz w:val="18"/>
                <w:szCs w:val="18"/>
                <w:lang w:val="en-AU"/>
              </w:rPr>
              <w:t xml:space="preserve"> </w:t>
            </w:r>
            <w:r w:rsidR="00DC7F3E">
              <w:rPr>
                <w:rFonts w:cs="Arial"/>
                <w:sz w:val="18"/>
                <w:szCs w:val="18"/>
                <w:lang w:val="en-AU"/>
              </w:rPr>
              <w:t>are</w:t>
            </w:r>
            <w:r w:rsidRPr="0022636A">
              <w:rPr>
                <w:rFonts w:cs="Arial"/>
                <w:sz w:val="18"/>
                <w:szCs w:val="18"/>
                <w:lang w:val="en-AU"/>
              </w:rPr>
              <w:t xml:space="preserve"> not a </w:t>
            </w:r>
            <w:r w:rsidR="00DC7F3E">
              <w:rPr>
                <w:rFonts w:cs="Arial"/>
                <w:sz w:val="18"/>
                <w:szCs w:val="18"/>
                <w:lang w:val="en-AU"/>
              </w:rPr>
              <w:t>significant from a</w:t>
            </w:r>
            <w:r w:rsidR="00490A81">
              <w:rPr>
                <w:rFonts w:cs="Arial"/>
                <w:sz w:val="18"/>
                <w:szCs w:val="18"/>
                <w:lang w:val="en-AU"/>
              </w:rPr>
              <w:t>n</w:t>
            </w:r>
            <w:r w:rsidR="00DC7F3E">
              <w:rPr>
                <w:rFonts w:cs="Arial"/>
                <w:sz w:val="18"/>
                <w:szCs w:val="18"/>
                <w:lang w:val="en-AU"/>
              </w:rPr>
              <w:t xml:space="preserve"> ecotoxicity point of view</w:t>
            </w:r>
            <w:r w:rsidRPr="0022636A">
              <w:rPr>
                <w:rFonts w:cs="Arial"/>
                <w:sz w:val="18"/>
                <w:szCs w:val="18"/>
                <w:lang w:val="en-AU"/>
              </w:rPr>
              <w:t>, but</w:t>
            </w:r>
            <w:r w:rsidR="00DC7F3E">
              <w:rPr>
                <w:rFonts w:cs="Arial"/>
                <w:sz w:val="18"/>
                <w:szCs w:val="18"/>
                <w:lang w:val="en-AU"/>
              </w:rPr>
              <w:t xml:space="preserve"> </w:t>
            </w:r>
            <w:r w:rsidR="00DC7F3E" w:rsidRPr="0022636A">
              <w:rPr>
                <w:rFonts w:cs="Arial"/>
                <w:sz w:val="18"/>
                <w:szCs w:val="18"/>
                <w:lang w:val="en-AU"/>
              </w:rPr>
              <w:t xml:space="preserve">MTBE gives water an unpleasant taste at very low concentrations, </w:t>
            </w:r>
            <w:r w:rsidR="00DC7F3E">
              <w:rPr>
                <w:rFonts w:cs="Arial"/>
                <w:sz w:val="18"/>
                <w:szCs w:val="18"/>
                <w:lang w:val="en-AU"/>
              </w:rPr>
              <w:t>which</w:t>
            </w:r>
            <w:r w:rsidR="00DC7F3E" w:rsidRPr="0022636A">
              <w:rPr>
                <w:rFonts w:cs="Arial"/>
                <w:sz w:val="18"/>
                <w:szCs w:val="18"/>
                <w:lang w:val="en-AU"/>
              </w:rPr>
              <w:t xml:space="preserve"> can render large quantities of groundwater non-potable. MTBE is often introduced into water-supply aquifers by leaking underground storage tanks (USTs) at </w:t>
            </w:r>
            <w:r w:rsidR="00DC7F3E">
              <w:rPr>
                <w:rFonts w:cs="Arial"/>
                <w:sz w:val="18"/>
                <w:szCs w:val="18"/>
                <w:lang w:val="en-AU"/>
              </w:rPr>
              <w:t>p</w:t>
            </w:r>
            <w:r w:rsidR="00DC7F3E" w:rsidRPr="0022636A">
              <w:rPr>
                <w:rFonts w:cs="Arial"/>
                <w:sz w:val="18"/>
                <w:szCs w:val="18"/>
                <w:lang w:val="en-AU"/>
              </w:rPr>
              <w:t>e</w:t>
            </w:r>
            <w:r w:rsidR="00DC7F3E">
              <w:rPr>
                <w:rFonts w:cs="Arial"/>
                <w:sz w:val="18"/>
                <w:szCs w:val="18"/>
                <w:lang w:val="en-AU"/>
              </w:rPr>
              <w:t>trol stations or by fuels</w:t>
            </w:r>
            <w:r w:rsidR="00DC7F3E" w:rsidRPr="0022636A">
              <w:rPr>
                <w:rFonts w:cs="Arial"/>
                <w:sz w:val="18"/>
                <w:szCs w:val="18"/>
                <w:lang w:val="en-AU"/>
              </w:rPr>
              <w:t xml:space="preserve"> containing MTBE spilled onto the ground. The higher water solubility and persistence of MTBE cause it to travel faster and farther than many other components of </w:t>
            </w:r>
            <w:r w:rsidR="00DC7F3E">
              <w:rPr>
                <w:rFonts w:cs="Arial"/>
                <w:sz w:val="18"/>
                <w:szCs w:val="18"/>
                <w:lang w:val="en-AU"/>
              </w:rPr>
              <w:t>petrol</w:t>
            </w:r>
            <w:r w:rsidR="00DC7F3E" w:rsidRPr="0022636A">
              <w:rPr>
                <w:rFonts w:cs="Arial"/>
                <w:sz w:val="18"/>
                <w:szCs w:val="18"/>
                <w:lang w:val="en-AU"/>
              </w:rPr>
              <w:t xml:space="preserve"> when released into an aquifer.</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202918" w:rsidRPr="006D41B6" w:rsidRDefault="0046761A" w:rsidP="00490A81">
            <w:pPr>
              <w:pStyle w:val="RptBodyText"/>
              <w:spacing w:before="60" w:after="60"/>
              <w:rPr>
                <w:rFonts w:cs="Arial"/>
                <w:sz w:val="18"/>
                <w:szCs w:val="18"/>
                <w:lang w:val="en-AU"/>
              </w:rPr>
            </w:pPr>
            <w:r w:rsidRPr="0046761A">
              <w:rPr>
                <w:rFonts w:cs="Arial"/>
                <w:b/>
                <w:sz w:val="18"/>
                <w:szCs w:val="18"/>
                <w:lang w:val="en-AU"/>
              </w:rPr>
              <w:t>Low</w:t>
            </w:r>
            <w:r>
              <w:rPr>
                <w:rFonts w:cs="Arial"/>
                <w:sz w:val="18"/>
                <w:szCs w:val="18"/>
                <w:lang w:val="en-AU"/>
              </w:rPr>
              <w:t xml:space="preserve">: </w:t>
            </w:r>
            <w:r w:rsidR="00490A81">
              <w:rPr>
                <w:rFonts w:cs="Arial"/>
                <w:sz w:val="18"/>
                <w:szCs w:val="18"/>
                <w:lang w:val="en-AU"/>
              </w:rPr>
              <w:t>Negligible to low</w:t>
            </w:r>
            <w:r w:rsidR="00490A81" w:rsidRPr="00490A81">
              <w:rPr>
                <w:rFonts w:cs="Arial"/>
                <w:sz w:val="18"/>
                <w:szCs w:val="18"/>
                <w:lang w:val="en-AU"/>
              </w:rPr>
              <w:t xml:space="preserve"> toxic</w:t>
            </w:r>
            <w:r w:rsidR="00490A81">
              <w:rPr>
                <w:rFonts w:cs="Arial"/>
                <w:sz w:val="18"/>
                <w:szCs w:val="18"/>
                <w:lang w:val="en-AU"/>
              </w:rPr>
              <w:t>ity</w:t>
            </w:r>
            <w:r w:rsidR="00490A81" w:rsidRPr="00490A81">
              <w:rPr>
                <w:rFonts w:cs="Arial"/>
                <w:sz w:val="18"/>
                <w:szCs w:val="18"/>
                <w:lang w:val="en-AU"/>
              </w:rPr>
              <w:t xml:space="preserve"> to aquatic life</w:t>
            </w:r>
            <w:r w:rsidR="00490A81">
              <w:rPr>
                <w:rFonts w:cs="Arial"/>
                <w:sz w:val="18"/>
                <w:szCs w:val="18"/>
                <w:lang w:val="en-AU"/>
              </w:rPr>
              <w:t>.</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202918" w:rsidRPr="006D41B6" w:rsidRDefault="0046761A" w:rsidP="00202918">
            <w:pPr>
              <w:pStyle w:val="RptBodyText"/>
              <w:spacing w:before="60" w:after="60"/>
              <w:rPr>
                <w:rFonts w:cs="Arial"/>
                <w:sz w:val="18"/>
                <w:szCs w:val="18"/>
                <w:lang w:val="en-AU"/>
              </w:rPr>
            </w:pPr>
            <w:r w:rsidRPr="0046761A">
              <w:rPr>
                <w:rFonts w:cs="Arial"/>
                <w:b/>
                <w:sz w:val="18"/>
                <w:szCs w:val="18"/>
                <w:lang w:val="en-AU"/>
              </w:rPr>
              <w:t>Low</w:t>
            </w:r>
            <w:r>
              <w:rPr>
                <w:rFonts w:cs="Arial"/>
                <w:sz w:val="18"/>
                <w:szCs w:val="18"/>
                <w:lang w:val="en-AU"/>
              </w:rPr>
              <w:t xml:space="preserve">: </w:t>
            </w:r>
            <w:r w:rsidR="00490A81">
              <w:rPr>
                <w:rFonts w:cs="Arial"/>
                <w:sz w:val="18"/>
                <w:szCs w:val="18"/>
                <w:lang w:val="en-AU"/>
              </w:rPr>
              <w:t>Negligible to low</w:t>
            </w:r>
            <w:r w:rsidR="00490A81" w:rsidRPr="00490A81">
              <w:rPr>
                <w:rFonts w:cs="Arial"/>
                <w:sz w:val="18"/>
                <w:szCs w:val="18"/>
                <w:lang w:val="en-AU"/>
              </w:rPr>
              <w:t xml:space="preserve"> toxic</w:t>
            </w:r>
            <w:r w:rsidR="00490A81">
              <w:rPr>
                <w:rFonts w:cs="Arial"/>
                <w:sz w:val="18"/>
                <w:szCs w:val="18"/>
                <w:lang w:val="en-AU"/>
              </w:rPr>
              <w:t>ity</w:t>
            </w:r>
            <w:r w:rsidR="00490A81" w:rsidRPr="00490A81">
              <w:rPr>
                <w:rFonts w:cs="Arial"/>
                <w:sz w:val="18"/>
                <w:szCs w:val="18"/>
                <w:lang w:val="en-AU"/>
              </w:rPr>
              <w:t xml:space="preserve"> to aquatic life</w:t>
            </w:r>
            <w:r w:rsidR="00490A81">
              <w:rPr>
                <w:rFonts w:cs="Arial"/>
                <w:sz w:val="18"/>
                <w:szCs w:val="18"/>
                <w:lang w:val="en-AU"/>
              </w:rPr>
              <w:t>.</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202918" w:rsidRPr="006D41B6" w:rsidRDefault="0046761A" w:rsidP="00DB49E6">
            <w:pPr>
              <w:pStyle w:val="RptBodyText"/>
              <w:spacing w:before="60" w:after="60"/>
              <w:rPr>
                <w:rFonts w:cs="Arial"/>
                <w:sz w:val="18"/>
                <w:szCs w:val="18"/>
                <w:lang w:val="en-AU"/>
              </w:rPr>
            </w:pPr>
            <w:r w:rsidRPr="0046761A">
              <w:rPr>
                <w:rFonts w:cs="Arial"/>
                <w:b/>
                <w:sz w:val="18"/>
                <w:szCs w:val="18"/>
                <w:lang w:val="en-AU"/>
              </w:rPr>
              <w:t>Extreme</w:t>
            </w:r>
            <w:r>
              <w:rPr>
                <w:rFonts w:cs="Arial"/>
                <w:sz w:val="18"/>
                <w:szCs w:val="18"/>
                <w:lang w:val="en-AU"/>
              </w:rPr>
              <w:t xml:space="preserve">: </w:t>
            </w:r>
            <w:r w:rsidR="00DB49E6" w:rsidRPr="00DB49E6">
              <w:rPr>
                <w:rFonts w:cs="Arial"/>
                <w:sz w:val="18"/>
                <w:szCs w:val="18"/>
                <w:lang w:val="en-AU"/>
              </w:rPr>
              <w:t xml:space="preserve">MTBE </w:t>
            </w:r>
            <w:r w:rsidR="00DB49E6">
              <w:rPr>
                <w:rFonts w:cs="Arial"/>
                <w:sz w:val="18"/>
                <w:szCs w:val="18"/>
                <w:lang w:val="en-AU"/>
              </w:rPr>
              <w:t xml:space="preserve">in particular </w:t>
            </w:r>
            <w:r w:rsidR="00DB49E6" w:rsidRPr="00DB49E6">
              <w:rPr>
                <w:rFonts w:cs="Arial"/>
                <w:sz w:val="18"/>
                <w:szCs w:val="18"/>
                <w:lang w:val="en-AU"/>
              </w:rPr>
              <w:t xml:space="preserve">does not break down </w:t>
            </w:r>
            <w:r w:rsidR="00DB49E6">
              <w:rPr>
                <w:rFonts w:cs="Arial"/>
                <w:sz w:val="18"/>
                <w:szCs w:val="18"/>
                <w:lang w:val="en-AU"/>
              </w:rPr>
              <w:t>easily making it problematic</w:t>
            </w:r>
            <w:r w:rsidR="00DB49E6" w:rsidRPr="00DB49E6">
              <w:rPr>
                <w:rFonts w:cs="Arial"/>
                <w:sz w:val="18"/>
                <w:szCs w:val="18"/>
                <w:lang w:val="en-AU"/>
              </w:rPr>
              <w:t xml:space="preserve"> to clean up once contamination occurs.</w:t>
            </w:r>
          </w:p>
        </w:tc>
      </w:tr>
      <w:tr w:rsidR="00202918" w:rsidRPr="006D41B6" w:rsidTr="003132CE">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202918" w:rsidRPr="006D41B6" w:rsidRDefault="0046761A" w:rsidP="00202918">
            <w:pPr>
              <w:pStyle w:val="RptBodyText"/>
              <w:spacing w:before="60" w:after="60"/>
              <w:rPr>
                <w:rFonts w:cs="Arial"/>
                <w:sz w:val="18"/>
                <w:szCs w:val="18"/>
                <w:lang w:val="en-AU"/>
              </w:rPr>
            </w:pPr>
            <w:r>
              <w:rPr>
                <w:rFonts w:cs="Arial"/>
                <w:sz w:val="18"/>
                <w:szCs w:val="18"/>
                <w:lang w:val="en-AU"/>
              </w:rPr>
              <w:t>Ethers do not bioaccumulate in the aquatic environment.</w:t>
            </w:r>
          </w:p>
        </w:tc>
      </w:tr>
      <w:tr w:rsidR="00202918" w:rsidRPr="004509D9" w:rsidTr="003132CE">
        <w:trPr>
          <w:trHeight w:val="683"/>
        </w:trPr>
        <w:tc>
          <w:tcPr>
            <w:tcW w:w="1567" w:type="dxa"/>
            <w:vMerge w:val="restart"/>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Recovery</w:t>
            </w:r>
          </w:p>
        </w:tc>
        <w:tc>
          <w:tcPr>
            <w:tcW w:w="1424"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3132CE" w:rsidRPr="006D41B6" w:rsidTr="001D0DB0">
        <w:trPr>
          <w:trHeight w:val="472"/>
        </w:trPr>
        <w:tc>
          <w:tcPr>
            <w:tcW w:w="1567" w:type="dxa"/>
            <w:vMerge/>
            <w:shd w:val="clear" w:color="auto" w:fill="F2F2F2" w:themeFill="background1" w:themeFillShade="F2"/>
            <w:vAlign w:val="center"/>
          </w:tcPr>
          <w:p w:rsidR="003132CE" w:rsidRPr="004509D9" w:rsidRDefault="003132CE" w:rsidP="003132CE">
            <w:pPr>
              <w:pStyle w:val="RptBodyText"/>
              <w:spacing w:before="60" w:after="60"/>
              <w:rPr>
                <w:rFonts w:cs="Arial"/>
                <w:b/>
                <w:sz w:val="18"/>
                <w:szCs w:val="18"/>
                <w:lang w:val="en-AU"/>
              </w:rPr>
            </w:pPr>
          </w:p>
        </w:tc>
        <w:tc>
          <w:tcPr>
            <w:tcW w:w="1203" w:type="dxa"/>
            <w:shd w:val="clear" w:color="auto" w:fill="FF6699"/>
            <w:vAlign w:val="center"/>
          </w:tcPr>
          <w:p w:rsidR="003132CE" w:rsidRPr="007666F7" w:rsidRDefault="003132CE" w:rsidP="003132CE">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C000"/>
            <w:vAlign w:val="center"/>
          </w:tcPr>
          <w:p w:rsidR="003132CE" w:rsidRPr="006D41B6" w:rsidRDefault="003132CE" w:rsidP="003132CE">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C000"/>
            <w:vAlign w:val="center"/>
          </w:tcPr>
          <w:p w:rsidR="003132CE" w:rsidRPr="006D41B6" w:rsidRDefault="003132CE" w:rsidP="003132CE">
            <w:pPr>
              <w:pStyle w:val="RptBodyText"/>
              <w:spacing w:after="0"/>
              <w:jc w:val="center"/>
              <w:rPr>
                <w:rFonts w:cs="Arial"/>
                <w:sz w:val="18"/>
                <w:szCs w:val="18"/>
                <w:lang w:val="en-AU"/>
              </w:rPr>
            </w:pPr>
            <w:r>
              <w:rPr>
                <w:rFonts w:cs="Arial"/>
                <w:sz w:val="18"/>
                <w:szCs w:val="18"/>
                <w:lang w:val="en-AU"/>
              </w:rPr>
              <w:t>Medium</w:t>
            </w:r>
          </w:p>
        </w:tc>
        <w:tc>
          <w:tcPr>
            <w:tcW w:w="1167" w:type="dxa"/>
            <w:gridSpan w:val="4"/>
            <w:shd w:val="clear" w:color="auto" w:fill="FFC000"/>
            <w:vAlign w:val="center"/>
          </w:tcPr>
          <w:p w:rsidR="003132CE" w:rsidRPr="006D41B6" w:rsidRDefault="003132CE" w:rsidP="003132CE">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6699"/>
            <w:vAlign w:val="center"/>
          </w:tcPr>
          <w:p w:rsidR="003132CE" w:rsidRPr="007666F7" w:rsidRDefault="003132CE" w:rsidP="003132CE">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424" w:type="dxa"/>
            <w:gridSpan w:val="3"/>
            <w:shd w:val="clear" w:color="auto" w:fill="FFFFD9"/>
            <w:vAlign w:val="center"/>
          </w:tcPr>
          <w:p w:rsidR="003132CE" w:rsidRPr="006D41B6" w:rsidRDefault="003132CE" w:rsidP="003132CE">
            <w:pPr>
              <w:pStyle w:val="RptBodyText"/>
              <w:spacing w:after="0"/>
              <w:jc w:val="center"/>
              <w:rPr>
                <w:rFonts w:cs="Arial"/>
                <w:sz w:val="18"/>
                <w:szCs w:val="18"/>
                <w:lang w:val="en-AU"/>
              </w:rPr>
            </w:pPr>
            <w:r>
              <w:rPr>
                <w:rFonts w:cs="Arial"/>
                <w:sz w:val="18"/>
                <w:szCs w:val="18"/>
                <w:lang w:val="en-AU"/>
              </w:rPr>
              <w:t>Low</w:t>
            </w:r>
          </w:p>
        </w:tc>
      </w:tr>
      <w:tr w:rsidR="00202918" w:rsidRPr="006D41B6" w:rsidTr="003132CE">
        <w:tc>
          <w:tcPr>
            <w:tcW w:w="1567" w:type="dxa"/>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202918" w:rsidRDefault="0022636A" w:rsidP="00202918">
            <w:pPr>
              <w:pStyle w:val="RptBodyText"/>
              <w:spacing w:before="60" w:after="60"/>
              <w:rPr>
                <w:rFonts w:cs="Arial"/>
                <w:sz w:val="18"/>
                <w:szCs w:val="18"/>
                <w:lang w:val="en-AU"/>
              </w:rPr>
            </w:pPr>
            <w:r>
              <w:rPr>
                <w:rFonts w:cs="Arial"/>
                <w:sz w:val="18"/>
                <w:szCs w:val="18"/>
                <w:lang w:val="en-AU"/>
              </w:rPr>
              <w:t xml:space="preserve">While no ether related incidents were identified in Australia, </w:t>
            </w:r>
            <w:r w:rsidR="00F44D52">
              <w:rPr>
                <w:rFonts w:cs="Arial"/>
                <w:sz w:val="18"/>
                <w:szCs w:val="18"/>
                <w:lang w:val="en-AU"/>
              </w:rPr>
              <w:t>MTBE</w:t>
            </w:r>
            <w:r>
              <w:rPr>
                <w:rFonts w:cs="Arial"/>
                <w:sz w:val="18"/>
                <w:szCs w:val="18"/>
                <w:lang w:val="en-AU"/>
              </w:rPr>
              <w:t xml:space="preserve"> in particular has been implicated in explosions and groundwater contamination elsewhere in the world:</w:t>
            </w:r>
          </w:p>
          <w:p w:rsidR="0022636A" w:rsidRPr="0022636A" w:rsidRDefault="0022636A" w:rsidP="0022636A">
            <w:pPr>
              <w:pStyle w:val="RptBodyText"/>
              <w:spacing w:before="120" w:after="60"/>
              <w:rPr>
                <w:rFonts w:cs="Arial"/>
                <w:b/>
                <w:sz w:val="18"/>
                <w:szCs w:val="18"/>
                <w:lang w:val="en-AU"/>
              </w:rPr>
            </w:pPr>
            <w:r w:rsidRPr="0022636A">
              <w:rPr>
                <w:rFonts w:cs="Arial"/>
                <w:b/>
                <w:sz w:val="18"/>
                <w:szCs w:val="18"/>
                <w:lang w:val="en-AU"/>
              </w:rPr>
              <w:t>Tanker explosion</w:t>
            </w:r>
            <w:r>
              <w:rPr>
                <w:rFonts w:cs="Arial"/>
                <w:b/>
                <w:sz w:val="18"/>
                <w:szCs w:val="18"/>
                <w:lang w:val="en-AU"/>
              </w:rPr>
              <w:t xml:space="preserve"> Saudi Arabia</w:t>
            </w:r>
          </w:p>
          <w:p w:rsidR="00F44D52" w:rsidRDefault="0046761A" w:rsidP="00202918">
            <w:pPr>
              <w:pStyle w:val="RptBodyText"/>
              <w:spacing w:before="60" w:after="60"/>
              <w:rPr>
                <w:rFonts w:cs="Arial"/>
                <w:sz w:val="18"/>
                <w:szCs w:val="18"/>
                <w:lang w:val="en-AU"/>
              </w:rPr>
            </w:pPr>
            <w:r>
              <w:rPr>
                <w:rFonts w:cs="Arial"/>
                <w:sz w:val="18"/>
                <w:szCs w:val="18"/>
                <w:lang w:val="en-AU"/>
              </w:rPr>
              <w:t>The</w:t>
            </w:r>
            <w:r w:rsidR="00F44D52" w:rsidRPr="00F44D52">
              <w:rPr>
                <w:rFonts w:cs="Arial"/>
                <w:sz w:val="18"/>
                <w:szCs w:val="18"/>
                <w:lang w:val="en-AU"/>
              </w:rPr>
              <w:t xml:space="preserve"> chemical</w:t>
            </w:r>
            <w:r w:rsidR="0022636A">
              <w:rPr>
                <w:rFonts w:cs="Arial"/>
                <w:sz w:val="18"/>
                <w:szCs w:val="18"/>
                <w:lang w:val="en-AU"/>
              </w:rPr>
              <w:t xml:space="preserve"> tanker Stolt Valor</w:t>
            </w:r>
            <w:r w:rsidR="00F44D52" w:rsidRPr="00F44D52">
              <w:rPr>
                <w:rFonts w:cs="Arial"/>
                <w:sz w:val="18"/>
                <w:szCs w:val="18"/>
                <w:lang w:val="en-AU"/>
              </w:rPr>
              <w:t xml:space="preserve"> was carrying a cargo of methyl tertiary butyl ether (MTBE) when it exploded in the Pe</w:t>
            </w:r>
            <w:r>
              <w:rPr>
                <w:rFonts w:cs="Arial"/>
                <w:sz w:val="18"/>
                <w:szCs w:val="18"/>
                <w:lang w:val="en-AU"/>
              </w:rPr>
              <w:t>rsian Gulf in March 2012 killing one crew member</w:t>
            </w:r>
            <w:r w:rsidR="0022636A">
              <w:rPr>
                <w:rFonts w:cs="Arial"/>
                <w:sz w:val="18"/>
                <w:szCs w:val="18"/>
                <w:lang w:val="en-AU"/>
              </w:rPr>
              <w:t xml:space="preserve"> </w:t>
            </w:r>
            <w:r w:rsidR="0022636A">
              <w:rPr>
                <w:rFonts w:cs="Arial"/>
                <w:sz w:val="18"/>
                <w:szCs w:val="18"/>
                <w:vertAlign w:val="superscript"/>
                <w:lang w:val="en-AU"/>
              </w:rPr>
              <w:t>1</w:t>
            </w:r>
            <w:r w:rsidR="00F44D52" w:rsidRPr="00F44D52">
              <w:rPr>
                <w:rFonts w:cs="Arial"/>
                <w:sz w:val="18"/>
                <w:szCs w:val="18"/>
                <w:lang w:val="en-AU"/>
              </w:rPr>
              <w:t xml:space="preserve">. </w:t>
            </w:r>
            <w:r>
              <w:rPr>
                <w:rFonts w:cs="Arial"/>
                <w:sz w:val="18"/>
                <w:szCs w:val="18"/>
                <w:lang w:val="en-AU"/>
              </w:rPr>
              <w:t xml:space="preserve">MTBE was also </w:t>
            </w:r>
            <w:r w:rsidR="00F44D52" w:rsidRPr="00F44D52">
              <w:rPr>
                <w:rFonts w:cs="Arial"/>
                <w:sz w:val="18"/>
                <w:szCs w:val="18"/>
                <w:lang w:val="en-AU"/>
              </w:rPr>
              <w:t>the same cargo that exploded on the Bow Mariner in 2004, an incident that sparked a series of initiatives aimed at ending often catastrophic explosions on chemical tankers.</w:t>
            </w:r>
          </w:p>
          <w:p w:rsidR="0022636A" w:rsidRPr="0022636A" w:rsidRDefault="0022636A" w:rsidP="0022636A">
            <w:pPr>
              <w:pStyle w:val="RptBodyText"/>
              <w:spacing w:before="120" w:after="60"/>
              <w:rPr>
                <w:rFonts w:cs="Arial"/>
                <w:b/>
                <w:sz w:val="18"/>
                <w:szCs w:val="18"/>
                <w:lang w:val="en-AU"/>
              </w:rPr>
            </w:pPr>
            <w:r>
              <w:rPr>
                <w:rFonts w:cs="Arial"/>
                <w:b/>
                <w:sz w:val="18"/>
                <w:szCs w:val="18"/>
                <w:lang w:val="en-AU"/>
              </w:rPr>
              <w:t>MTBE in groundwater USA</w:t>
            </w:r>
          </w:p>
          <w:p w:rsidR="00F44D52" w:rsidRDefault="0022636A" w:rsidP="00202918">
            <w:pPr>
              <w:pStyle w:val="RptBodyText"/>
              <w:spacing w:before="60" w:after="60"/>
              <w:rPr>
                <w:rFonts w:cs="Arial"/>
                <w:sz w:val="18"/>
                <w:szCs w:val="18"/>
                <w:lang w:val="en-AU"/>
              </w:rPr>
            </w:pPr>
            <w:r w:rsidRPr="0022636A">
              <w:rPr>
                <w:rFonts w:cs="Arial"/>
                <w:sz w:val="18"/>
                <w:szCs w:val="18"/>
                <w:lang w:val="en-AU"/>
              </w:rPr>
              <w:t>MTBE emerged as a significant issue for water utilities in the US in 1996 when it was detected in groundwater supplies for the city of Santa Monica only two years after it was introduced into fuel supplies in California</w:t>
            </w:r>
            <w:r>
              <w:rPr>
                <w:rFonts w:cs="Arial"/>
                <w:sz w:val="18"/>
                <w:szCs w:val="18"/>
                <w:lang w:val="en-AU"/>
              </w:rPr>
              <w:t xml:space="preserve"> </w:t>
            </w:r>
            <w:r>
              <w:rPr>
                <w:rFonts w:cs="Arial"/>
                <w:sz w:val="18"/>
                <w:szCs w:val="18"/>
                <w:vertAlign w:val="superscript"/>
                <w:lang w:val="en-AU"/>
              </w:rPr>
              <w:t>2</w:t>
            </w:r>
            <w:r w:rsidRPr="0022636A">
              <w:rPr>
                <w:rFonts w:cs="Arial"/>
                <w:sz w:val="18"/>
                <w:szCs w:val="18"/>
                <w:lang w:val="en-AU"/>
              </w:rPr>
              <w:t xml:space="preserve">. </w:t>
            </w:r>
            <w:r>
              <w:rPr>
                <w:rFonts w:cs="Arial"/>
                <w:sz w:val="18"/>
                <w:szCs w:val="18"/>
                <w:lang w:val="en-AU"/>
              </w:rPr>
              <w:t>T</w:t>
            </w:r>
            <w:r w:rsidRPr="0022636A">
              <w:rPr>
                <w:rFonts w:cs="Arial"/>
                <w:sz w:val="18"/>
                <w:szCs w:val="18"/>
                <w:lang w:val="en-AU"/>
              </w:rPr>
              <w:t>he contamination was traced to leaking underground fuel storage tanks.</w:t>
            </w:r>
            <w:r>
              <w:rPr>
                <w:rFonts w:cs="Arial"/>
                <w:sz w:val="18"/>
                <w:szCs w:val="18"/>
                <w:lang w:val="en-AU"/>
              </w:rPr>
              <w:t xml:space="preserve"> </w:t>
            </w:r>
            <w:r w:rsidR="001D6EC6">
              <w:rPr>
                <w:rFonts w:cs="Arial"/>
                <w:sz w:val="18"/>
                <w:szCs w:val="18"/>
                <w:lang w:val="en-AU"/>
              </w:rPr>
              <w:t>Groundwater pollution involving MTBE in the US has ballooned since that time.</w:t>
            </w:r>
          </w:p>
          <w:p w:rsidR="0022636A" w:rsidRPr="001D6EC6" w:rsidRDefault="001D6EC6" w:rsidP="001D6EC6">
            <w:pPr>
              <w:pStyle w:val="RptBodyText"/>
              <w:spacing w:before="60" w:after="60"/>
              <w:rPr>
                <w:rFonts w:cs="Arial"/>
                <w:sz w:val="18"/>
                <w:szCs w:val="18"/>
                <w:vertAlign w:val="superscript"/>
                <w:lang w:val="en-AU"/>
              </w:rPr>
            </w:pPr>
            <w:r>
              <w:rPr>
                <w:rFonts w:cs="Arial"/>
                <w:sz w:val="18"/>
                <w:szCs w:val="18"/>
                <w:lang w:val="en-AU"/>
              </w:rPr>
              <w:t>T</w:t>
            </w:r>
            <w:r w:rsidR="0022636A" w:rsidRPr="0022636A">
              <w:rPr>
                <w:rFonts w:cs="Arial"/>
                <w:sz w:val="18"/>
                <w:szCs w:val="18"/>
                <w:lang w:val="en-AU"/>
              </w:rPr>
              <w:t xml:space="preserve">he cost to oil companies to clean up the MTBE in wells </w:t>
            </w:r>
            <w:r>
              <w:rPr>
                <w:rFonts w:cs="Arial"/>
                <w:sz w:val="18"/>
                <w:szCs w:val="18"/>
                <w:lang w:val="en-AU"/>
              </w:rPr>
              <w:t>in</w:t>
            </w:r>
            <w:r w:rsidR="0022636A" w:rsidRPr="0022636A">
              <w:rPr>
                <w:rFonts w:cs="Arial"/>
                <w:sz w:val="18"/>
                <w:szCs w:val="18"/>
                <w:lang w:val="en-AU"/>
              </w:rPr>
              <w:t xml:space="preserve"> Santa Monica </w:t>
            </w:r>
            <w:r>
              <w:rPr>
                <w:rFonts w:cs="Arial"/>
                <w:sz w:val="18"/>
                <w:szCs w:val="18"/>
                <w:lang w:val="en-AU"/>
              </w:rPr>
              <w:t>was ultimately $423 million, settled in May 2008.</w:t>
            </w:r>
            <w:r>
              <w:rPr>
                <w:rFonts w:cs="Arial"/>
                <w:sz w:val="18"/>
                <w:szCs w:val="18"/>
                <w:vertAlign w:val="superscript"/>
                <w:lang w:val="en-AU"/>
              </w:rPr>
              <w:t>2</w:t>
            </w:r>
          </w:p>
        </w:tc>
      </w:tr>
      <w:tr w:rsidR="003132CE" w:rsidRPr="006D41B6" w:rsidTr="003132CE">
        <w:trPr>
          <w:trHeight w:val="1237"/>
        </w:trPr>
        <w:tc>
          <w:tcPr>
            <w:tcW w:w="1567" w:type="dxa"/>
            <w:vMerge w:val="restart"/>
            <w:shd w:val="clear" w:color="auto" w:fill="F2F2F2" w:themeFill="background1" w:themeFillShade="F2"/>
            <w:vAlign w:val="center"/>
          </w:tcPr>
          <w:p w:rsidR="003132CE" w:rsidRPr="004509D9" w:rsidRDefault="003132CE" w:rsidP="003132CE">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3132CE" w:rsidRPr="003C2F02" w:rsidRDefault="003132CE" w:rsidP="003132CE">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3132CE" w:rsidRDefault="003132CE" w:rsidP="003132CE">
            <w:pPr>
              <w:pStyle w:val="RptBodyText"/>
              <w:spacing w:before="60" w:after="60"/>
              <w:rPr>
                <w:rFonts w:cs="Arial"/>
                <w:sz w:val="18"/>
                <w:szCs w:val="18"/>
                <w:lang w:val="en-AU"/>
              </w:rPr>
            </w:pPr>
            <w:r w:rsidRPr="00272B2D">
              <w:rPr>
                <w:rFonts w:cs="Arial"/>
                <w:sz w:val="18"/>
                <w:szCs w:val="18"/>
                <w:lang w:val="en-AU"/>
              </w:rPr>
              <w:t xml:space="preserve">Companies that handle </w:t>
            </w:r>
            <w:r>
              <w:rPr>
                <w:rFonts w:cs="Arial"/>
                <w:sz w:val="18"/>
                <w:szCs w:val="18"/>
                <w:lang w:val="en-AU"/>
              </w:rPr>
              <w:t>organic solvents</w:t>
            </w:r>
            <w:r w:rsidRPr="00272B2D">
              <w:rPr>
                <w:rFonts w:cs="Arial"/>
                <w:sz w:val="18"/>
                <w:szCs w:val="18"/>
                <w:lang w:val="en-AU"/>
              </w:rPr>
              <w:t xml:space="preserve"> and their wastes are licensed by environmental regulators to control industrial processes and equipment so as to limit environmental emissions of these pollutants.</w:t>
            </w:r>
          </w:p>
          <w:p w:rsidR="002C604A" w:rsidRPr="00162FB7" w:rsidRDefault="002C604A" w:rsidP="003132CE">
            <w:pPr>
              <w:pStyle w:val="RptBodyText"/>
              <w:spacing w:before="60" w:after="60"/>
              <w:rPr>
                <w:rFonts w:cs="Arial"/>
                <w:sz w:val="18"/>
                <w:szCs w:val="18"/>
                <w:vertAlign w:val="superscript"/>
                <w:lang w:val="en-AU"/>
              </w:rPr>
            </w:pPr>
            <w:r>
              <w:rPr>
                <w:rFonts w:cs="Arial"/>
                <w:sz w:val="18"/>
                <w:szCs w:val="18"/>
                <w:lang w:val="en-AU"/>
              </w:rPr>
              <w:t xml:space="preserve">The printing industry, a significant generator of solvent wastes, </w:t>
            </w:r>
            <w:r w:rsidR="00162FB7">
              <w:rPr>
                <w:rFonts w:cs="Arial"/>
                <w:sz w:val="18"/>
                <w:szCs w:val="18"/>
                <w:lang w:val="en-AU"/>
              </w:rPr>
              <w:t>established a code of practice in Victoria in 1996, aimed at reducing solvent emissions to the atmosphere. In 2004 this was replaced with an EPA Victoria information bulletin.</w:t>
            </w:r>
            <w:r w:rsidR="00162FB7">
              <w:rPr>
                <w:rFonts w:cs="Arial"/>
                <w:sz w:val="18"/>
                <w:szCs w:val="18"/>
                <w:vertAlign w:val="superscript"/>
                <w:lang w:val="en-AU"/>
              </w:rPr>
              <w:t>3</w:t>
            </w:r>
          </w:p>
        </w:tc>
      </w:tr>
      <w:tr w:rsidR="003132CE" w:rsidRPr="006D41B6" w:rsidTr="003132CE">
        <w:trPr>
          <w:trHeight w:val="1885"/>
        </w:trPr>
        <w:tc>
          <w:tcPr>
            <w:tcW w:w="1567" w:type="dxa"/>
            <w:vMerge/>
            <w:shd w:val="clear" w:color="auto" w:fill="F2F2F2" w:themeFill="background1" w:themeFillShade="F2"/>
            <w:vAlign w:val="center"/>
          </w:tcPr>
          <w:p w:rsidR="003132CE" w:rsidRDefault="003132CE" w:rsidP="003132C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3132CE" w:rsidRPr="003C2F02" w:rsidRDefault="003132CE" w:rsidP="003132CE">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3132CE" w:rsidRPr="006D41B6" w:rsidRDefault="003132CE" w:rsidP="003132CE">
            <w:pPr>
              <w:pStyle w:val="RptBodyText"/>
              <w:spacing w:before="60" w:after="60"/>
              <w:rPr>
                <w:rFonts w:cs="Arial"/>
                <w:sz w:val="18"/>
                <w:szCs w:val="18"/>
                <w:lang w:val="en-AU"/>
              </w:rPr>
            </w:pPr>
            <w:r>
              <w:rPr>
                <w:rFonts w:cs="Arial"/>
                <w:sz w:val="18"/>
                <w:szCs w:val="18"/>
                <w:lang w:val="en-AU"/>
              </w:rPr>
              <w:t>Potential industrial sources of organic solvent waste have strict emissions control and chemical handling equipment and systems in place. Additionally at-risk workers wear appropriate personal protective equipment (PPE), particularly relating to restricting exposure to airborne sources of, and skin contact with, solvents and their wastes.</w:t>
            </w:r>
          </w:p>
        </w:tc>
      </w:tr>
      <w:tr w:rsidR="003132CE" w:rsidRPr="006D41B6" w:rsidTr="003132CE">
        <w:tc>
          <w:tcPr>
            <w:tcW w:w="1567" w:type="dxa"/>
            <w:vMerge/>
            <w:shd w:val="clear" w:color="auto" w:fill="F2F2F2" w:themeFill="background1" w:themeFillShade="F2"/>
            <w:vAlign w:val="center"/>
          </w:tcPr>
          <w:p w:rsidR="003132CE" w:rsidRPr="004509D9" w:rsidRDefault="003132CE" w:rsidP="003132C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3132CE" w:rsidRPr="003C2F02" w:rsidRDefault="003132CE" w:rsidP="003132CE">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2C604A" w:rsidRDefault="003132CE" w:rsidP="003132CE">
            <w:pPr>
              <w:pStyle w:val="RptBodyText"/>
              <w:spacing w:before="60" w:after="60"/>
              <w:rPr>
                <w:rFonts w:cs="Arial"/>
                <w:sz w:val="18"/>
                <w:szCs w:val="18"/>
                <w:lang w:val="en-AU"/>
              </w:rPr>
            </w:pPr>
            <w:r>
              <w:rPr>
                <w:rFonts w:cs="Arial"/>
                <w:sz w:val="18"/>
                <w:szCs w:val="18"/>
                <w:lang w:val="en-AU"/>
              </w:rPr>
              <w:t>Regulatory levels are set by state and territory government agencies for exposure of workers to a range of volatile organic substances.  Similar controls for emissions of volatile organic compounds (VOCs) exist on companies through environmental licensing regimes.</w:t>
            </w:r>
          </w:p>
          <w:p w:rsidR="002C604A" w:rsidRPr="00C13368" w:rsidRDefault="002C604A" w:rsidP="00DF4B8D">
            <w:pPr>
              <w:pStyle w:val="RptBodyText"/>
              <w:spacing w:before="60" w:after="60"/>
              <w:rPr>
                <w:rFonts w:cs="Arial"/>
                <w:sz w:val="18"/>
                <w:szCs w:val="18"/>
                <w:lang w:val="en-AU"/>
              </w:rPr>
            </w:pPr>
            <w:r w:rsidRPr="002C604A">
              <w:rPr>
                <w:rFonts w:cs="Arial"/>
                <w:i/>
                <w:sz w:val="18"/>
                <w:szCs w:val="18"/>
                <w:lang w:val="en-AU"/>
              </w:rPr>
              <w:t>The Fuel Quality Standards Act 2000</w:t>
            </w:r>
            <w:r w:rsidRPr="002C604A">
              <w:rPr>
                <w:rFonts w:cs="Arial"/>
                <w:sz w:val="18"/>
                <w:szCs w:val="18"/>
                <w:lang w:val="en-AU"/>
              </w:rPr>
              <w:t xml:space="preserve"> provides a legislative framework for setting national fuel quality and fuel quality information standards for Australia</w:t>
            </w:r>
            <w:r w:rsidR="00DF4B8D">
              <w:rPr>
                <w:rFonts w:cs="Arial"/>
                <w:sz w:val="18"/>
                <w:szCs w:val="18"/>
                <w:vertAlign w:val="superscript"/>
                <w:lang w:val="en-AU"/>
              </w:rPr>
              <w:t>4</w:t>
            </w:r>
            <w:r w:rsidRPr="002C604A">
              <w:rPr>
                <w:rFonts w:cs="Arial"/>
                <w:sz w:val="18"/>
                <w:szCs w:val="18"/>
                <w:lang w:val="en-AU"/>
              </w:rPr>
              <w:t>.</w:t>
            </w:r>
            <w:r>
              <w:rPr>
                <w:rFonts w:cs="Arial"/>
                <w:sz w:val="18"/>
                <w:szCs w:val="18"/>
                <w:lang w:val="en-AU"/>
              </w:rPr>
              <w:t xml:space="preserve"> These standards include a restriction on MTBE use in Australian fuel to 1% by volume, which compares to 3-7% usage in </w:t>
            </w:r>
            <w:r w:rsidR="00DF4B8D">
              <w:rPr>
                <w:rFonts w:cs="Arial"/>
                <w:sz w:val="18"/>
                <w:szCs w:val="18"/>
                <w:lang w:val="en-AU"/>
              </w:rPr>
              <w:t>imported</w:t>
            </w:r>
            <w:r>
              <w:rPr>
                <w:rFonts w:cs="Arial"/>
                <w:sz w:val="18"/>
                <w:szCs w:val="18"/>
                <w:lang w:val="en-AU"/>
              </w:rPr>
              <w:t xml:space="preserve"> fuel and </w:t>
            </w:r>
            <w:r w:rsidR="00C13368">
              <w:rPr>
                <w:rFonts w:cs="Arial"/>
                <w:sz w:val="18"/>
                <w:szCs w:val="18"/>
                <w:lang w:val="en-AU"/>
              </w:rPr>
              <w:t>as high as 10</w:t>
            </w:r>
            <w:r>
              <w:rPr>
                <w:rFonts w:cs="Arial"/>
                <w:sz w:val="18"/>
                <w:szCs w:val="18"/>
                <w:lang w:val="en-AU"/>
              </w:rPr>
              <w:t>-15% in the US</w:t>
            </w:r>
            <w:r w:rsidR="00DF4B8D">
              <w:rPr>
                <w:rFonts w:cs="Arial"/>
                <w:sz w:val="18"/>
                <w:szCs w:val="18"/>
                <w:vertAlign w:val="superscript"/>
                <w:lang w:val="en-AU"/>
              </w:rPr>
              <w:t>5</w:t>
            </w:r>
            <w:r>
              <w:rPr>
                <w:rFonts w:cs="Arial"/>
                <w:sz w:val="18"/>
                <w:szCs w:val="18"/>
                <w:lang w:val="en-AU"/>
              </w:rPr>
              <w:t xml:space="preserve"> prior to its ban in </w:t>
            </w:r>
            <w:r w:rsidR="00162FB7">
              <w:rPr>
                <w:rFonts w:cs="Arial"/>
                <w:sz w:val="18"/>
                <w:szCs w:val="18"/>
                <w:lang w:val="en-AU"/>
              </w:rPr>
              <w:t>a number of states from 2000 onwards.</w:t>
            </w:r>
            <w:r w:rsidR="00DF4B8D">
              <w:rPr>
                <w:rFonts w:cs="Arial"/>
                <w:sz w:val="18"/>
                <w:szCs w:val="18"/>
                <w:vertAlign w:val="superscript"/>
                <w:lang w:val="en-AU"/>
              </w:rPr>
              <w:t>6</w:t>
            </w:r>
            <w:r w:rsidR="00C13368">
              <w:rPr>
                <w:rFonts w:cs="Arial"/>
                <w:sz w:val="18"/>
                <w:szCs w:val="18"/>
                <w:lang w:val="en-AU"/>
              </w:rPr>
              <w:t xml:space="preserve"> Prior to national action, </w:t>
            </w:r>
            <w:r w:rsidR="00C13368" w:rsidRPr="00C13368">
              <w:rPr>
                <w:rFonts w:cs="Arial"/>
                <w:sz w:val="18"/>
                <w:szCs w:val="18"/>
                <w:lang w:val="en-AU"/>
              </w:rPr>
              <w:t>Queensland, South Aust</w:t>
            </w:r>
            <w:r w:rsidR="00C13368">
              <w:rPr>
                <w:rFonts w:cs="Arial"/>
                <w:sz w:val="18"/>
                <w:szCs w:val="18"/>
                <w:lang w:val="en-AU"/>
              </w:rPr>
              <w:t>ralia and Western Australia had</w:t>
            </w:r>
            <w:r w:rsidR="00C13368" w:rsidRPr="00C13368">
              <w:rPr>
                <w:rFonts w:cs="Arial"/>
                <w:sz w:val="18"/>
                <w:szCs w:val="18"/>
                <w:lang w:val="en-AU"/>
              </w:rPr>
              <w:t xml:space="preserve"> already put in place bans on MTBE in petrol in response to perceived environmental risks.</w:t>
            </w:r>
          </w:p>
        </w:tc>
      </w:tr>
      <w:tr w:rsidR="003132CE" w:rsidRPr="006D41B6" w:rsidTr="003132CE">
        <w:trPr>
          <w:trHeight w:val="1084"/>
        </w:trPr>
        <w:tc>
          <w:tcPr>
            <w:tcW w:w="1567" w:type="dxa"/>
            <w:vMerge/>
            <w:shd w:val="clear" w:color="auto" w:fill="F2F2F2" w:themeFill="background1" w:themeFillShade="F2"/>
            <w:vAlign w:val="center"/>
          </w:tcPr>
          <w:p w:rsidR="003132CE" w:rsidRPr="004509D9" w:rsidRDefault="003132CE" w:rsidP="003132C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3132CE" w:rsidRPr="003C2F02" w:rsidRDefault="003132CE" w:rsidP="003132CE">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3132CE" w:rsidRPr="00436118" w:rsidRDefault="003132CE" w:rsidP="003132CE">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3132CE" w:rsidRPr="006D41B6" w:rsidTr="003132CE">
        <w:tc>
          <w:tcPr>
            <w:tcW w:w="1567" w:type="dxa"/>
            <w:shd w:val="clear" w:color="auto" w:fill="F2F2F2" w:themeFill="background1" w:themeFillShade="F2"/>
            <w:vAlign w:val="center"/>
          </w:tcPr>
          <w:p w:rsidR="003132CE" w:rsidRPr="00E40467" w:rsidRDefault="003132CE" w:rsidP="003132CE">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1D6EC6" w:rsidRPr="0056490A" w:rsidRDefault="003132CE" w:rsidP="001D6EC6">
            <w:pPr>
              <w:pStyle w:val="NormalWeb"/>
              <w:spacing w:before="120" w:beforeAutospacing="0" w:after="0" w:afterAutospacing="0"/>
              <w:rPr>
                <w:rFonts w:ascii="Arial" w:hAnsi="Arial" w:cs="Arial"/>
                <w:sz w:val="18"/>
                <w:szCs w:val="18"/>
              </w:rPr>
            </w:pPr>
            <w:r w:rsidRPr="0056490A">
              <w:rPr>
                <w:rFonts w:ascii="Arial" w:hAnsi="Arial" w:cs="Arial"/>
                <w:sz w:val="18"/>
                <w:szCs w:val="18"/>
              </w:rPr>
              <w:t xml:space="preserve">1. </w:t>
            </w:r>
            <w:r w:rsidR="001D6EC6" w:rsidRPr="0056490A">
              <w:rPr>
                <w:rFonts w:ascii="Arial" w:hAnsi="Arial" w:cs="Arial"/>
                <w:sz w:val="18"/>
                <w:szCs w:val="18"/>
              </w:rPr>
              <w:t>Falck website article. Explosion on the chemical tanker Stolt Valor. Accessed April 24, 2015 from :</w:t>
            </w:r>
          </w:p>
          <w:p w:rsidR="00162FB7" w:rsidRPr="0056490A" w:rsidRDefault="00C871AC" w:rsidP="001D6EC6">
            <w:pPr>
              <w:pStyle w:val="NormalWeb"/>
              <w:spacing w:before="0" w:beforeAutospacing="0" w:after="120" w:afterAutospacing="0"/>
              <w:rPr>
                <w:rFonts w:ascii="Arial" w:hAnsi="Arial" w:cs="Arial"/>
                <w:sz w:val="18"/>
                <w:szCs w:val="18"/>
              </w:rPr>
            </w:pPr>
            <w:hyperlink r:id="rId219" w:history="1">
              <w:r w:rsidR="001D6EC6" w:rsidRPr="0056490A">
                <w:rPr>
                  <w:rStyle w:val="Hyperlink"/>
                  <w:rFonts w:ascii="Arial" w:hAnsi="Arial" w:cs="Arial"/>
                  <w:sz w:val="18"/>
                  <w:szCs w:val="18"/>
                </w:rPr>
                <w:t>https://www.falck.com/en/timeline-events/2012_2</w:t>
              </w:r>
            </w:hyperlink>
            <w:r w:rsidR="001D6EC6" w:rsidRPr="0056490A">
              <w:rPr>
                <w:rFonts w:ascii="Arial" w:hAnsi="Arial" w:cs="Arial"/>
                <w:sz w:val="18"/>
                <w:szCs w:val="18"/>
              </w:rPr>
              <w:t xml:space="preserve"> </w:t>
            </w:r>
          </w:p>
          <w:p w:rsidR="003132CE" w:rsidRPr="0056490A" w:rsidRDefault="003132CE" w:rsidP="003132CE">
            <w:pPr>
              <w:pStyle w:val="NormalWeb"/>
              <w:spacing w:before="0" w:beforeAutospacing="0" w:after="0" w:afterAutospacing="0"/>
              <w:rPr>
                <w:rFonts w:ascii="Arial" w:hAnsi="Arial" w:cs="Arial"/>
                <w:sz w:val="18"/>
                <w:szCs w:val="18"/>
              </w:rPr>
            </w:pPr>
            <w:r w:rsidRPr="0056490A">
              <w:rPr>
                <w:rFonts w:ascii="Arial" w:hAnsi="Arial" w:cs="Arial"/>
                <w:sz w:val="18"/>
                <w:szCs w:val="18"/>
                <w:lang w:val="en-AU"/>
              </w:rPr>
              <w:t xml:space="preserve">2. </w:t>
            </w:r>
            <w:r w:rsidR="001D6EC6" w:rsidRPr="0056490A">
              <w:rPr>
                <w:rFonts w:ascii="Arial" w:hAnsi="Arial" w:cs="Arial"/>
                <w:sz w:val="18"/>
                <w:szCs w:val="18"/>
                <w:lang w:val="en-AU"/>
              </w:rPr>
              <w:t xml:space="preserve">Los Angeles Times article, 8 May, 2008: </w:t>
            </w:r>
            <w:r w:rsidR="001D6EC6" w:rsidRPr="0056490A">
              <w:rPr>
                <w:rFonts w:ascii="Arial" w:hAnsi="Arial" w:cs="Arial"/>
                <w:i/>
                <w:sz w:val="18"/>
                <w:szCs w:val="18"/>
                <w:lang w:val="en-AU"/>
              </w:rPr>
              <w:t>$423-million MTBE settlement is offered</w:t>
            </w:r>
            <w:r w:rsidRPr="0056490A">
              <w:rPr>
                <w:rFonts w:ascii="Arial" w:hAnsi="Arial" w:cs="Arial"/>
                <w:sz w:val="18"/>
                <w:szCs w:val="18"/>
                <w:lang w:val="en-AU"/>
              </w:rPr>
              <w:t xml:space="preserve">. </w:t>
            </w:r>
            <w:r w:rsidRPr="0056490A">
              <w:rPr>
                <w:rFonts w:ascii="Arial" w:hAnsi="Arial" w:cs="Arial"/>
                <w:sz w:val="18"/>
                <w:szCs w:val="18"/>
              </w:rPr>
              <w:t xml:space="preserve">Accessed </w:t>
            </w:r>
            <w:r w:rsidR="0046761A" w:rsidRPr="0056490A">
              <w:rPr>
                <w:rFonts w:ascii="Arial" w:hAnsi="Arial" w:cs="Arial"/>
                <w:sz w:val="18"/>
                <w:szCs w:val="18"/>
              </w:rPr>
              <w:t>April</w:t>
            </w:r>
            <w:r w:rsidRPr="0056490A">
              <w:rPr>
                <w:rFonts w:ascii="Arial" w:hAnsi="Arial" w:cs="Arial"/>
                <w:sz w:val="18"/>
                <w:szCs w:val="18"/>
              </w:rPr>
              <w:t xml:space="preserve"> 21, 2015 from: </w:t>
            </w:r>
          </w:p>
          <w:p w:rsidR="001D6EC6" w:rsidRPr="0056490A" w:rsidRDefault="00C871AC" w:rsidP="001D6EC6">
            <w:pPr>
              <w:pStyle w:val="NormalWeb"/>
              <w:spacing w:before="0" w:beforeAutospacing="0" w:after="120" w:afterAutospacing="0"/>
              <w:rPr>
                <w:rFonts w:ascii="Arial" w:hAnsi="Arial" w:cs="Arial"/>
                <w:sz w:val="18"/>
                <w:szCs w:val="18"/>
              </w:rPr>
            </w:pPr>
            <w:hyperlink r:id="rId220" w:history="1">
              <w:r w:rsidR="001D6EC6" w:rsidRPr="0056490A">
                <w:rPr>
                  <w:rStyle w:val="Hyperlink"/>
                  <w:rFonts w:ascii="Arial" w:hAnsi="Arial" w:cs="Arial"/>
                  <w:sz w:val="18"/>
                  <w:szCs w:val="18"/>
                </w:rPr>
                <w:t>http://articles.latimes.com/2008/may/08/local/me-mtbe08</w:t>
              </w:r>
            </w:hyperlink>
            <w:r w:rsidR="001D6EC6" w:rsidRPr="0056490A">
              <w:rPr>
                <w:rFonts w:ascii="Arial" w:hAnsi="Arial" w:cs="Arial"/>
                <w:sz w:val="18"/>
                <w:szCs w:val="18"/>
              </w:rPr>
              <w:t xml:space="preserve"> </w:t>
            </w:r>
          </w:p>
          <w:p w:rsidR="003132CE" w:rsidRPr="0056490A" w:rsidRDefault="003132CE" w:rsidP="003132CE">
            <w:pPr>
              <w:pStyle w:val="NormalWeb"/>
              <w:spacing w:before="0" w:beforeAutospacing="0" w:after="0" w:afterAutospacing="0"/>
              <w:rPr>
                <w:rFonts w:ascii="Arial" w:hAnsi="Arial" w:cs="Arial"/>
                <w:sz w:val="18"/>
                <w:szCs w:val="18"/>
              </w:rPr>
            </w:pPr>
            <w:r w:rsidRPr="0056490A">
              <w:rPr>
                <w:rFonts w:ascii="Arial" w:hAnsi="Arial" w:cs="Arial"/>
                <w:sz w:val="18"/>
                <w:szCs w:val="18"/>
              </w:rPr>
              <w:t xml:space="preserve">3. </w:t>
            </w:r>
            <w:r w:rsidR="0056490A" w:rsidRPr="0056490A">
              <w:rPr>
                <w:rFonts w:ascii="Arial" w:hAnsi="Arial" w:cs="Arial"/>
                <w:sz w:val="18"/>
                <w:szCs w:val="18"/>
                <w:lang w:val="en-AU"/>
              </w:rPr>
              <w:t>EPA Victoria information bulletin, publication 940, February 2004</w:t>
            </w:r>
            <w:r w:rsidRPr="0056490A">
              <w:rPr>
                <w:rFonts w:ascii="Arial" w:hAnsi="Arial" w:cs="Arial"/>
                <w:sz w:val="18"/>
                <w:szCs w:val="18"/>
                <w:lang w:val="en-AU"/>
              </w:rPr>
              <w:t xml:space="preserve">. </w:t>
            </w:r>
            <w:r w:rsidR="0056490A" w:rsidRPr="0056490A">
              <w:rPr>
                <w:rFonts w:ascii="Arial" w:hAnsi="Arial" w:cs="Arial"/>
                <w:i/>
                <w:sz w:val="18"/>
                <w:szCs w:val="18"/>
                <w:lang w:val="en-AU"/>
              </w:rPr>
              <w:t>Minimising VOC emissions form the printing industry</w:t>
            </w:r>
            <w:r w:rsidR="0056490A" w:rsidRPr="0056490A">
              <w:rPr>
                <w:rFonts w:ascii="Arial" w:hAnsi="Arial" w:cs="Arial"/>
                <w:sz w:val="18"/>
                <w:szCs w:val="18"/>
                <w:lang w:val="en-AU"/>
              </w:rPr>
              <w:t xml:space="preserve">. </w:t>
            </w:r>
            <w:r w:rsidRPr="0056490A">
              <w:rPr>
                <w:rFonts w:ascii="Arial" w:hAnsi="Arial" w:cs="Arial"/>
                <w:sz w:val="18"/>
                <w:szCs w:val="18"/>
              </w:rPr>
              <w:t>Accessed March 21, 2015 from:</w:t>
            </w:r>
          </w:p>
          <w:p w:rsidR="0056490A" w:rsidRPr="0056490A" w:rsidRDefault="00C871AC" w:rsidP="003132CE">
            <w:pPr>
              <w:pStyle w:val="NormalWeb"/>
              <w:spacing w:before="0" w:beforeAutospacing="0" w:after="120" w:afterAutospacing="0"/>
              <w:rPr>
                <w:rFonts w:ascii="Arial" w:hAnsi="Arial" w:cs="Arial"/>
                <w:sz w:val="18"/>
                <w:szCs w:val="18"/>
              </w:rPr>
            </w:pPr>
            <w:hyperlink r:id="rId221" w:history="1">
              <w:r w:rsidR="0056490A" w:rsidRPr="0056490A">
                <w:rPr>
                  <w:rStyle w:val="Hyperlink"/>
                  <w:rFonts w:ascii="Arial" w:hAnsi="Arial" w:cs="Arial"/>
                  <w:sz w:val="18"/>
                  <w:szCs w:val="18"/>
                </w:rPr>
                <w:t>http://www.epa.vic.gov.au/~/media/Publications/940.pdf</w:t>
              </w:r>
            </w:hyperlink>
            <w:r w:rsidR="0056490A" w:rsidRPr="0056490A">
              <w:rPr>
                <w:rFonts w:ascii="Arial" w:hAnsi="Arial" w:cs="Arial"/>
                <w:sz w:val="18"/>
                <w:szCs w:val="18"/>
              </w:rPr>
              <w:t xml:space="preserve"> </w:t>
            </w:r>
          </w:p>
          <w:p w:rsidR="00DF4B8D" w:rsidRDefault="00DF4B8D" w:rsidP="00DF4B8D">
            <w:pPr>
              <w:pStyle w:val="NormalWeb"/>
              <w:spacing w:before="0" w:beforeAutospacing="0" w:after="0" w:afterAutospacing="0"/>
              <w:rPr>
                <w:rFonts w:ascii="Arial" w:hAnsi="Arial" w:cs="Arial"/>
                <w:sz w:val="18"/>
                <w:szCs w:val="18"/>
              </w:rPr>
            </w:pPr>
            <w:r>
              <w:rPr>
                <w:rFonts w:ascii="Arial" w:hAnsi="Arial" w:cs="Arial"/>
                <w:sz w:val="18"/>
                <w:szCs w:val="18"/>
              </w:rPr>
              <w:t xml:space="preserve">4. Australian Government Department of the Environment. </w:t>
            </w:r>
            <w:r w:rsidRPr="00DF4B8D">
              <w:rPr>
                <w:rFonts w:ascii="Arial" w:hAnsi="Arial" w:cs="Arial"/>
                <w:sz w:val="18"/>
                <w:szCs w:val="18"/>
              </w:rPr>
              <w:t>Petrol fuel quality standard</w:t>
            </w:r>
            <w:r>
              <w:rPr>
                <w:rFonts w:ascii="Arial" w:hAnsi="Arial" w:cs="Arial"/>
                <w:sz w:val="18"/>
                <w:szCs w:val="18"/>
              </w:rPr>
              <w:t>. Accessed April 24, 2015 from:</w:t>
            </w:r>
          </w:p>
          <w:p w:rsidR="00DF4B8D" w:rsidRDefault="00C871AC" w:rsidP="003132CE">
            <w:pPr>
              <w:pStyle w:val="NormalWeb"/>
              <w:spacing w:before="0" w:beforeAutospacing="0" w:after="120" w:afterAutospacing="0"/>
              <w:rPr>
                <w:rFonts w:ascii="Arial" w:hAnsi="Arial" w:cs="Arial"/>
                <w:sz w:val="18"/>
                <w:szCs w:val="18"/>
              </w:rPr>
            </w:pPr>
            <w:hyperlink r:id="rId222" w:history="1">
              <w:r w:rsidR="00DF4B8D" w:rsidRPr="007D0CDA">
                <w:rPr>
                  <w:rStyle w:val="Hyperlink"/>
                  <w:rFonts w:ascii="Arial" w:hAnsi="Arial" w:cs="Arial"/>
                  <w:sz w:val="18"/>
                  <w:szCs w:val="18"/>
                </w:rPr>
                <w:t>http://www.environment.gov.au/topics/environment-protection/fuel-quality/standards/petrol</w:t>
              </w:r>
            </w:hyperlink>
            <w:r w:rsidR="00DF4B8D">
              <w:rPr>
                <w:rFonts w:ascii="Arial" w:hAnsi="Arial" w:cs="Arial"/>
                <w:sz w:val="18"/>
                <w:szCs w:val="18"/>
              </w:rPr>
              <w:t xml:space="preserve"> </w:t>
            </w:r>
          </w:p>
          <w:p w:rsidR="00DF4B8D" w:rsidRDefault="00DF4B8D" w:rsidP="00DF4B8D">
            <w:pPr>
              <w:pStyle w:val="NormalWeb"/>
              <w:spacing w:before="0" w:beforeAutospacing="0" w:after="0" w:afterAutospacing="0"/>
              <w:rPr>
                <w:rFonts w:ascii="Arial" w:hAnsi="Arial" w:cs="Arial"/>
                <w:sz w:val="18"/>
                <w:szCs w:val="18"/>
              </w:rPr>
            </w:pPr>
            <w:r>
              <w:rPr>
                <w:rFonts w:ascii="Arial" w:hAnsi="Arial" w:cs="Arial"/>
                <w:sz w:val="18"/>
                <w:szCs w:val="18"/>
              </w:rPr>
              <w:t xml:space="preserve">5. Energy Information Administration. Status and Impact of State MTBE Bans. Accessed 24 April 2015 from: </w:t>
            </w:r>
          </w:p>
          <w:p w:rsidR="00DF4B8D" w:rsidRDefault="00C871AC" w:rsidP="003132CE">
            <w:pPr>
              <w:pStyle w:val="NormalWeb"/>
              <w:spacing w:before="0" w:beforeAutospacing="0" w:after="120" w:afterAutospacing="0"/>
              <w:rPr>
                <w:rFonts w:ascii="Arial" w:hAnsi="Arial" w:cs="Arial"/>
                <w:sz w:val="18"/>
                <w:szCs w:val="18"/>
              </w:rPr>
            </w:pPr>
            <w:hyperlink r:id="rId223" w:history="1">
              <w:r w:rsidR="00DF4B8D" w:rsidRPr="007D0CDA">
                <w:rPr>
                  <w:rStyle w:val="Hyperlink"/>
                  <w:rFonts w:ascii="Arial" w:hAnsi="Arial" w:cs="Arial"/>
                  <w:sz w:val="18"/>
                  <w:szCs w:val="18"/>
                </w:rPr>
                <w:t>http://www.eia.gov/oiaf/servicerpt/mtbeban/table1.html</w:t>
              </w:r>
            </w:hyperlink>
            <w:r w:rsidR="00DF4B8D">
              <w:rPr>
                <w:rFonts w:ascii="Arial" w:hAnsi="Arial" w:cs="Arial"/>
                <w:sz w:val="18"/>
                <w:szCs w:val="18"/>
              </w:rPr>
              <w:t xml:space="preserve"> </w:t>
            </w:r>
          </w:p>
          <w:p w:rsidR="003132CE" w:rsidRPr="0056490A" w:rsidRDefault="00DF4B8D" w:rsidP="003132CE">
            <w:pPr>
              <w:pStyle w:val="NormalWeb"/>
              <w:spacing w:before="0" w:beforeAutospacing="0" w:after="120" w:afterAutospacing="0"/>
              <w:rPr>
                <w:rFonts w:ascii="Arial" w:hAnsi="Arial" w:cs="Arial"/>
                <w:sz w:val="18"/>
                <w:szCs w:val="18"/>
              </w:rPr>
            </w:pPr>
            <w:r>
              <w:rPr>
                <w:rFonts w:ascii="Arial" w:hAnsi="Arial" w:cs="Arial"/>
                <w:sz w:val="18"/>
                <w:szCs w:val="18"/>
              </w:rPr>
              <w:t xml:space="preserve">6. </w:t>
            </w:r>
            <w:r w:rsidR="0046761A" w:rsidRPr="0056490A">
              <w:rPr>
                <w:rFonts w:ascii="Arial" w:hAnsi="Arial" w:cs="Arial"/>
                <w:sz w:val="18"/>
                <w:szCs w:val="18"/>
              </w:rPr>
              <w:t xml:space="preserve">CRC Australia. MTBE Debate for Australia. </w:t>
            </w:r>
            <w:r w:rsidR="0046761A" w:rsidRPr="0056490A">
              <w:rPr>
                <w:rFonts w:ascii="Arial" w:hAnsi="Arial" w:cs="Arial"/>
                <w:i/>
                <w:sz w:val="18"/>
                <w:szCs w:val="18"/>
              </w:rPr>
              <w:t>Health Stream,</w:t>
            </w:r>
            <w:r w:rsidR="003132CE" w:rsidRPr="0056490A">
              <w:rPr>
                <w:rFonts w:ascii="Arial" w:hAnsi="Arial" w:cs="Arial"/>
                <w:i/>
                <w:sz w:val="18"/>
                <w:szCs w:val="18"/>
              </w:rPr>
              <w:t xml:space="preserve"> </w:t>
            </w:r>
            <w:r w:rsidR="00C13368" w:rsidRPr="0056490A">
              <w:rPr>
                <w:rFonts w:ascii="Arial" w:hAnsi="Arial" w:cs="Arial"/>
                <w:i/>
                <w:sz w:val="18"/>
                <w:szCs w:val="18"/>
              </w:rPr>
              <w:t>Public Health Newsletter of the CRC for Water Quality and Treatment</w:t>
            </w:r>
            <w:r w:rsidR="00C13368" w:rsidRPr="0056490A">
              <w:rPr>
                <w:rFonts w:ascii="Arial" w:hAnsi="Arial" w:cs="Arial"/>
                <w:sz w:val="18"/>
                <w:szCs w:val="18"/>
              </w:rPr>
              <w:t>, Issue 23, September 2001</w:t>
            </w:r>
            <w:r w:rsidR="0046761A" w:rsidRPr="0056490A">
              <w:rPr>
                <w:rFonts w:ascii="Arial" w:hAnsi="Arial" w:cs="Arial"/>
                <w:sz w:val="18"/>
                <w:szCs w:val="18"/>
              </w:rPr>
              <w:t>.</w:t>
            </w:r>
          </w:p>
          <w:p w:rsidR="0046761A" w:rsidRDefault="00DF4B8D" w:rsidP="00DF4B8D">
            <w:pPr>
              <w:pStyle w:val="NormalWeb"/>
              <w:spacing w:before="0" w:beforeAutospacing="0" w:after="0" w:afterAutospacing="0"/>
              <w:rPr>
                <w:rFonts w:ascii="Arial" w:hAnsi="Arial" w:cs="Arial"/>
                <w:sz w:val="18"/>
                <w:szCs w:val="18"/>
              </w:rPr>
            </w:pPr>
            <w:r>
              <w:rPr>
                <w:rFonts w:ascii="Arial" w:hAnsi="Arial" w:cs="Arial"/>
                <w:sz w:val="18"/>
                <w:szCs w:val="18"/>
              </w:rPr>
              <w:t xml:space="preserve">7. Ethyl ether MSDS (1997). Accessed 24 April, 2015 from: </w:t>
            </w:r>
          </w:p>
          <w:p w:rsidR="00DF4B8D" w:rsidRDefault="00C871AC" w:rsidP="003132CE">
            <w:pPr>
              <w:pStyle w:val="NormalWeb"/>
              <w:spacing w:before="0" w:beforeAutospacing="0" w:after="120" w:afterAutospacing="0"/>
              <w:rPr>
                <w:rFonts w:ascii="Arial" w:hAnsi="Arial" w:cs="Arial"/>
                <w:sz w:val="18"/>
                <w:szCs w:val="18"/>
              </w:rPr>
            </w:pPr>
            <w:hyperlink r:id="rId224" w:history="1">
              <w:r w:rsidR="00DF4B8D" w:rsidRPr="007D0CDA">
                <w:rPr>
                  <w:rStyle w:val="Hyperlink"/>
                  <w:rFonts w:ascii="Arial" w:hAnsi="Arial" w:cs="Arial"/>
                  <w:sz w:val="18"/>
                  <w:szCs w:val="18"/>
                </w:rPr>
                <w:t>http://hazard.com/msds/mf/baker/baker/files/e2340.htm</w:t>
              </w:r>
            </w:hyperlink>
            <w:r w:rsidR="00DF4B8D">
              <w:rPr>
                <w:rFonts w:ascii="Arial" w:hAnsi="Arial" w:cs="Arial"/>
                <w:sz w:val="18"/>
                <w:szCs w:val="18"/>
              </w:rPr>
              <w:t xml:space="preserve"> </w:t>
            </w:r>
          </w:p>
          <w:p w:rsidR="00811F06" w:rsidRDefault="00811F06" w:rsidP="00811F06">
            <w:pPr>
              <w:pStyle w:val="RptBodyText"/>
              <w:spacing w:after="0" w:line="240" w:lineRule="auto"/>
              <w:rPr>
                <w:rStyle w:val="Hyperlink"/>
                <w:sz w:val="18"/>
              </w:rPr>
            </w:pPr>
            <w:r>
              <w:rPr>
                <w:rFonts w:cs="Arial"/>
                <w:sz w:val="18"/>
                <w:szCs w:val="18"/>
              </w:rPr>
              <w:t>8. Sigma Aldrich</w:t>
            </w:r>
            <w:r w:rsidRPr="002660B7">
              <w:rPr>
                <w:rFonts w:cs="Arial"/>
                <w:sz w:val="18"/>
                <w:szCs w:val="18"/>
              </w:rPr>
              <w:t xml:space="preserve"> </w:t>
            </w:r>
            <w:r>
              <w:rPr>
                <w:rFonts w:cs="Arial"/>
                <w:sz w:val="18"/>
                <w:szCs w:val="18"/>
              </w:rPr>
              <w:t>(2015</w:t>
            </w:r>
            <w:r w:rsidRPr="002660B7">
              <w:rPr>
                <w:rFonts w:cs="Arial"/>
                <w:sz w:val="18"/>
                <w:szCs w:val="18"/>
              </w:rPr>
              <w:t xml:space="preserve">). </w:t>
            </w:r>
            <w:r>
              <w:rPr>
                <w:rFonts w:cs="Arial"/>
                <w:sz w:val="18"/>
                <w:szCs w:val="18"/>
              </w:rPr>
              <w:t>Diethyl ether</w:t>
            </w:r>
            <w:r w:rsidRPr="002660B7">
              <w:rPr>
                <w:rFonts w:cs="Arial"/>
                <w:sz w:val="18"/>
                <w:szCs w:val="18"/>
              </w:rPr>
              <w:t xml:space="preserve"> Material Saf</w:t>
            </w:r>
            <w:r>
              <w:rPr>
                <w:rFonts w:cs="Arial"/>
                <w:sz w:val="18"/>
                <w:szCs w:val="18"/>
              </w:rPr>
              <w:t>ety Data Sheet. Accessed April 24</w:t>
            </w:r>
            <w:r w:rsidRPr="002660B7">
              <w:rPr>
                <w:rFonts w:cs="Arial"/>
                <w:sz w:val="18"/>
                <w:szCs w:val="18"/>
              </w:rPr>
              <w:t>, 2015 from:</w:t>
            </w:r>
            <w:r>
              <w:rPr>
                <w:rFonts w:cs="Arial"/>
                <w:sz w:val="18"/>
                <w:szCs w:val="18"/>
              </w:rPr>
              <w:t xml:space="preserve"> </w:t>
            </w:r>
          </w:p>
          <w:p w:rsidR="00811F06" w:rsidRPr="00F91A09" w:rsidRDefault="00C871AC" w:rsidP="00811F06">
            <w:pPr>
              <w:spacing w:line="240" w:lineRule="auto"/>
              <w:rPr>
                <w:rStyle w:val="Hyperlink"/>
                <w:rFonts w:cs="Arial"/>
                <w:sz w:val="18"/>
                <w:szCs w:val="18"/>
                <w:lang w:val="en-US"/>
              </w:rPr>
            </w:pPr>
            <w:hyperlink r:id="rId225" w:history="1">
              <w:r w:rsidR="00811F06" w:rsidRPr="00F91A09">
                <w:rPr>
                  <w:rStyle w:val="Hyperlink"/>
                  <w:rFonts w:cs="Arial"/>
                  <w:sz w:val="18"/>
                  <w:szCs w:val="18"/>
                  <w:lang w:val="en-US"/>
                </w:rPr>
                <w:t>http://www.sigmaaldrich.com/MSDS/MSDS/DisplayMSDSPage.do?country=AU&amp;</w:t>
              </w:r>
            </w:hyperlink>
          </w:p>
          <w:p w:rsidR="00811F06" w:rsidRPr="00F91A09" w:rsidRDefault="00C871AC" w:rsidP="00811F06">
            <w:pPr>
              <w:spacing w:line="240" w:lineRule="auto"/>
              <w:rPr>
                <w:rStyle w:val="Hyperlink"/>
                <w:sz w:val="18"/>
                <w:szCs w:val="18"/>
                <w:lang w:val="en-US"/>
              </w:rPr>
            </w:pPr>
            <w:hyperlink r:id="rId226" w:history="1">
              <w:r w:rsidR="00811F06" w:rsidRPr="00F91A09">
                <w:rPr>
                  <w:rStyle w:val="Hyperlink"/>
                  <w:rFonts w:cs="Arial"/>
                  <w:sz w:val="18"/>
                  <w:szCs w:val="18"/>
                  <w:lang w:val="en-US"/>
                </w:rPr>
                <w:t>language</w:t>
              </w:r>
            </w:hyperlink>
            <w:r w:rsidR="00811F06" w:rsidRPr="00F91A09">
              <w:rPr>
                <w:rStyle w:val="Hyperlink"/>
                <w:sz w:val="18"/>
                <w:szCs w:val="18"/>
                <w:lang w:val="en-US"/>
              </w:rPr>
              <w:t>=en&amp;productNumber=</w:t>
            </w:r>
            <w:r w:rsidR="00811F06">
              <w:rPr>
                <w:rStyle w:val="Hyperlink"/>
                <w:sz w:val="18"/>
                <w:szCs w:val="18"/>
                <w:lang w:val="en-US"/>
              </w:rPr>
              <w:t>472484</w:t>
            </w:r>
            <w:r w:rsidR="00811F06" w:rsidRPr="00F91A09">
              <w:rPr>
                <w:rStyle w:val="Hyperlink"/>
                <w:sz w:val="18"/>
                <w:szCs w:val="18"/>
                <w:lang w:val="en-US"/>
              </w:rPr>
              <w:t>&amp;brand=ALDRICH&amp;PageToGoToURL=http</w:t>
            </w:r>
          </w:p>
          <w:p w:rsidR="00811F06" w:rsidRPr="00F91A09" w:rsidRDefault="00811F06" w:rsidP="00811F06">
            <w:pPr>
              <w:spacing w:line="240" w:lineRule="auto"/>
              <w:rPr>
                <w:rStyle w:val="Hyperlink"/>
                <w:sz w:val="18"/>
                <w:szCs w:val="18"/>
                <w:lang w:val="en-US"/>
              </w:rPr>
            </w:pPr>
            <w:r w:rsidRPr="00F91A09">
              <w:rPr>
                <w:rStyle w:val="Hyperlink"/>
                <w:sz w:val="18"/>
                <w:szCs w:val="18"/>
                <w:lang w:val="en-US"/>
              </w:rPr>
              <w:t>%3A%2F%2Fwww.sigmaaldrich.com%2Fcatalog%2Fproduct%2Faldrich%2F</w:t>
            </w:r>
            <w:r>
              <w:rPr>
                <w:rStyle w:val="Hyperlink"/>
                <w:sz w:val="18"/>
                <w:szCs w:val="18"/>
                <w:lang w:val="en-US"/>
              </w:rPr>
              <w:t>4724</w:t>
            </w:r>
          </w:p>
          <w:p w:rsidR="00DF4B8D" w:rsidRPr="00811F06" w:rsidRDefault="00811F06" w:rsidP="00811F06">
            <w:pPr>
              <w:spacing w:line="240" w:lineRule="auto"/>
              <w:rPr>
                <w:color w:val="0000FF" w:themeColor="hyperlink"/>
                <w:sz w:val="18"/>
                <w:szCs w:val="18"/>
                <w:u w:val="single"/>
                <w:lang w:val="en-US"/>
              </w:rPr>
            </w:pPr>
            <w:r>
              <w:rPr>
                <w:rStyle w:val="Hyperlink"/>
                <w:sz w:val="18"/>
                <w:szCs w:val="18"/>
                <w:lang w:val="en-US"/>
              </w:rPr>
              <w:t>8</w:t>
            </w:r>
            <w:r w:rsidRPr="00F91A09">
              <w:rPr>
                <w:rStyle w:val="Hyperlink"/>
                <w:sz w:val="18"/>
                <w:szCs w:val="18"/>
                <w:lang w:val="en-US"/>
              </w:rPr>
              <w:t>4%3Flang%3Den</w:t>
            </w:r>
          </w:p>
          <w:p w:rsidR="00C13368" w:rsidRPr="0056490A" w:rsidRDefault="00811F06" w:rsidP="00C13368">
            <w:pPr>
              <w:pStyle w:val="NormalWeb"/>
              <w:spacing w:before="120" w:beforeAutospacing="0" w:after="0" w:afterAutospacing="0"/>
              <w:rPr>
                <w:rFonts w:ascii="Arial" w:hAnsi="Arial" w:cs="Arial"/>
                <w:sz w:val="18"/>
                <w:szCs w:val="18"/>
              </w:rPr>
            </w:pPr>
            <w:r>
              <w:rPr>
                <w:rFonts w:ascii="Arial" w:hAnsi="Arial" w:cs="Arial"/>
                <w:sz w:val="18"/>
                <w:szCs w:val="18"/>
              </w:rPr>
              <w:t xml:space="preserve">9. </w:t>
            </w:r>
            <w:r w:rsidR="00C13368" w:rsidRPr="0056490A">
              <w:rPr>
                <w:rFonts w:ascii="Arial" w:hAnsi="Arial" w:cs="Arial"/>
                <w:sz w:val="18"/>
                <w:szCs w:val="18"/>
              </w:rPr>
              <w:t>UNEP (2002). Basel Convention. Technical Guidelines on Hazardous Waste from the Production and Use of Organic Solvents (Y6). Accessed March 21, 2015 from:</w:t>
            </w:r>
          </w:p>
          <w:p w:rsidR="00C13368" w:rsidRPr="0056490A" w:rsidRDefault="00C871AC" w:rsidP="00C13368">
            <w:pPr>
              <w:spacing w:line="240" w:lineRule="auto"/>
              <w:rPr>
                <w:rFonts w:cs="Arial"/>
                <w:sz w:val="18"/>
                <w:szCs w:val="18"/>
              </w:rPr>
            </w:pPr>
            <w:hyperlink r:id="rId227" w:history="1">
              <w:r w:rsidR="00C13368" w:rsidRPr="0056490A">
                <w:rPr>
                  <w:rStyle w:val="Hyperlink"/>
                  <w:rFonts w:cs="Arial"/>
                  <w:sz w:val="18"/>
                  <w:szCs w:val="18"/>
                </w:rPr>
                <w:t>http://www.basel.int/Portals/4/Basel%20Convention/docs/meetings/sbc/</w:t>
              </w:r>
            </w:hyperlink>
          </w:p>
          <w:p w:rsidR="00C13368" w:rsidRPr="00DF4B8D" w:rsidRDefault="00C13368" w:rsidP="00DF4B8D">
            <w:pPr>
              <w:spacing w:after="120" w:line="240" w:lineRule="auto"/>
              <w:rPr>
                <w:rFonts w:cs="Arial"/>
                <w:color w:val="0000FF" w:themeColor="hyperlink"/>
                <w:sz w:val="18"/>
                <w:szCs w:val="18"/>
                <w:u w:val="single"/>
              </w:rPr>
            </w:pPr>
            <w:r w:rsidRPr="0056490A">
              <w:rPr>
                <w:rStyle w:val="Hyperlink"/>
                <w:rFonts w:cs="Arial"/>
                <w:sz w:val="18"/>
                <w:szCs w:val="18"/>
              </w:rPr>
              <w:t>workdoc/old%20docs/tech-y6.pdf</w:t>
            </w:r>
          </w:p>
          <w:p w:rsidR="00C13368" w:rsidRPr="0056490A" w:rsidRDefault="00811F06" w:rsidP="00DF4B8D">
            <w:pPr>
              <w:pStyle w:val="NormalWeb"/>
              <w:spacing w:before="0" w:beforeAutospacing="0" w:after="120" w:afterAutospacing="0"/>
              <w:rPr>
                <w:rFonts w:ascii="Arial" w:hAnsi="Arial" w:cs="Arial"/>
                <w:sz w:val="18"/>
                <w:szCs w:val="18"/>
              </w:rPr>
            </w:pPr>
            <w:r>
              <w:rPr>
                <w:rFonts w:ascii="Arial" w:hAnsi="Arial" w:cs="Arial"/>
                <w:sz w:val="18"/>
                <w:szCs w:val="18"/>
              </w:rPr>
              <w:t>10</w:t>
            </w:r>
            <w:r w:rsidR="00DF4B8D" w:rsidRPr="002660B7">
              <w:rPr>
                <w:rFonts w:ascii="Arial" w:hAnsi="Arial" w:cs="Arial"/>
                <w:sz w:val="18"/>
                <w:szCs w:val="18"/>
              </w:rPr>
              <w:t>. National Environment Protection Council (1999). National Pollutant Inventory Technic</w:t>
            </w:r>
            <w:r w:rsidR="00DF4B8D">
              <w:rPr>
                <w:rFonts w:ascii="Arial" w:hAnsi="Arial" w:cs="Arial"/>
                <w:sz w:val="18"/>
                <w:szCs w:val="18"/>
              </w:rPr>
              <w:t>al Advisory Panel Final Report.</w:t>
            </w:r>
          </w:p>
        </w:tc>
      </w:tr>
    </w:tbl>
    <w:p w:rsidR="00202918" w:rsidRDefault="00202918" w:rsidP="00202918">
      <w:pPr>
        <w:spacing w:line="240" w:lineRule="auto"/>
      </w:pPr>
    </w:p>
    <w:p w:rsidR="00202918" w:rsidRDefault="00202918" w:rsidP="005D0B70">
      <w:pPr>
        <w:pStyle w:val="RptHeading-Level2"/>
      </w:pPr>
      <w:r>
        <w:br w:type="page"/>
      </w:r>
      <w:bookmarkStart w:id="44" w:name="_Toc421446771"/>
      <w:r w:rsidR="005D0B70" w:rsidRPr="005D0B70">
        <w:t>Halogenated organic solvents</w:t>
      </w:r>
      <w:bookmarkEnd w:id="44"/>
    </w:p>
    <w:tbl>
      <w:tblPr>
        <w:tblStyle w:val="TableGrid"/>
        <w:tblW w:w="0" w:type="auto"/>
        <w:tblLook w:val="04A0"/>
      </w:tblPr>
      <w:tblGrid>
        <w:gridCol w:w="1567"/>
        <w:gridCol w:w="1203"/>
        <w:gridCol w:w="536"/>
        <w:gridCol w:w="742"/>
        <w:gridCol w:w="134"/>
        <w:gridCol w:w="374"/>
        <w:gridCol w:w="709"/>
        <w:gridCol w:w="341"/>
        <w:gridCol w:w="174"/>
        <w:gridCol w:w="366"/>
        <w:gridCol w:w="286"/>
        <w:gridCol w:w="238"/>
        <w:gridCol w:w="764"/>
        <w:gridCol w:w="163"/>
        <w:gridCol w:w="225"/>
        <w:gridCol w:w="308"/>
        <w:gridCol w:w="893"/>
      </w:tblGrid>
      <w:tr w:rsidR="00202918" w:rsidRPr="000B31F4" w:rsidTr="008D355C">
        <w:trPr>
          <w:tblHeader/>
        </w:trPr>
        <w:tc>
          <w:tcPr>
            <w:tcW w:w="4182"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5D0B70" w:rsidP="00202918">
            <w:pPr>
              <w:pStyle w:val="RptBodyText"/>
              <w:spacing w:before="60" w:after="60"/>
              <w:rPr>
                <w:rFonts w:cs="Arial"/>
                <w:b/>
                <w:color w:val="FFFFFF" w:themeColor="background1"/>
                <w:szCs w:val="18"/>
                <w:lang w:val="en-AU"/>
              </w:rPr>
            </w:pPr>
            <w:r w:rsidRPr="005D0B70">
              <w:rPr>
                <w:rFonts w:cs="Arial"/>
                <w:b/>
                <w:color w:val="FFFFFF" w:themeColor="background1"/>
                <w:szCs w:val="18"/>
                <w:lang w:val="en-AU"/>
              </w:rPr>
              <w:t>Halogenated organic solvents</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5D0B70">
              <w:rPr>
                <w:rFonts w:cs="Arial"/>
                <w:b/>
                <w:color w:val="FFFFFF" w:themeColor="background1"/>
                <w:szCs w:val="18"/>
                <w:lang w:val="en-AU"/>
              </w:rPr>
              <w:t>41</w:t>
            </w:r>
          </w:p>
        </w:tc>
        <w:tc>
          <w:tcPr>
            <w:tcW w:w="165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5D0B70">
              <w:rPr>
                <w:rFonts w:cs="Arial"/>
                <w:b/>
                <w:color w:val="FFFFFF" w:themeColor="background1"/>
                <w:szCs w:val="18"/>
                <w:lang w:val="en-AU"/>
              </w:rPr>
              <w:t>3150</w:t>
            </w:r>
            <w:r w:rsidRPr="000B31F4">
              <w:rPr>
                <w:rFonts w:cs="Arial"/>
                <w:b/>
                <w:color w:val="FFFFFF" w:themeColor="background1"/>
                <w:szCs w:val="18"/>
                <w:lang w:val="en-AU"/>
              </w:rPr>
              <w:t xml:space="preserve"> </w:t>
            </w:r>
          </w:p>
        </w:tc>
        <w:tc>
          <w:tcPr>
            <w:tcW w:w="1589"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5D0B7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G150</w:t>
            </w:r>
          </w:p>
        </w:tc>
      </w:tr>
      <w:tr w:rsidR="00121DF3" w:rsidRPr="00373289" w:rsidTr="008D355C">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1"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8D355C">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8D355C">
        <w:trPr>
          <w:trHeight w:val="368"/>
        </w:trPr>
        <w:tc>
          <w:tcPr>
            <w:tcW w:w="1567"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6699"/>
            <w:vAlign w:val="center"/>
          </w:tcPr>
          <w:p w:rsidR="00202918" w:rsidRPr="00673620" w:rsidRDefault="00202918" w:rsidP="00202918">
            <w:pPr>
              <w:pStyle w:val="RptBodyText"/>
              <w:spacing w:after="0"/>
              <w:jc w:val="center"/>
              <w:rPr>
                <w:rFonts w:cs="Arial"/>
                <w:b/>
                <w:sz w:val="18"/>
                <w:szCs w:val="18"/>
                <w:lang w:val="en-AU"/>
              </w:rPr>
            </w:pPr>
          </w:p>
        </w:tc>
        <w:tc>
          <w:tcPr>
            <w:tcW w:w="1152" w:type="dxa"/>
            <w:gridSpan w:val="3"/>
            <w:tcBorders>
              <w:top w:val="single" w:sz="4" w:space="0" w:color="auto"/>
              <w:left w:val="nil"/>
              <w:bottom w:val="single" w:sz="4" w:space="0" w:color="auto"/>
              <w:right w:val="single" w:sz="4" w:space="0" w:color="auto"/>
            </w:tcBorders>
            <w:shd w:val="clear" w:color="auto" w:fill="FF6699"/>
            <w:vAlign w:val="center"/>
          </w:tcPr>
          <w:p w:rsidR="00202918" w:rsidRPr="005D0B70" w:rsidRDefault="005D0B70" w:rsidP="00202918">
            <w:pPr>
              <w:pStyle w:val="RptBodyText"/>
              <w:spacing w:after="0"/>
              <w:jc w:val="center"/>
              <w:rPr>
                <w:rFonts w:cs="Arial"/>
                <w:b/>
                <w:color w:val="FFFFFF" w:themeColor="background1"/>
                <w:sz w:val="18"/>
                <w:szCs w:val="18"/>
                <w:lang w:val="en-AU"/>
              </w:rPr>
            </w:pPr>
            <w:r w:rsidRPr="005D0B70">
              <w:rPr>
                <w:rFonts w:cs="Arial"/>
                <w:b/>
                <w:color w:val="FFFFFF" w:themeColor="background1"/>
                <w:sz w:val="18"/>
                <w:szCs w:val="18"/>
                <w:lang w:val="en-AU"/>
              </w:rPr>
              <w:t>3.9 – 4.9</w:t>
            </w:r>
          </w:p>
        </w:tc>
        <w:tc>
          <w:tcPr>
            <w:tcW w:w="120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8D355C">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7" w:type="dxa"/>
            <w:gridSpan w:val="14"/>
            <w:tcBorders>
              <w:top w:val="single" w:sz="4" w:space="0" w:color="auto"/>
            </w:tcBorders>
            <w:vAlign w:val="center"/>
          </w:tcPr>
          <w:p w:rsidR="00D446E2" w:rsidRDefault="00D446E2" w:rsidP="00D446E2">
            <w:pPr>
              <w:pStyle w:val="RptBodyText"/>
              <w:spacing w:before="60" w:after="60"/>
              <w:rPr>
                <w:rFonts w:cs="Arial"/>
                <w:sz w:val="18"/>
                <w:szCs w:val="18"/>
                <w:lang w:val="en-AU"/>
              </w:rPr>
            </w:pPr>
            <w:r w:rsidRPr="00D446E2">
              <w:rPr>
                <w:rFonts w:cs="Arial"/>
                <w:sz w:val="18"/>
                <w:szCs w:val="18"/>
                <w:lang w:val="en-AU"/>
              </w:rPr>
              <w:t>Organic solvents are simply liquid organic chemicals that have the ability to dissolve other substances. This usually assists their role in an industrial application, such as cleaning and degreasing.</w:t>
            </w:r>
          </w:p>
          <w:p w:rsidR="00D446E2" w:rsidRPr="00D446E2" w:rsidRDefault="00D446E2" w:rsidP="00D446E2">
            <w:pPr>
              <w:pStyle w:val="RptBodyText"/>
              <w:spacing w:before="60" w:after="60"/>
              <w:rPr>
                <w:rFonts w:cs="Arial"/>
                <w:sz w:val="18"/>
                <w:szCs w:val="18"/>
                <w:lang w:val="en-AU"/>
              </w:rPr>
            </w:pPr>
            <w:r>
              <w:rPr>
                <w:rFonts w:cs="Arial"/>
                <w:sz w:val="18"/>
                <w:szCs w:val="18"/>
                <w:lang w:val="en-AU"/>
              </w:rPr>
              <w:t>Halogenated organic solvents specifically describe those organic solvents that include the halogens, mainly fluorine, chlorine and bromine, in their chemical structure.</w:t>
            </w:r>
          </w:p>
          <w:p w:rsidR="00D446E2" w:rsidRPr="00D446E2" w:rsidRDefault="00D446E2" w:rsidP="00D446E2">
            <w:pPr>
              <w:pStyle w:val="RptBodyText"/>
              <w:spacing w:before="60" w:after="60"/>
              <w:rPr>
                <w:rFonts w:cs="Arial"/>
                <w:sz w:val="18"/>
                <w:szCs w:val="18"/>
                <w:lang w:val="en-AU"/>
              </w:rPr>
            </w:pPr>
            <w:r w:rsidRPr="00D446E2">
              <w:rPr>
                <w:rFonts w:cs="Arial"/>
                <w:sz w:val="18"/>
                <w:szCs w:val="18"/>
                <w:lang w:val="en-AU"/>
              </w:rPr>
              <w:t>Solvents have three principal areas of use; as cleaning agents, as a raw material or feedstock in the production and manufacture of other substances, and as a carrying and/or dispersion medium in chemical synthetic processes.</w:t>
            </w:r>
          </w:p>
          <w:p w:rsidR="00D446E2" w:rsidRPr="00D446E2" w:rsidRDefault="00D446E2" w:rsidP="00D446E2">
            <w:pPr>
              <w:pStyle w:val="RptBodyText"/>
              <w:spacing w:before="60" w:after="60"/>
              <w:rPr>
                <w:rFonts w:cs="Arial"/>
                <w:sz w:val="18"/>
                <w:szCs w:val="18"/>
                <w:lang w:val="en-AU"/>
              </w:rPr>
            </w:pPr>
            <w:r w:rsidRPr="00D446E2">
              <w:rPr>
                <w:rFonts w:cs="Arial"/>
                <w:sz w:val="18"/>
                <w:szCs w:val="18"/>
                <w:lang w:val="en-AU"/>
              </w:rPr>
              <w:t>Wastes deriving from solvents and their use may be either:</w:t>
            </w:r>
          </w:p>
          <w:p w:rsidR="00D446E2" w:rsidRPr="00D446E2" w:rsidRDefault="00D446E2" w:rsidP="00D446E2">
            <w:pPr>
              <w:pStyle w:val="RptBodyText"/>
              <w:spacing w:before="60" w:after="60"/>
              <w:rPr>
                <w:rFonts w:cs="Arial"/>
                <w:sz w:val="18"/>
                <w:szCs w:val="18"/>
                <w:lang w:val="en-AU"/>
              </w:rPr>
            </w:pPr>
            <w:r w:rsidRPr="00D446E2">
              <w:rPr>
                <w:rFonts w:cs="Arial"/>
                <w:sz w:val="18"/>
                <w:szCs w:val="18"/>
                <w:lang w:val="en-AU"/>
              </w:rPr>
              <w:t>• relatively clean, derived from cleaning and washing processes</w:t>
            </w:r>
          </w:p>
          <w:p w:rsidR="00202918" w:rsidRPr="006D41B6" w:rsidRDefault="00D446E2" w:rsidP="00D446E2">
            <w:pPr>
              <w:pStyle w:val="RptBodyText"/>
              <w:spacing w:before="60" w:after="60"/>
              <w:rPr>
                <w:rFonts w:cs="Arial"/>
                <w:sz w:val="18"/>
                <w:szCs w:val="18"/>
                <w:lang w:val="en-AU"/>
              </w:rPr>
            </w:pPr>
            <w:r w:rsidRPr="00D446E2">
              <w:rPr>
                <w:rFonts w:cs="Arial"/>
                <w:sz w:val="18"/>
                <w:szCs w:val="18"/>
                <w:lang w:val="en-AU"/>
              </w:rPr>
              <w:t>• inclusive of other reaction products and by products – from synthesis/manufacture of other substances.</w:t>
            </w:r>
          </w:p>
        </w:tc>
      </w:tr>
      <w:tr w:rsidR="00202918" w:rsidRPr="006D41B6" w:rsidTr="008D355C">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202918" w:rsidRPr="006D41B6" w:rsidRDefault="00D446E2" w:rsidP="00202918">
            <w:pPr>
              <w:pStyle w:val="RptBodyText"/>
              <w:spacing w:before="60" w:after="60"/>
              <w:rPr>
                <w:rFonts w:cs="Arial"/>
                <w:sz w:val="18"/>
                <w:szCs w:val="18"/>
                <w:lang w:val="en-AU"/>
              </w:rPr>
            </w:pPr>
            <w:r>
              <w:rPr>
                <w:rFonts w:cs="Arial"/>
                <w:sz w:val="18"/>
                <w:szCs w:val="18"/>
                <w:lang w:val="en-AU"/>
              </w:rPr>
              <w:t>Liquid</w:t>
            </w:r>
          </w:p>
        </w:tc>
        <w:tc>
          <w:tcPr>
            <w:tcW w:w="3758"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8D355C">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7" w:type="dxa"/>
            <w:gridSpan w:val="14"/>
            <w:vAlign w:val="center"/>
          </w:tcPr>
          <w:p w:rsidR="00D446E2" w:rsidRPr="00D446E2" w:rsidRDefault="00D446E2" w:rsidP="00D446E2">
            <w:pPr>
              <w:pStyle w:val="RptBodyText"/>
              <w:spacing w:before="60" w:after="60"/>
              <w:rPr>
                <w:rFonts w:cs="Arial"/>
                <w:sz w:val="18"/>
                <w:szCs w:val="18"/>
                <w:lang w:val="en-AU"/>
              </w:rPr>
            </w:pPr>
            <w:r w:rsidRPr="00D446E2">
              <w:rPr>
                <w:rFonts w:cs="Arial"/>
                <w:sz w:val="18"/>
                <w:szCs w:val="18"/>
                <w:lang w:val="en-AU"/>
              </w:rPr>
              <w:t xml:space="preserve">Many organic substances exhibit solvent type properties. Solvents display a very wide range of properties and characteristics. Many are flammable, some highly flammable, many are volatile and evaporate quite rapidly to give off vapours. Such vapours may be toxic or flammable - flammable vapours in confined spaces can be explosive. </w:t>
            </w:r>
          </w:p>
          <w:p w:rsidR="008C562E" w:rsidRDefault="00D446E2" w:rsidP="008C562E">
            <w:pPr>
              <w:pStyle w:val="RptBodyText"/>
              <w:spacing w:before="60" w:after="0"/>
              <w:rPr>
                <w:rFonts w:cs="Arial"/>
                <w:sz w:val="18"/>
                <w:szCs w:val="18"/>
                <w:lang w:val="en-AU"/>
              </w:rPr>
            </w:pPr>
            <w:r>
              <w:rPr>
                <w:rFonts w:cs="Arial"/>
                <w:sz w:val="18"/>
                <w:szCs w:val="18"/>
                <w:lang w:val="en-AU"/>
              </w:rPr>
              <w:t>Halogenated o</w:t>
            </w:r>
            <w:r w:rsidRPr="00D446E2">
              <w:rPr>
                <w:rFonts w:cs="Arial"/>
                <w:sz w:val="18"/>
                <w:szCs w:val="18"/>
                <w:lang w:val="en-AU"/>
              </w:rPr>
              <w:t xml:space="preserve">rganic solvents include </w:t>
            </w:r>
            <w:r>
              <w:rPr>
                <w:rFonts w:cs="Arial"/>
                <w:sz w:val="18"/>
                <w:szCs w:val="18"/>
                <w:lang w:val="en-AU"/>
              </w:rPr>
              <w:t>chloroform, d</w:t>
            </w:r>
            <w:r w:rsidRPr="00D446E2">
              <w:rPr>
                <w:rFonts w:cs="Arial"/>
                <w:sz w:val="18"/>
                <w:szCs w:val="18"/>
                <w:lang w:val="en-AU"/>
              </w:rPr>
              <w:t>ichloromethane</w:t>
            </w:r>
            <w:r>
              <w:rPr>
                <w:rFonts w:cs="Arial"/>
                <w:sz w:val="18"/>
                <w:szCs w:val="18"/>
                <w:lang w:val="en-AU"/>
              </w:rPr>
              <w:t>, carbon tetrachloride, t</w:t>
            </w:r>
            <w:r w:rsidRPr="00D446E2">
              <w:rPr>
                <w:rFonts w:cs="Arial"/>
                <w:sz w:val="18"/>
                <w:szCs w:val="18"/>
                <w:lang w:val="en-AU"/>
              </w:rPr>
              <w:t>richloroethylene</w:t>
            </w:r>
            <w:r>
              <w:rPr>
                <w:rFonts w:cs="Arial"/>
                <w:sz w:val="18"/>
                <w:szCs w:val="18"/>
                <w:lang w:val="en-AU"/>
              </w:rPr>
              <w:t>, t</w:t>
            </w:r>
            <w:r w:rsidRPr="00D446E2">
              <w:rPr>
                <w:rFonts w:cs="Arial"/>
                <w:sz w:val="18"/>
                <w:szCs w:val="18"/>
                <w:lang w:val="en-AU"/>
              </w:rPr>
              <w:t>etrachloroethylene</w:t>
            </w:r>
            <w:r>
              <w:rPr>
                <w:rFonts w:cs="Arial"/>
                <w:sz w:val="18"/>
                <w:szCs w:val="18"/>
                <w:lang w:val="en-AU"/>
              </w:rPr>
              <w:t xml:space="preserve"> (known as perchloroethylene or ‘perc’), 1,1,1- t</w:t>
            </w:r>
            <w:r w:rsidRPr="00D446E2">
              <w:rPr>
                <w:rFonts w:cs="Arial"/>
                <w:sz w:val="18"/>
                <w:szCs w:val="18"/>
                <w:lang w:val="en-AU"/>
              </w:rPr>
              <w:t>richloroethane</w:t>
            </w:r>
            <w:r>
              <w:rPr>
                <w:rFonts w:cs="Arial"/>
                <w:sz w:val="18"/>
                <w:szCs w:val="18"/>
                <w:lang w:val="en-AU"/>
              </w:rPr>
              <w:t xml:space="preserve"> and c</w:t>
            </w:r>
            <w:r w:rsidRPr="00D446E2">
              <w:rPr>
                <w:rFonts w:cs="Arial"/>
                <w:sz w:val="18"/>
                <w:szCs w:val="18"/>
                <w:lang w:val="en-AU"/>
              </w:rPr>
              <w:t>hlorobenzene</w:t>
            </w:r>
            <w:r>
              <w:rPr>
                <w:rFonts w:cs="Arial"/>
                <w:sz w:val="18"/>
                <w:szCs w:val="18"/>
                <w:lang w:val="en-AU"/>
              </w:rPr>
              <w:t>.</w:t>
            </w:r>
          </w:p>
          <w:p w:rsidR="00202918" w:rsidRPr="006D41B6" w:rsidRDefault="008C562E" w:rsidP="008C562E">
            <w:pPr>
              <w:pStyle w:val="RptBodyText"/>
              <w:spacing w:before="60" w:after="60"/>
              <w:rPr>
                <w:rFonts w:cs="Arial"/>
                <w:sz w:val="18"/>
                <w:szCs w:val="18"/>
                <w:lang w:val="en-AU"/>
              </w:rPr>
            </w:pPr>
            <w:r>
              <w:rPr>
                <w:rFonts w:cs="Arial"/>
                <w:sz w:val="18"/>
                <w:szCs w:val="18"/>
                <w:lang w:val="en-AU"/>
              </w:rPr>
              <w:t>Halogenated organic solvents tend to be more of a health and environmental concern than non-halogenated organic solvents.</w:t>
            </w:r>
          </w:p>
        </w:tc>
      </w:tr>
      <w:tr w:rsidR="00F1692B" w:rsidRPr="006D41B6" w:rsidTr="008D355C">
        <w:tc>
          <w:tcPr>
            <w:tcW w:w="1567" w:type="dxa"/>
            <w:vMerge w:val="restart"/>
            <w:shd w:val="clear" w:color="auto" w:fill="F2F2F2" w:themeFill="background1" w:themeFillShade="F2"/>
            <w:vAlign w:val="center"/>
          </w:tcPr>
          <w:p w:rsidR="00F1692B" w:rsidRPr="002C6A13" w:rsidRDefault="00F1692B" w:rsidP="00202918">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F1692B" w:rsidRPr="002C6A13" w:rsidRDefault="00F1692B"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F1692B" w:rsidRPr="006D41B6" w:rsidRDefault="00F1692B" w:rsidP="00E76005">
            <w:pPr>
              <w:pStyle w:val="RptBodyText"/>
              <w:spacing w:before="60" w:after="60"/>
              <w:rPr>
                <w:rFonts w:cs="Arial"/>
                <w:sz w:val="18"/>
                <w:szCs w:val="18"/>
                <w:lang w:val="en-AU"/>
              </w:rPr>
            </w:pPr>
            <w:r>
              <w:rPr>
                <w:rFonts w:cs="Arial"/>
                <w:sz w:val="18"/>
                <w:szCs w:val="18"/>
                <w:lang w:val="en-AU"/>
              </w:rPr>
              <w:t>H3: Flammable liquids</w:t>
            </w:r>
          </w:p>
        </w:tc>
        <w:tc>
          <w:tcPr>
            <w:tcW w:w="3758" w:type="dxa"/>
            <w:gridSpan w:val="10"/>
            <w:shd w:val="clear" w:color="auto" w:fill="auto"/>
            <w:vAlign w:val="center"/>
          </w:tcPr>
          <w:p w:rsidR="00F1692B" w:rsidRPr="006D41B6" w:rsidRDefault="00F1692B" w:rsidP="00E76005">
            <w:pPr>
              <w:pStyle w:val="RptBodyText"/>
              <w:spacing w:before="60" w:after="60"/>
              <w:rPr>
                <w:rFonts w:cs="Arial"/>
                <w:sz w:val="18"/>
                <w:szCs w:val="18"/>
                <w:lang w:val="en-AU"/>
              </w:rPr>
            </w:pPr>
            <w:r w:rsidRPr="00F1692B">
              <w:rPr>
                <w:rFonts w:cs="Arial"/>
                <w:sz w:val="18"/>
                <w:szCs w:val="18"/>
                <w:lang w:val="en-AU"/>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CB71A3" w:rsidRPr="006D41B6" w:rsidTr="008D355C">
        <w:tc>
          <w:tcPr>
            <w:tcW w:w="1567" w:type="dxa"/>
            <w:vMerge/>
            <w:shd w:val="clear" w:color="auto" w:fill="F2F2F2" w:themeFill="background1" w:themeFillShade="F2"/>
            <w:vAlign w:val="center"/>
          </w:tcPr>
          <w:p w:rsidR="00CB71A3" w:rsidRPr="006D41B6" w:rsidRDefault="00CB71A3"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758"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D1B71" w:rsidRPr="006D41B6" w:rsidTr="008D355C">
        <w:tc>
          <w:tcPr>
            <w:tcW w:w="1567" w:type="dxa"/>
            <w:vMerge/>
            <w:shd w:val="clear" w:color="auto" w:fill="F2F2F2" w:themeFill="background1" w:themeFillShade="F2"/>
            <w:vAlign w:val="center"/>
          </w:tcPr>
          <w:p w:rsidR="004D1B71" w:rsidRPr="006D41B6" w:rsidRDefault="004D1B71"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58"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202918" w:rsidRPr="006D41B6" w:rsidTr="008D355C">
        <w:tc>
          <w:tcPr>
            <w:tcW w:w="1567"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698"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8" w:type="dxa"/>
            <w:gridSpan w:val="10"/>
            <w:vAlign w:val="center"/>
          </w:tcPr>
          <w:p w:rsidR="00202918" w:rsidRPr="006D41B6" w:rsidRDefault="00202918" w:rsidP="00202918">
            <w:pPr>
              <w:pStyle w:val="RptBodyText"/>
              <w:spacing w:before="60" w:after="60"/>
              <w:rPr>
                <w:rFonts w:cs="Arial"/>
                <w:sz w:val="18"/>
                <w:szCs w:val="18"/>
                <w:lang w:val="en-AU"/>
              </w:rPr>
            </w:pPr>
          </w:p>
        </w:tc>
      </w:tr>
      <w:tr w:rsidR="00202918" w:rsidRPr="00373289" w:rsidTr="008D355C">
        <w:tc>
          <w:tcPr>
            <w:tcW w:w="1567"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17" w:type="dxa"/>
            <w:gridSpan w:val="14"/>
            <w:vAlign w:val="center"/>
          </w:tcPr>
          <w:p w:rsidR="00202918" w:rsidRPr="00D50A5A" w:rsidRDefault="008D355C" w:rsidP="008D355C">
            <w:pPr>
              <w:pStyle w:val="RptBodyText"/>
              <w:spacing w:before="60" w:after="60"/>
              <w:rPr>
                <w:rFonts w:cs="Arial"/>
                <w:sz w:val="18"/>
                <w:szCs w:val="18"/>
                <w:lang w:val="en-AU"/>
              </w:rPr>
            </w:pPr>
            <w:r>
              <w:rPr>
                <w:rFonts w:cs="Arial"/>
                <w:sz w:val="18"/>
                <w:szCs w:val="18"/>
                <w:lang w:val="en-AU"/>
              </w:rPr>
              <w:t>D</w:t>
            </w:r>
            <w:r w:rsidR="00A05E53">
              <w:rPr>
                <w:rFonts w:cs="Arial"/>
                <w:sz w:val="18"/>
                <w:szCs w:val="18"/>
                <w:lang w:val="en-AU"/>
              </w:rPr>
              <w:t>ry cleaning, pharmaceutical product manufacturing, aerospace industries</w:t>
            </w:r>
            <w:r>
              <w:rPr>
                <w:rFonts w:cs="Arial"/>
                <w:sz w:val="18"/>
                <w:szCs w:val="18"/>
                <w:lang w:val="en-AU"/>
              </w:rPr>
              <w:t>, fertiliser manufacturing</w:t>
            </w:r>
          </w:p>
        </w:tc>
      </w:tr>
      <w:tr w:rsidR="008D355C" w:rsidRPr="006D41B6" w:rsidTr="008D355C">
        <w:tc>
          <w:tcPr>
            <w:tcW w:w="1567" w:type="dxa"/>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sidRPr="00DB1831">
              <w:rPr>
                <w:rFonts w:cs="Arial"/>
                <w:b/>
                <w:sz w:val="18"/>
                <w:szCs w:val="18"/>
                <w:lang w:val="en-AU"/>
              </w:rPr>
              <w:t>Main fates</w:t>
            </w:r>
          </w:p>
        </w:tc>
        <w:tc>
          <w:tcPr>
            <w:tcW w:w="5717" w:type="dxa"/>
            <w:gridSpan w:val="14"/>
            <w:tcBorders>
              <w:bottom w:val="single" w:sz="2" w:space="0" w:color="auto"/>
            </w:tcBorders>
            <w:vAlign w:val="center"/>
          </w:tcPr>
          <w:p w:rsidR="008D355C" w:rsidRPr="00D50A5A" w:rsidRDefault="008D355C" w:rsidP="008D355C">
            <w:pPr>
              <w:pStyle w:val="RptBodyText"/>
              <w:spacing w:before="60" w:after="60"/>
              <w:rPr>
                <w:rFonts w:cs="Arial"/>
                <w:sz w:val="18"/>
                <w:szCs w:val="18"/>
                <w:lang w:val="en-AU"/>
              </w:rPr>
            </w:pPr>
            <w:r>
              <w:rPr>
                <w:rFonts w:cs="Arial"/>
                <w:sz w:val="18"/>
                <w:szCs w:val="18"/>
                <w:lang w:val="en-AU"/>
              </w:rPr>
              <w:t>Waste solvents are often subject to reclamation, with any residues sent to energy recovery processes such as incineration or hazardous waste landfill.</w:t>
            </w:r>
          </w:p>
        </w:tc>
      </w:tr>
      <w:tr w:rsidR="008D355C" w:rsidRPr="006D41B6" w:rsidTr="008D355C">
        <w:trPr>
          <w:trHeight w:val="455"/>
        </w:trPr>
        <w:tc>
          <w:tcPr>
            <w:tcW w:w="1567" w:type="dxa"/>
            <w:vMerge w:val="restart"/>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8D355C" w:rsidRDefault="008D355C" w:rsidP="008D355C">
            <w:pPr>
              <w:pStyle w:val="RptBodyText"/>
              <w:spacing w:before="60" w:after="60"/>
              <w:rPr>
                <w:rFonts w:cs="Arial"/>
                <w:b/>
                <w:sz w:val="18"/>
                <w:szCs w:val="18"/>
                <w:lang w:val="en-AU"/>
              </w:rPr>
            </w:pPr>
            <w:r>
              <w:rPr>
                <w:rFonts w:cs="Arial"/>
                <w:b/>
                <w:sz w:val="18"/>
                <w:szCs w:val="18"/>
                <w:lang w:val="en-AU"/>
              </w:rPr>
              <w:t xml:space="preserve">Volume score </w:t>
            </w:r>
          </w:p>
          <w:p w:rsidR="008D355C" w:rsidRDefault="008D355C" w:rsidP="008D355C">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8D355C" w:rsidRPr="006D41B6" w:rsidRDefault="008D355C" w:rsidP="008D355C">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8D355C" w:rsidRPr="006D41B6" w:rsidRDefault="008D355C" w:rsidP="008D355C">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8D355C" w:rsidRPr="006D41B6" w:rsidRDefault="008D355C" w:rsidP="008D355C">
            <w:pPr>
              <w:pStyle w:val="RptBodyText"/>
              <w:spacing w:after="0"/>
              <w:jc w:val="center"/>
              <w:rPr>
                <w:rFonts w:cs="Arial"/>
                <w:sz w:val="18"/>
                <w:szCs w:val="18"/>
                <w:lang w:val="en-AU"/>
              </w:rPr>
            </w:pPr>
            <w:r>
              <w:rPr>
                <w:rFonts w:cs="Arial"/>
                <w:sz w:val="18"/>
                <w:szCs w:val="18"/>
                <w:lang w:val="en-AU"/>
              </w:rPr>
              <w:t>5 – 10%</w:t>
            </w: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8D355C" w:rsidRPr="00A04E68" w:rsidRDefault="008D355C" w:rsidP="008D355C">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1" w:type="dxa"/>
            <w:gridSpan w:val="2"/>
            <w:tcBorders>
              <w:left w:val="single" w:sz="2" w:space="0" w:color="FFFFFF" w:themeColor="background1"/>
              <w:bottom w:val="single" w:sz="4" w:space="0" w:color="auto"/>
            </w:tcBorders>
            <w:shd w:val="clear" w:color="auto" w:fill="FF0000"/>
            <w:vAlign w:val="center"/>
          </w:tcPr>
          <w:p w:rsidR="008D355C" w:rsidRPr="00373289" w:rsidRDefault="008D355C" w:rsidP="008D355C">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8D355C" w:rsidRPr="006D41B6" w:rsidTr="008D355C">
        <w:trPr>
          <w:trHeight w:val="143"/>
        </w:trPr>
        <w:tc>
          <w:tcPr>
            <w:tcW w:w="1567" w:type="dxa"/>
            <w:vMerge/>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8D355C" w:rsidRPr="00364489" w:rsidRDefault="008D355C" w:rsidP="008D355C">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8D355C" w:rsidRPr="00B6156A" w:rsidRDefault="008D355C" w:rsidP="008D355C">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8D355C" w:rsidRPr="00B6156A" w:rsidRDefault="008D355C" w:rsidP="008D355C">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8D355C" w:rsidRPr="00B6156A" w:rsidRDefault="008D355C" w:rsidP="008D355C">
            <w:pPr>
              <w:pStyle w:val="RptBodyText"/>
              <w:spacing w:after="0" w:line="80" w:lineRule="exact"/>
              <w:jc w:val="center"/>
              <w:rPr>
                <w:rFonts w:cs="Arial"/>
                <w:sz w:val="6"/>
                <w:szCs w:val="6"/>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D355C" w:rsidRPr="00B6156A" w:rsidRDefault="008D355C" w:rsidP="008D355C">
            <w:pPr>
              <w:pStyle w:val="RptBodyText"/>
              <w:spacing w:after="0" w:line="80" w:lineRule="exact"/>
              <w:jc w:val="center"/>
              <w:rPr>
                <w:rFonts w:cs="Arial"/>
                <w:sz w:val="6"/>
                <w:szCs w:val="6"/>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8D355C" w:rsidRPr="00B6156A" w:rsidRDefault="008D355C" w:rsidP="008D355C">
            <w:pPr>
              <w:pStyle w:val="RptBodyText"/>
              <w:spacing w:after="0" w:line="80" w:lineRule="exact"/>
              <w:jc w:val="center"/>
              <w:rPr>
                <w:rFonts w:cs="Arial"/>
                <w:b/>
                <w:color w:val="FFFFFF" w:themeColor="background1"/>
                <w:sz w:val="6"/>
                <w:szCs w:val="6"/>
                <w:lang w:val="en-AU"/>
              </w:rPr>
            </w:pPr>
          </w:p>
        </w:tc>
      </w:tr>
      <w:tr w:rsidR="008D355C" w:rsidRPr="006D41B6" w:rsidTr="008D355C">
        <w:trPr>
          <w:trHeight w:val="455"/>
        </w:trPr>
        <w:tc>
          <w:tcPr>
            <w:tcW w:w="1567" w:type="dxa"/>
            <w:vMerge/>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2" w:space="0" w:color="auto"/>
              <w:right w:val="single" w:sz="2" w:space="0" w:color="auto"/>
            </w:tcBorders>
            <w:shd w:val="clear" w:color="auto" w:fill="FFFFD9"/>
            <w:vAlign w:val="center"/>
          </w:tcPr>
          <w:p w:rsidR="008D355C" w:rsidRPr="006D41B6" w:rsidRDefault="008D355C" w:rsidP="008D355C">
            <w:pPr>
              <w:pStyle w:val="RptBodyText"/>
              <w:spacing w:after="0"/>
              <w:jc w:val="center"/>
              <w:rPr>
                <w:rFonts w:cs="Arial"/>
                <w:sz w:val="18"/>
                <w:szCs w:val="18"/>
                <w:lang w:val="en-AU"/>
              </w:rPr>
            </w:pPr>
            <w:r>
              <w:rPr>
                <w:rFonts w:cs="Arial"/>
                <w:sz w:val="18"/>
                <w:szCs w:val="18"/>
                <w:lang w:val="en-AU"/>
              </w:rPr>
              <w:t>0.02%</w:t>
            </w:r>
          </w:p>
        </w:tc>
        <w:tc>
          <w:tcPr>
            <w:tcW w:w="2114"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8D355C" w:rsidRPr="006D41B6" w:rsidRDefault="008D355C" w:rsidP="008D355C">
            <w:pPr>
              <w:pStyle w:val="RptBodyText"/>
              <w:spacing w:after="0"/>
              <w:jc w:val="center"/>
              <w:rPr>
                <w:rFonts w:cs="Arial"/>
                <w:sz w:val="18"/>
                <w:szCs w:val="18"/>
                <w:lang w:val="en-AU"/>
              </w:rPr>
            </w:pPr>
          </w:p>
        </w:tc>
        <w:tc>
          <w:tcPr>
            <w:tcW w:w="1152"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D355C" w:rsidRPr="006D41B6" w:rsidRDefault="008D355C" w:rsidP="008D355C">
            <w:pPr>
              <w:pStyle w:val="RptBodyText"/>
              <w:spacing w:after="0"/>
              <w:jc w:val="center"/>
              <w:rPr>
                <w:rFonts w:cs="Arial"/>
                <w:sz w:val="18"/>
                <w:szCs w:val="18"/>
                <w:lang w:val="en-AU"/>
              </w:rPr>
            </w:pPr>
          </w:p>
        </w:tc>
        <w:tc>
          <w:tcPr>
            <w:tcW w:w="1201" w:type="dxa"/>
            <w:gridSpan w:val="2"/>
            <w:tcBorders>
              <w:left w:val="single" w:sz="2" w:space="0" w:color="FFFFFF" w:themeColor="background1"/>
              <w:bottom w:val="single" w:sz="4" w:space="0" w:color="auto"/>
            </w:tcBorders>
            <w:shd w:val="clear" w:color="auto" w:fill="auto"/>
            <w:vAlign w:val="center"/>
          </w:tcPr>
          <w:p w:rsidR="008D355C" w:rsidRPr="00373289" w:rsidRDefault="008D355C" w:rsidP="008D355C">
            <w:pPr>
              <w:pStyle w:val="RptBodyText"/>
              <w:spacing w:after="0"/>
              <w:jc w:val="center"/>
              <w:rPr>
                <w:rFonts w:cs="Arial"/>
                <w:b/>
                <w:color w:val="FFFFFF" w:themeColor="background1"/>
                <w:sz w:val="18"/>
                <w:szCs w:val="18"/>
                <w:lang w:val="en-AU"/>
              </w:rPr>
            </w:pPr>
          </w:p>
        </w:tc>
      </w:tr>
      <w:tr w:rsidR="008D355C" w:rsidRPr="006D41B6" w:rsidTr="008D355C">
        <w:trPr>
          <w:trHeight w:val="455"/>
        </w:trPr>
        <w:tc>
          <w:tcPr>
            <w:tcW w:w="1567" w:type="dxa"/>
            <w:vMerge/>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8D355C" w:rsidRPr="00DB1831" w:rsidRDefault="008D355C" w:rsidP="008D355C">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8D355C" w:rsidRPr="00856D75" w:rsidRDefault="008D355C" w:rsidP="008D355C">
            <w:pPr>
              <w:pStyle w:val="RptBodyText"/>
              <w:spacing w:before="60" w:after="60"/>
              <w:jc w:val="right"/>
              <w:rPr>
                <w:rFonts w:cs="Arial"/>
                <w:b/>
                <w:sz w:val="18"/>
                <w:szCs w:val="18"/>
                <w:lang w:val="en-AU"/>
              </w:rPr>
            </w:pPr>
            <w:r>
              <w:rPr>
                <w:rFonts w:cs="Arial"/>
                <w:b/>
                <w:sz w:val="18"/>
                <w:szCs w:val="18"/>
                <w:lang w:val="en-AU"/>
              </w:rPr>
              <w:t>1,263</w:t>
            </w:r>
          </w:p>
        </w:tc>
        <w:tc>
          <w:tcPr>
            <w:tcW w:w="881" w:type="dxa"/>
            <w:gridSpan w:val="3"/>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ACT:</w:t>
            </w:r>
          </w:p>
        </w:tc>
        <w:tc>
          <w:tcPr>
            <w:tcW w:w="1288" w:type="dxa"/>
            <w:gridSpan w:val="3"/>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3</w:t>
            </w:r>
          </w:p>
        </w:tc>
        <w:tc>
          <w:tcPr>
            <w:tcW w:w="696" w:type="dxa"/>
            <w:gridSpan w:val="3"/>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NSW:</w:t>
            </w:r>
          </w:p>
        </w:tc>
        <w:tc>
          <w:tcPr>
            <w:tcW w:w="893" w:type="dxa"/>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216</w:t>
            </w:r>
          </w:p>
        </w:tc>
      </w:tr>
      <w:tr w:rsidR="008D355C" w:rsidRPr="006D41B6" w:rsidTr="008D355C">
        <w:trPr>
          <w:trHeight w:val="455"/>
        </w:trPr>
        <w:tc>
          <w:tcPr>
            <w:tcW w:w="1567" w:type="dxa"/>
            <w:vMerge/>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8D355C" w:rsidRDefault="008D355C" w:rsidP="008D355C">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2</w:t>
            </w:r>
          </w:p>
        </w:tc>
        <w:tc>
          <w:tcPr>
            <w:tcW w:w="881" w:type="dxa"/>
            <w:gridSpan w:val="3"/>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Qld:</w:t>
            </w:r>
          </w:p>
        </w:tc>
        <w:tc>
          <w:tcPr>
            <w:tcW w:w="1288" w:type="dxa"/>
            <w:gridSpan w:val="3"/>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391</w:t>
            </w:r>
          </w:p>
        </w:tc>
        <w:tc>
          <w:tcPr>
            <w:tcW w:w="696" w:type="dxa"/>
            <w:gridSpan w:val="3"/>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SA:</w:t>
            </w:r>
          </w:p>
        </w:tc>
        <w:tc>
          <w:tcPr>
            <w:tcW w:w="893" w:type="dxa"/>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93</w:t>
            </w:r>
          </w:p>
        </w:tc>
      </w:tr>
      <w:tr w:rsidR="008D355C" w:rsidRPr="006D41B6" w:rsidTr="008D355C">
        <w:trPr>
          <w:trHeight w:val="455"/>
        </w:trPr>
        <w:tc>
          <w:tcPr>
            <w:tcW w:w="1567" w:type="dxa"/>
            <w:vMerge/>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8D355C" w:rsidRDefault="008D355C" w:rsidP="008D355C">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202</w:t>
            </w:r>
          </w:p>
        </w:tc>
        <w:tc>
          <w:tcPr>
            <w:tcW w:w="881" w:type="dxa"/>
            <w:gridSpan w:val="3"/>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Vic:</w:t>
            </w:r>
          </w:p>
        </w:tc>
        <w:tc>
          <w:tcPr>
            <w:tcW w:w="1288" w:type="dxa"/>
            <w:gridSpan w:val="3"/>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178</w:t>
            </w:r>
          </w:p>
        </w:tc>
        <w:tc>
          <w:tcPr>
            <w:tcW w:w="696" w:type="dxa"/>
            <w:gridSpan w:val="3"/>
            <w:shd w:val="clear" w:color="auto" w:fill="F2F2F2" w:themeFill="background1" w:themeFillShade="F2"/>
            <w:vAlign w:val="center"/>
          </w:tcPr>
          <w:p w:rsidR="008D355C" w:rsidRPr="00DB1831" w:rsidRDefault="008D355C" w:rsidP="008D355C">
            <w:pPr>
              <w:pStyle w:val="RptBodyText"/>
              <w:spacing w:before="60" w:after="60"/>
              <w:rPr>
                <w:rFonts w:cs="Arial"/>
                <w:b/>
                <w:sz w:val="18"/>
                <w:szCs w:val="18"/>
                <w:lang w:val="en-AU"/>
              </w:rPr>
            </w:pPr>
            <w:r>
              <w:rPr>
                <w:rFonts w:cs="Arial"/>
                <w:b/>
                <w:sz w:val="18"/>
                <w:szCs w:val="18"/>
                <w:lang w:val="en-AU"/>
              </w:rPr>
              <w:t>WA:</w:t>
            </w:r>
          </w:p>
        </w:tc>
        <w:tc>
          <w:tcPr>
            <w:tcW w:w="893" w:type="dxa"/>
            <w:shd w:val="clear" w:color="auto" w:fill="auto"/>
            <w:vAlign w:val="center"/>
          </w:tcPr>
          <w:p w:rsidR="008D355C" w:rsidRPr="006D41B6" w:rsidRDefault="008D355C" w:rsidP="008D355C">
            <w:pPr>
              <w:pStyle w:val="RptBodyText"/>
              <w:spacing w:before="60" w:after="60"/>
              <w:jc w:val="right"/>
              <w:rPr>
                <w:rFonts w:cs="Arial"/>
                <w:sz w:val="18"/>
                <w:szCs w:val="18"/>
                <w:lang w:val="en-AU"/>
              </w:rPr>
            </w:pPr>
            <w:r>
              <w:rPr>
                <w:rFonts w:cs="Arial"/>
                <w:sz w:val="18"/>
                <w:szCs w:val="18"/>
                <w:lang w:val="en-AU"/>
              </w:rPr>
              <w:t>178</w:t>
            </w:r>
          </w:p>
        </w:tc>
      </w:tr>
      <w:tr w:rsidR="008D355C" w:rsidRPr="006D41B6" w:rsidTr="008D355C">
        <w:tc>
          <w:tcPr>
            <w:tcW w:w="1567" w:type="dxa"/>
            <w:vMerge w:val="restart"/>
            <w:shd w:val="clear" w:color="auto" w:fill="F2F2F2" w:themeFill="background1" w:themeFillShade="F2"/>
            <w:vAlign w:val="center"/>
          </w:tcPr>
          <w:p w:rsidR="008D355C" w:rsidRPr="00856D75" w:rsidRDefault="008D355C" w:rsidP="008D355C">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8D355C" w:rsidRPr="003C2F02" w:rsidRDefault="008D355C" w:rsidP="008D355C">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9270FD" w:rsidRDefault="009270FD" w:rsidP="009270FD">
            <w:pPr>
              <w:pStyle w:val="RptBodyText"/>
              <w:spacing w:before="60" w:after="60"/>
              <w:rPr>
                <w:rFonts w:cs="Arial"/>
                <w:sz w:val="18"/>
                <w:szCs w:val="18"/>
                <w:lang w:val="en-AU"/>
              </w:rPr>
            </w:pPr>
            <w:r>
              <w:rPr>
                <w:rFonts w:cs="Arial"/>
                <w:sz w:val="18"/>
                <w:szCs w:val="18"/>
                <w:lang w:val="en-AU"/>
              </w:rPr>
              <w:t xml:space="preserve">Halogenated organic solvents generally more toxic than non-halogenated organics. </w:t>
            </w:r>
          </w:p>
          <w:p w:rsidR="008D355C" w:rsidRDefault="008C562E" w:rsidP="009270FD">
            <w:pPr>
              <w:pStyle w:val="RptBodyText"/>
              <w:spacing w:before="60" w:after="60"/>
              <w:rPr>
                <w:rFonts w:cs="Arial"/>
                <w:sz w:val="18"/>
                <w:szCs w:val="18"/>
                <w:lang w:val="en-AU"/>
              </w:rPr>
            </w:pPr>
            <w:r w:rsidRPr="008C562E">
              <w:rPr>
                <w:rFonts w:cs="Arial"/>
                <w:sz w:val="18"/>
                <w:szCs w:val="18"/>
                <w:lang w:val="en-AU"/>
              </w:rPr>
              <w:t xml:space="preserve">Given that more than one organic solvent may be present in a </w:t>
            </w:r>
            <w:r w:rsidR="009270FD">
              <w:rPr>
                <w:rFonts w:cs="Arial"/>
                <w:sz w:val="18"/>
                <w:szCs w:val="18"/>
                <w:lang w:val="en-AU"/>
              </w:rPr>
              <w:t>waste</w:t>
            </w:r>
            <w:r w:rsidRPr="008C562E">
              <w:rPr>
                <w:rFonts w:cs="Arial"/>
                <w:sz w:val="18"/>
                <w:szCs w:val="18"/>
                <w:lang w:val="en-AU"/>
              </w:rPr>
              <w:t xml:space="preserve"> (</w:t>
            </w:r>
            <w:r w:rsidR="009270FD" w:rsidRPr="008C562E">
              <w:rPr>
                <w:rFonts w:cs="Arial"/>
                <w:sz w:val="18"/>
                <w:szCs w:val="18"/>
                <w:lang w:val="en-AU"/>
              </w:rPr>
              <w:t>e.g.</w:t>
            </w:r>
            <w:r w:rsidRPr="008C562E">
              <w:rPr>
                <w:rFonts w:cs="Arial"/>
                <w:sz w:val="18"/>
                <w:szCs w:val="18"/>
                <w:lang w:val="en-AU"/>
              </w:rPr>
              <w:t xml:space="preserve"> paint thinners may contain toluene, xylene, ethylbenzene, methyl</w:t>
            </w:r>
            <w:r w:rsidR="009270FD">
              <w:rPr>
                <w:rFonts w:cs="Arial"/>
                <w:sz w:val="18"/>
                <w:szCs w:val="18"/>
                <w:lang w:val="en-AU"/>
              </w:rPr>
              <w:t xml:space="preserve"> </w:t>
            </w:r>
            <w:r w:rsidRPr="008C562E">
              <w:rPr>
                <w:rFonts w:cs="Arial"/>
                <w:sz w:val="18"/>
                <w:szCs w:val="18"/>
                <w:lang w:val="en-AU"/>
              </w:rPr>
              <w:t>ethyl</w:t>
            </w:r>
            <w:r w:rsidR="009270FD">
              <w:rPr>
                <w:rFonts w:cs="Arial"/>
                <w:sz w:val="18"/>
                <w:szCs w:val="18"/>
                <w:lang w:val="en-AU"/>
              </w:rPr>
              <w:t xml:space="preserve"> </w:t>
            </w:r>
            <w:r w:rsidRPr="008C562E">
              <w:rPr>
                <w:rFonts w:cs="Arial"/>
                <w:sz w:val="18"/>
                <w:szCs w:val="18"/>
                <w:lang w:val="en-AU"/>
              </w:rPr>
              <w:t xml:space="preserve">ketone and acetone) </w:t>
            </w:r>
            <w:r w:rsidR="009270FD">
              <w:rPr>
                <w:rFonts w:cs="Arial"/>
                <w:sz w:val="18"/>
                <w:szCs w:val="18"/>
                <w:lang w:val="en-AU"/>
              </w:rPr>
              <w:t>there is potential for additive or synergistic</w:t>
            </w:r>
            <w:r w:rsidRPr="008C562E">
              <w:rPr>
                <w:rFonts w:cs="Arial"/>
                <w:sz w:val="18"/>
                <w:szCs w:val="18"/>
                <w:lang w:val="en-AU"/>
              </w:rPr>
              <w:t xml:space="preserve"> effects</w:t>
            </w:r>
            <w:r w:rsidR="009270FD">
              <w:rPr>
                <w:rFonts w:cs="Arial"/>
                <w:sz w:val="18"/>
                <w:szCs w:val="18"/>
                <w:lang w:val="en-AU"/>
              </w:rPr>
              <w:t>.</w:t>
            </w:r>
          </w:p>
          <w:p w:rsidR="009270FD" w:rsidRPr="006D41B6" w:rsidRDefault="009270FD" w:rsidP="009270FD">
            <w:pPr>
              <w:pStyle w:val="RptBodyText"/>
              <w:spacing w:before="60" w:after="60"/>
              <w:rPr>
                <w:rFonts w:cs="Arial"/>
                <w:sz w:val="18"/>
                <w:szCs w:val="18"/>
                <w:lang w:val="en-AU"/>
              </w:rPr>
            </w:pPr>
            <w:r>
              <w:rPr>
                <w:rFonts w:cs="Arial"/>
                <w:sz w:val="18"/>
                <w:szCs w:val="18"/>
                <w:lang w:val="en-AU"/>
              </w:rPr>
              <w:t>The flammability risk also heightens the care in which this waste should be handled.</w:t>
            </w:r>
          </w:p>
        </w:tc>
      </w:tr>
      <w:tr w:rsidR="008D355C" w:rsidRPr="006D41B6" w:rsidTr="008D355C">
        <w:tc>
          <w:tcPr>
            <w:tcW w:w="1567" w:type="dxa"/>
            <w:vMerge/>
            <w:shd w:val="clear" w:color="auto" w:fill="F2F2F2" w:themeFill="background1" w:themeFillShade="F2"/>
            <w:vAlign w:val="center"/>
          </w:tcPr>
          <w:p w:rsidR="008D355C" w:rsidRPr="006D41B6" w:rsidRDefault="008D355C" w:rsidP="008D355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D355C" w:rsidRPr="003C2F02" w:rsidRDefault="008D355C" w:rsidP="008D355C">
            <w:pPr>
              <w:pStyle w:val="RptBodyText"/>
              <w:spacing w:before="60" w:after="60"/>
              <w:rPr>
                <w:rFonts w:cs="Arial"/>
                <w:b/>
                <w:sz w:val="18"/>
                <w:szCs w:val="18"/>
                <w:lang w:val="en-AU"/>
              </w:rPr>
            </w:pPr>
            <w:r w:rsidRPr="003C2F02">
              <w:rPr>
                <w:rFonts w:cs="Arial"/>
                <w:b/>
                <w:sz w:val="18"/>
                <w:szCs w:val="18"/>
                <w:lang w:val="en-AU"/>
              </w:rPr>
              <w:t>Acute toxicity</w:t>
            </w:r>
          </w:p>
        </w:tc>
        <w:tc>
          <w:tcPr>
            <w:tcW w:w="5717" w:type="dxa"/>
            <w:gridSpan w:val="14"/>
            <w:vAlign w:val="center"/>
          </w:tcPr>
          <w:p w:rsidR="008D355C" w:rsidRPr="006D41B6" w:rsidRDefault="009270FD" w:rsidP="008D355C">
            <w:pPr>
              <w:pStyle w:val="RptBodyText"/>
              <w:spacing w:before="60" w:after="60"/>
              <w:rPr>
                <w:rFonts w:cs="Arial"/>
                <w:sz w:val="18"/>
                <w:szCs w:val="18"/>
                <w:lang w:val="en-AU"/>
              </w:rPr>
            </w:pPr>
            <w:r>
              <w:rPr>
                <w:rFonts w:cs="Arial"/>
                <w:b/>
                <w:sz w:val="18"/>
                <w:szCs w:val="18"/>
                <w:lang w:val="en-AU"/>
              </w:rPr>
              <w:t>High</w:t>
            </w:r>
            <w:r w:rsidR="008D355C">
              <w:rPr>
                <w:rFonts w:cs="Arial"/>
                <w:sz w:val="18"/>
                <w:szCs w:val="18"/>
                <w:lang w:val="en-AU"/>
              </w:rPr>
              <w:t xml:space="preserve">: </w:t>
            </w:r>
            <w:r w:rsidR="008D355C" w:rsidRPr="008D355C">
              <w:rPr>
                <w:rFonts w:cs="Arial"/>
                <w:sz w:val="18"/>
                <w:szCs w:val="18"/>
                <w:lang w:val="en-AU"/>
              </w:rPr>
              <w:t>Toxic if swallowed.</w:t>
            </w:r>
            <w:r w:rsidR="008D355C">
              <w:rPr>
                <w:rFonts w:cs="Arial"/>
                <w:sz w:val="18"/>
                <w:szCs w:val="18"/>
                <w:lang w:val="en-AU"/>
              </w:rPr>
              <w:t xml:space="preserve"> Irritating to eyes; irritating to skin.</w:t>
            </w:r>
            <w:r w:rsidR="008C562E">
              <w:rPr>
                <w:rFonts w:cs="Arial"/>
                <w:sz w:val="18"/>
                <w:szCs w:val="18"/>
                <w:lang w:val="en-AU"/>
              </w:rPr>
              <w:t xml:space="preserve"> </w:t>
            </w:r>
            <w:r w:rsidRPr="009270FD">
              <w:rPr>
                <w:rFonts w:cs="Arial"/>
                <w:sz w:val="18"/>
                <w:szCs w:val="18"/>
                <w:lang w:val="en-AU"/>
              </w:rPr>
              <w:t>May cause an allergic skin reaction.</w:t>
            </w:r>
          </w:p>
        </w:tc>
      </w:tr>
      <w:tr w:rsidR="008D355C" w:rsidRPr="006D41B6" w:rsidTr="008D355C">
        <w:tc>
          <w:tcPr>
            <w:tcW w:w="1567" w:type="dxa"/>
            <w:vMerge/>
            <w:shd w:val="clear" w:color="auto" w:fill="F2F2F2" w:themeFill="background1" w:themeFillShade="F2"/>
            <w:vAlign w:val="center"/>
          </w:tcPr>
          <w:p w:rsidR="008D355C" w:rsidRPr="006D41B6" w:rsidRDefault="008D355C" w:rsidP="008D355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D355C" w:rsidRPr="003C2F02" w:rsidRDefault="008D355C" w:rsidP="008D355C">
            <w:pPr>
              <w:pStyle w:val="RptBodyText"/>
              <w:spacing w:before="60" w:after="60"/>
              <w:rPr>
                <w:rFonts w:cs="Arial"/>
                <w:b/>
                <w:sz w:val="18"/>
                <w:szCs w:val="18"/>
                <w:lang w:val="en-AU"/>
              </w:rPr>
            </w:pPr>
            <w:r w:rsidRPr="003C2F02">
              <w:rPr>
                <w:rFonts w:cs="Arial"/>
                <w:b/>
                <w:sz w:val="18"/>
                <w:szCs w:val="18"/>
                <w:lang w:val="en-AU"/>
              </w:rPr>
              <w:t>Chronic toxicity</w:t>
            </w:r>
          </w:p>
        </w:tc>
        <w:tc>
          <w:tcPr>
            <w:tcW w:w="5717" w:type="dxa"/>
            <w:gridSpan w:val="14"/>
            <w:vAlign w:val="center"/>
          </w:tcPr>
          <w:p w:rsidR="008D355C" w:rsidRPr="006D41B6" w:rsidRDefault="008C562E" w:rsidP="008C562E">
            <w:pPr>
              <w:pStyle w:val="RptBodyText"/>
              <w:spacing w:before="60" w:after="60"/>
              <w:rPr>
                <w:rFonts w:cs="Arial"/>
                <w:sz w:val="18"/>
                <w:szCs w:val="18"/>
                <w:lang w:val="en-AU"/>
              </w:rPr>
            </w:pPr>
            <w:r>
              <w:rPr>
                <w:rFonts w:cs="Arial"/>
                <w:b/>
                <w:sz w:val="18"/>
                <w:szCs w:val="18"/>
                <w:lang w:val="en-AU"/>
              </w:rPr>
              <w:t>High</w:t>
            </w:r>
            <w:r w:rsidR="008D355C">
              <w:rPr>
                <w:rFonts w:cs="Arial"/>
                <w:sz w:val="18"/>
                <w:szCs w:val="18"/>
                <w:lang w:val="en-AU"/>
              </w:rPr>
              <w:t xml:space="preserve">: </w:t>
            </w:r>
            <w:r w:rsidRPr="008C562E">
              <w:rPr>
                <w:rFonts w:cs="Arial"/>
                <w:sz w:val="18"/>
                <w:szCs w:val="18"/>
                <w:lang w:val="en-AU"/>
              </w:rPr>
              <w:t xml:space="preserve">Chlorinated organic solvents, such </w:t>
            </w:r>
            <w:r>
              <w:rPr>
                <w:rFonts w:cs="Arial"/>
                <w:sz w:val="18"/>
                <w:szCs w:val="18"/>
                <w:lang w:val="en-AU"/>
              </w:rPr>
              <w:t>d</w:t>
            </w:r>
            <w:r w:rsidRPr="00D446E2">
              <w:rPr>
                <w:rFonts w:cs="Arial"/>
                <w:sz w:val="18"/>
                <w:szCs w:val="18"/>
                <w:lang w:val="en-AU"/>
              </w:rPr>
              <w:t>ichloromethane</w:t>
            </w:r>
            <w:r w:rsidRPr="008C562E">
              <w:rPr>
                <w:rFonts w:cs="Arial"/>
                <w:sz w:val="18"/>
                <w:szCs w:val="18"/>
                <w:lang w:val="en-AU"/>
              </w:rPr>
              <w:t xml:space="preserve"> and trichloroethane are noted for their harmful effects on the heart.</w:t>
            </w:r>
            <w:r>
              <w:rPr>
                <w:rFonts w:cs="Arial"/>
                <w:sz w:val="18"/>
                <w:szCs w:val="18"/>
                <w:lang w:val="en-AU"/>
              </w:rPr>
              <w:t xml:space="preserve"> </w:t>
            </w:r>
            <w:r w:rsidRPr="008C562E">
              <w:rPr>
                <w:rFonts w:cs="Arial"/>
                <w:sz w:val="18"/>
                <w:szCs w:val="18"/>
                <w:lang w:val="en-AU"/>
              </w:rPr>
              <w:t>Chloroform and carbon tetrachloride are toxic to the liver</w:t>
            </w:r>
            <w:r>
              <w:rPr>
                <w:rFonts w:cs="Arial"/>
                <w:sz w:val="18"/>
                <w:szCs w:val="18"/>
                <w:lang w:val="en-AU"/>
              </w:rPr>
              <w:t xml:space="preserve"> and </w:t>
            </w:r>
            <w:r w:rsidRPr="008C562E">
              <w:rPr>
                <w:rFonts w:cs="Arial"/>
                <w:sz w:val="18"/>
                <w:szCs w:val="18"/>
                <w:lang w:val="en-AU"/>
              </w:rPr>
              <w:t>some chlorinated solvents may damage the kidneys.</w:t>
            </w:r>
          </w:p>
        </w:tc>
      </w:tr>
      <w:tr w:rsidR="008D355C" w:rsidRPr="006D41B6" w:rsidTr="008D355C">
        <w:tc>
          <w:tcPr>
            <w:tcW w:w="1567" w:type="dxa"/>
            <w:vMerge/>
            <w:shd w:val="clear" w:color="auto" w:fill="F2F2F2" w:themeFill="background1" w:themeFillShade="F2"/>
            <w:vAlign w:val="center"/>
          </w:tcPr>
          <w:p w:rsidR="008D355C" w:rsidRPr="006D41B6" w:rsidRDefault="008D355C" w:rsidP="008D355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D355C" w:rsidRPr="003C2F02" w:rsidRDefault="008D355C" w:rsidP="008D355C">
            <w:pPr>
              <w:pStyle w:val="RptBodyText"/>
              <w:spacing w:before="60" w:after="60"/>
              <w:rPr>
                <w:rFonts w:cs="Arial"/>
                <w:b/>
                <w:sz w:val="18"/>
                <w:szCs w:val="18"/>
                <w:lang w:val="en-AU"/>
              </w:rPr>
            </w:pPr>
            <w:r w:rsidRPr="003C2F02">
              <w:rPr>
                <w:rFonts w:cs="Arial"/>
                <w:b/>
                <w:sz w:val="18"/>
                <w:szCs w:val="18"/>
                <w:lang w:val="en-AU"/>
              </w:rPr>
              <w:t>Carcinogenicity</w:t>
            </w:r>
          </w:p>
        </w:tc>
        <w:tc>
          <w:tcPr>
            <w:tcW w:w="5717" w:type="dxa"/>
            <w:gridSpan w:val="14"/>
            <w:vAlign w:val="center"/>
          </w:tcPr>
          <w:p w:rsidR="008D355C" w:rsidRPr="006D41B6" w:rsidRDefault="008C562E" w:rsidP="008C562E">
            <w:pPr>
              <w:pStyle w:val="RptBodyText"/>
              <w:spacing w:before="60" w:after="60"/>
              <w:rPr>
                <w:rFonts w:cs="Arial"/>
                <w:sz w:val="18"/>
                <w:szCs w:val="18"/>
                <w:lang w:val="en-AU"/>
              </w:rPr>
            </w:pPr>
            <w:r>
              <w:rPr>
                <w:rFonts w:cs="Arial"/>
                <w:b/>
                <w:sz w:val="18"/>
                <w:szCs w:val="18"/>
                <w:lang w:val="en-AU"/>
              </w:rPr>
              <w:t>High</w:t>
            </w:r>
            <w:r w:rsidR="008D355C">
              <w:rPr>
                <w:rFonts w:cs="Arial"/>
                <w:sz w:val="18"/>
                <w:szCs w:val="18"/>
                <w:lang w:val="en-AU"/>
              </w:rPr>
              <w:t xml:space="preserve">: </w:t>
            </w:r>
            <w:r w:rsidR="008D355C" w:rsidRPr="008D355C">
              <w:rPr>
                <w:rFonts w:cs="Arial"/>
                <w:sz w:val="18"/>
                <w:szCs w:val="18"/>
                <w:lang w:val="en-AU"/>
              </w:rPr>
              <w:t>May cause cancer</w:t>
            </w:r>
            <w:r>
              <w:rPr>
                <w:rFonts w:cs="Arial"/>
                <w:sz w:val="18"/>
                <w:szCs w:val="18"/>
                <w:lang w:val="en-AU"/>
              </w:rPr>
              <w:t xml:space="preserve">. </w:t>
            </w:r>
            <w:r w:rsidRPr="008C562E">
              <w:rPr>
                <w:rFonts w:cs="Arial"/>
                <w:sz w:val="18"/>
                <w:szCs w:val="18"/>
                <w:lang w:val="en-AU"/>
              </w:rPr>
              <w:t>Dichloromethane</w:t>
            </w:r>
            <w:r>
              <w:rPr>
                <w:rFonts w:cs="Arial"/>
                <w:sz w:val="18"/>
                <w:szCs w:val="18"/>
                <w:lang w:val="en-AU"/>
              </w:rPr>
              <w:t xml:space="preserve"> and</w:t>
            </w:r>
            <w:r w:rsidRPr="008C562E">
              <w:rPr>
                <w:rFonts w:cs="Arial"/>
                <w:sz w:val="18"/>
                <w:szCs w:val="18"/>
                <w:lang w:val="en-AU"/>
              </w:rPr>
              <w:t xml:space="preserve"> tetrachloroethylene are classified as </w:t>
            </w:r>
            <w:r>
              <w:rPr>
                <w:rFonts w:cs="Arial"/>
                <w:sz w:val="18"/>
                <w:szCs w:val="18"/>
                <w:lang w:val="en-AU"/>
              </w:rPr>
              <w:t>possible human carcinogens.</w:t>
            </w:r>
          </w:p>
        </w:tc>
      </w:tr>
      <w:tr w:rsidR="008D355C" w:rsidRPr="006D41B6" w:rsidTr="008D355C">
        <w:tc>
          <w:tcPr>
            <w:tcW w:w="1567" w:type="dxa"/>
            <w:vMerge/>
            <w:shd w:val="clear" w:color="auto" w:fill="F2F2F2" w:themeFill="background1" w:themeFillShade="F2"/>
            <w:vAlign w:val="center"/>
          </w:tcPr>
          <w:p w:rsidR="008D355C" w:rsidRPr="006D41B6" w:rsidRDefault="008D355C" w:rsidP="008D355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8D355C" w:rsidRPr="003C2F02" w:rsidRDefault="008D355C" w:rsidP="008D355C">
            <w:pPr>
              <w:pStyle w:val="RptBodyText"/>
              <w:spacing w:before="60" w:after="60"/>
              <w:rPr>
                <w:rFonts w:cs="Arial"/>
                <w:b/>
                <w:sz w:val="18"/>
                <w:szCs w:val="18"/>
                <w:lang w:val="en-AU"/>
              </w:rPr>
            </w:pPr>
            <w:r w:rsidRPr="003C2F02">
              <w:rPr>
                <w:rFonts w:cs="Arial"/>
                <w:b/>
                <w:sz w:val="18"/>
                <w:szCs w:val="18"/>
                <w:lang w:val="en-AU"/>
              </w:rPr>
              <w:t>Reproductive toxicity</w:t>
            </w:r>
          </w:p>
        </w:tc>
        <w:tc>
          <w:tcPr>
            <w:tcW w:w="5717" w:type="dxa"/>
            <w:gridSpan w:val="14"/>
            <w:vAlign w:val="center"/>
          </w:tcPr>
          <w:p w:rsidR="008D355C" w:rsidRPr="006D41B6" w:rsidRDefault="009270FD" w:rsidP="008D355C">
            <w:pPr>
              <w:pStyle w:val="RptBodyText"/>
              <w:spacing w:before="60" w:after="60"/>
              <w:rPr>
                <w:rFonts w:cs="Arial"/>
                <w:sz w:val="18"/>
                <w:szCs w:val="18"/>
                <w:lang w:val="en-AU"/>
              </w:rPr>
            </w:pPr>
            <w:r w:rsidRPr="009270FD">
              <w:rPr>
                <w:rFonts w:cs="Arial"/>
                <w:b/>
                <w:sz w:val="18"/>
                <w:szCs w:val="18"/>
                <w:lang w:val="en-AU"/>
              </w:rPr>
              <w:t>Low</w:t>
            </w:r>
            <w:r w:rsidRPr="009270FD">
              <w:rPr>
                <w:rFonts w:cs="Arial"/>
                <w:sz w:val="18"/>
                <w:szCs w:val="18"/>
                <w:lang w:val="en-AU"/>
              </w:rPr>
              <w:t>: Limited evidence of reproductive impacts – possible risk of impaired fertility.</w:t>
            </w:r>
          </w:p>
        </w:tc>
      </w:tr>
      <w:tr w:rsidR="008D355C" w:rsidRPr="006D41B6" w:rsidTr="008D355C">
        <w:tc>
          <w:tcPr>
            <w:tcW w:w="1567" w:type="dxa"/>
            <w:shd w:val="clear" w:color="auto" w:fill="F2F2F2" w:themeFill="background1" w:themeFillShade="F2"/>
            <w:vAlign w:val="center"/>
          </w:tcPr>
          <w:p w:rsidR="008D355C" w:rsidRPr="003C2F02" w:rsidRDefault="008D355C" w:rsidP="008D355C">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8D355C" w:rsidRDefault="008D355C" w:rsidP="008D355C">
            <w:pPr>
              <w:pStyle w:val="RptBodyText"/>
              <w:spacing w:before="60" w:after="60"/>
              <w:rPr>
                <w:rFonts w:cs="Arial"/>
                <w:sz w:val="18"/>
                <w:szCs w:val="18"/>
                <w:lang w:val="en-AU"/>
              </w:rPr>
            </w:pPr>
            <w:r w:rsidRPr="008D355C">
              <w:rPr>
                <w:rFonts w:cs="Arial"/>
                <w:sz w:val="18"/>
                <w:szCs w:val="18"/>
                <w:lang w:val="en-AU"/>
              </w:rPr>
              <w:t>As organic solvents are volatile (i.e. tend to evaporate), inhalational exposure is an important exposure pathway to be considered when assessing the health hazards that solvents may present.</w:t>
            </w:r>
          </w:p>
          <w:p w:rsidR="009270FD" w:rsidRPr="006D41B6" w:rsidRDefault="009270FD" w:rsidP="009270FD">
            <w:pPr>
              <w:pStyle w:val="RptBodyText"/>
              <w:spacing w:before="60" w:after="60"/>
              <w:rPr>
                <w:rFonts w:cs="Arial"/>
                <w:sz w:val="18"/>
                <w:szCs w:val="18"/>
                <w:lang w:val="en-AU"/>
              </w:rPr>
            </w:pPr>
            <w:r>
              <w:rPr>
                <w:rFonts w:cs="Arial"/>
                <w:sz w:val="18"/>
                <w:szCs w:val="18"/>
                <w:lang w:val="en-AU"/>
              </w:rPr>
              <w:t xml:space="preserve">Dry cleaning workers </w:t>
            </w:r>
            <w:r w:rsidRPr="009270FD">
              <w:rPr>
                <w:rFonts w:cs="Arial"/>
                <w:sz w:val="18"/>
                <w:szCs w:val="18"/>
                <w:lang w:val="en-AU"/>
              </w:rPr>
              <w:t xml:space="preserve">may </w:t>
            </w:r>
            <w:r>
              <w:rPr>
                <w:rFonts w:cs="Arial"/>
                <w:sz w:val="18"/>
                <w:szCs w:val="18"/>
                <w:lang w:val="en-AU"/>
              </w:rPr>
              <w:t>have</w:t>
            </w:r>
            <w:r w:rsidRPr="009270FD">
              <w:rPr>
                <w:rFonts w:cs="Arial"/>
                <w:sz w:val="18"/>
                <w:szCs w:val="18"/>
                <w:lang w:val="en-AU"/>
              </w:rPr>
              <w:t xml:space="preserve"> increased potential risk </w:t>
            </w:r>
            <w:r>
              <w:rPr>
                <w:rFonts w:cs="Arial"/>
                <w:sz w:val="18"/>
                <w:szCs w:val="18"/>
                <w:lang w:val="en-AU"/>
              </w:rPr>
              <w:t xml:space="preserve">of developing chronic conditions from </w:t>
            </w:r>
            <w:r w:rsidR="0079476C">
              <w:rPr>
                <w:rFonts w:cs="Arial"/>
                <w:sz w:val="18"/>
                <w:szCs w:val="18"/>
                <w:lang w:val="en-AU"/>
              </w:rPr>
              <w:t xml:space="preserve">inhlation of </w:t>
            </w:r>
            <w:r>
              <w:rPr>
                <w:rFonts w:cs="Arial"/>
                <w:sz w:val="18"/>
                <w:szCs w:val="18"/>
                <w:lang w:val="en-AU"/>
              </w:rPr>
              <w:t xml:space="preserve">halogenated organic solvents due to the quantities of </w:t>
            </w:r>
            <w:r w:rsidR="0079476C">
              <w:rPr>
                <w:rFonts w:cs="Arial"/>
                <w:sz w:val="18"/>
                <w:szCs w:val="18"/>
                <w:lang w:val="en-AU"/>
              </w:rPr>
              <w:t>‘perc’ used in the industry.</w:t>
            </w:r>
          </w:p>
        </w:tc>
      </w:tr>
      <w:tr w:rsidR="0079476C" w:rsidRPr="006D41B6" w:rsidTr="008D355C">
        <w:tc>
          <w:tcPr>
            <w:tcW w:w="1567" w:type="dxa"/>
            <w:vMerge w:val="restart"/>
            <w:shd w:val="clear" w:color="auto" w:fill="F2F2F2" w:themeFill="background1" w:themeFillShade="F2"/>
            <w:vAlign w:val="center"/>
          </w:tcPr>
          <w:p w:rsidR="0079476C" w:rsidRPr="00856D75" w:rsidRDefault="0079476C" w:rsidP="0079476C">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Overview</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Pr>
                <w:rFonts w:cs="Arial"/>
                <w:sz w:val="18"/>
                <w:szCs w:val="18"/>
                <w:lang w:val="en-AU"/>
              </w:rPr>
              <w:t>Organic solvents are highly toxic to aquatic environments. The risk of subsequent fire in the environment from a spill of this waste would also have broader environmental impacts.</w:t>
            </w:r>
          </w:p>
        </w:tc>
      </w:tr>
      <w:tr w:rsidR="0079476C" w:rsidRPr="006D41B6" w:rsidTr="008D355C">
        <w:tc>
          <w:tcPr>
            <w:tcW w:w="1567" w:type="dxa"/>
            <w:vMerge/>
            <w:shd w:val="clear" w:color="auto" w:fill="F2F2F2" w:themeFill="background1" w:themeFillShade="F2"/>
            <w:vAlign w:val="center"/>
          </w:tcPr>
          <w:p w:rsidR="0079476C" w:rsidRPr="006D41B6" w:rsidRDefault="0079476C" w:rsidP="0079476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Acute ecotoxicity</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sidRPr="004B533A">
              <w:rPr>
                <w:rFonts w:cs="Arial"/>
                <w:b/>
                <w:sz w:val="18"/>
                <w:szCs w:val="18"/>
                <w:lang w:val="en-AU"/>
              </w:rPr>
              <w:t>High</w:t>
            </w:r>
            <w:r>
              <w:rPr>
                <w:rFonts w:cs="Arial"/>
                <w:sz w:val="18"/>
                <w:szCs w:val="18"/>
                <w:lang w:val="en-AU"/>
              </w:rPr>
              <w:t>: Toxic to aquatic organisms.</w:t>
            </w:r>
          </w:p>
        </w:tc>
      </w:tr>
      <w:tr w:rsidR="0079476C" w:rsidRPr="006D41B6" w:rsidTr="008D355C">
        <w:tc>
          <w:tcPr>
            <w:tcW w:w="1567" w:type="dxa"/>
            <w:vMerge/>
            <w:shd w:val="clear" w:color="auto" w:fill="F2F2F2" w:themeFill="background1" w:themeFillShade="F2"/>
            <w:vAlign w:val="center"/>
          </w:tcPr>
          <w:p w:rsidR="0079476C" w:rsidRPr="006D41B6" w:rsidRDefault="0079476C" w:rsidP="0079476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Chronic ecotoxicity</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sidRPr="004B533A">
              <w:rPr>
                <w:rFonts w:cs="Arial"/>
                <w:b/>
                <w:sz w:val="18"/>
                <w:szCs w:val="18"/>
                <w:lang w:val="en-AU"/>
              </w:rPr>
              <w:t>Extreme</w:t>
            </w:r>
            <w:r>
              <w:rPr>
                <w:rFonts w:cs="Arial"/>
                <w:sz w:val="18"/>
                <w:szCs w:val="18"/>
                <w:lang w:val="en-AU"/>
              </w:rPr>
              <w:t>: May cause long-term adverse impacts in the aquatic environment.</w:t>
            </w:r>
          </w:p>
        </w:tc>
      </w:tr>
      <w:tr w:rsidR="0079476C" w:rsidRPr="006D41B6" w:rsidTr="008D355C">
        <w:tc>
          <w:tcPr>
            <w:tcW w:w="1567" w:type="dxa"/>
            <w:vMerge/>
            <w:shd w:val="clear" w:color="auto" w:fill="F2F2F2" w:themeFill="background1" w:themeFillShade="F2"/>
            <w:vAlign w:val="center"/>
          </w:tcPr>
          <w:p w:rsidR="0079476C" w:rsidRPr="006D41B6" w:rsidRDefault="0079476C" w:rsidP="0079476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Persistence</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Pr>
                <w:rFonts w:cs="Arial"/>
                <w:sz w:val="18"/>
                <w:szCs w:val="18"/>
                <w:lang w:val="en-AU"/>
              </w:rPr>
              <w:t>Low.</w:t>
            </w:r>
          </w:p>
        </w:tc>
      </w:tr>
      <w:tr w:rsidR="0079476C" w:rsidRPr="006D41B6" w:rsidTr="008D355C">
        <w:tc>
          <w:tcPr>
            <w:tcW w:w="1567" w:type="dxa"/>
            <w:vMerge/>
            <w:shd w:val="clear" w:color="auto" w:fill="F2F2F2" w:themeFill="background1" w:themeFillShade="F2"/>
            <w:vAlign w:val="center"/>
          </w:tcPr>
          <w:p w:rsidR="0079476C" w:rsidRPr="006D41B6" w:rsidRDefault="0079476C" w:rsidP="0079476C">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Bioaccumulation</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Pr>
                <w:rFonts w:cs="Arial"/>
                <w:sz w:val="18"/>
                <w:szCs w:val="18"/>
                <w:lang w:val="en-AU"/>
              </w:rPr>
              <w:t>Low.</w:t>
            </w:r>
          </w:p>
        </w:tc>
      </w:tr>
      <w:tr w:rsidR="008D355C" w:rsidRPr="004509D9" w:rsidTr="008D355C">
        <w:trPr>
          <w:trHeight w:val="683"/>
        </w:trPr>
        <w:tc>
          <w:tcPr>
            <w:tcW w:w="1567" w:type="dxa"/>
            <w:vMerge w:val="restart"/>
            <w:shd w:val="clear" w:color="auto" w:fill="F2F2F2" w:themeFill="background1" w:themeFillShade="F2"/>
            <w:vAlign w:val="center"/>
          </w:tcPr>
          <w:p w:rsidR="008D355C" w:rsidRPr="004509D9" w:rsidRDefault="008D355C" w:rsidP="008D355C">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8D355C" w:rsidRPr="004509D9" w:rsidRDefault="008D355C" w:rsidP="008D355C">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8D355C" w:rsidRPr="004509D9" w:rsidRDefault="008D355C" w:rsidP="008D355C">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8D355C" w:rsidRPr="004509D9" w:rsidRDefault="008D355C" w:rsidP="008D355C">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8D355C" w:rsidRPr="004509D9" w:rsidRDefault="008D355C" w:rsidP="008D355C">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8D355C" w:rsidRPr="004509D9" w:rsidRDefault="008D355C" w:rsidP="008D355C">
            <w:pPr>
              <w:pStyle w:val="RptBodyText"/>
              <w:spacing w:before="60" w:after="60"/>
              <w:jc w:val="center"/>
              <w:rPr>
                <w:rFonts w:cs="Arial"/>
                <w:b/>
                <w:sz w:val="18"/>
                <w:szCs w:val="18"/>
                <w:lang w:val="en-AU"/>
              </w:rPr>
            </w:pPr>
            <w:r w:rsidRPr="004509D9">
              <w:rPr>
                <w:rFonts w:cs="Arial"/>
                <w:b/>
                <w:sz w:val="18"/>
                <w:szCs w:val="18"/>
                <w:lang w:val="en-AU"/>
              </w:rPr>
              <w:t>Recovery</w:t>
            </w:r>
          </w:p>
        </w:tc>
        <w:tc>
          <w:tcPr>
            <w:tcW w:w="1426" w:type="dxa"/>
            <w:gridSpan w:val="3"/>
            <w:shd w:val="clear" w:color="auto" w:fill="F2F2F2" w:themeFill="background1" w:themeFillShade="F2"/>
            <w:vAlign w:val="center"/>
          </w:tcPr>
          <w:p w:rsidR="008D355C" w:rsidRPr="004509D9" w:rsidRDefault="008D355C" w:rsidP="008D355C">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79476C" w:rsidRPr="006D41B6" w:rsidTr="00311014">
        <w:trPr>
          <w:trHeight w:val="472"/>
        </w:trPr>
        <w:tc>
          <w:tcPr>
            <w:tcW w:w="1567" w:type="dxa"/>
            <w:vMerge/>
            <w:shd w:val="clear" w:color="auto" w:fill="F2F2F2" w:themeFill="background1" w:themeFillShade="F2"/>
            <w:vAlign w:val="center"/>
          </w:tcPr>
          <w:p w:rsidR="0079476C" w:rsidRPr="004509D9" w:rsidRDefault="0079476C" w:rsidP="0079476C">
            <w:pPr>
              <w:pStyle w:val="RptBodyText"/>
              <w:spacing w:before="60" w:after="60"/>
              <w:rPr>
                <w:rFonts w:cs="Arial"/>
                <w:b/>
                <w:sz w:val="18"/>
                <w:szCs w:val="18"/>
                <w:lang w:val="en-AU"/>
              </w:rPr>
            </w:pPr>
          </w:p>
        </w:tc>
        <w:tc>
          <w:tcPr>
            <w:tcW w:w="1203" w:type="dxa"/>
            <w:shd w:val="clear" w:color="auto" w:fill="FF6699"/>
            <w:vAlign w:val="center"/>
          </w:tcPr>
          <w:p w:rsidR="0079476C" w:rsidRPr="007666F7" w:rsidRDefault="0079476C" w:rsidP="0079476C">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8" w:type="dxa"/>
            <w:gridSpan w:val="2"/>
            <w:shd w:val="clear" w:color="auto" w:fill="FFC000"/>
            <w:vAlign w:val="center"/>
          </w:tcPr>
          <w:p w:rsidR="0079476C" w:rsidRPr="006D41B6" w:rsidRDefault="0079476C" w:rsidP="0079476C">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C000"/>
            <w:vAlign w:val="center"/>
          </w:tcPr>
          <w:p w:rsidR="0079476C" w:rsidRPr="006D41B6" w:rsidRDefault="0079476C" w:rsidP="0079476C">
            <w:pPr>
              <w:pStyle w:val="RptBodyText"/>
              <w:spacing w:after="0"/>
              <w:jc w:val="center"/>
              <w:rPr>
                <w:rFonts w:cs="Arial"/>
                <w:sz w:val="18"/>
                <w:szCs w:val="18"/>
                <w:lang w:val="en-AU"/>
              </w:rPr>
            </w:pPr>
            <w:r>
              <w:rPr>
                <w:rFonts w:cs="Arial"/>
                <w:sz w:val="18"/>
                <w:szCs w:val="18"/>
                <w:lang w:val="en-AU"/>
              </w:rPr>
              <w:t>Medium</w:t>
            </w:r>
          </w:p>
        </w:tc>
        <w:tc>
          <w:tcPr>
            <w:tcW w:w="1167" w:type="dxa"/>
            <w:gridSpan w:val="4"/>
            <w:shd w:val="clear" w:color="auto" w:fill="FFC000"/>
            <w:vAlign w:val="center"/>
          </w:tcPr>
          <w:p w:rsidR="0079476C" w:rsidRPr="006D41B6" w:rsidRDefault="0079476C" w:rsidP="0079476C">
            <w:pPr>
              <w:pStyle w:val="RptBodyText"/>
              <w:spacing w:after="0"/>
              <w:jc w:val="center"/>
              <w:rPr>
                <w:rFonts w:cs="Arial"/>
                <w:sz w:val="18"/>
                <w:szCs w:val="18"/>
                <w:lang w:val="en-AU"/>
              </w:rPr>
            </w:pPr>
            <w:r>
              <w:rPr>
                <w:rFonts w:cs="Arial"/>
                <w:sz w:val="18"/>
                <w:szCs w:val="18"/>
                <w:lang w:val="en-AU"/>
              </w:rPr>
              <w:t>Moderate</w:t>
            </w:r>
          </w:p>
        </w:tc>
        <w:tc>
          <w:tcPr>
            <w:tcW w:w="1165" w:type="dxa"/>
            <w:gridSpan w:val="3"/>
            <w:shd w:val="clear" w:color="auto" w:fill="FF6699"/>
            <w:vAlign w:val="center"/>
          </w:tcPr>
          <w:p w:rsidR="0079476C" w:rsidRPr="007666F7" w:rsidRDefault="0079476C" w:rsidP="0079476C">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426" w:type="dxa"/>
            <w:gridSpan w:val="3"/>
            <w:shd w:val="clear" w:color="auto" w:fill="FFFFD9"/>
            <w:vAlign w:val="center"/>
          </w:tcPr>
          <w:p w:rsidR="0079476C" w:rsidRPr="006D41B6" w:rsidRDefault="0079476C" w:rsidP="0079476C">
            <w:pPr>
              <w:pStyle w:val="RptBodyText"/>
              <w:spacing w:after="0"/>
              <w:jc w:val="center"/>
              <w:rPr>
                <w:rFonts w:cs="Arial"/>
                <w:sz w:val="18"/>
                <w:szCs w:val="18"/>
                <w:lang w:val="en-AU"/>
              </w:rPr>
            </w:pPr>
            <w:r>
              <w:rPr>
                <w:rFonts w:cs="Arial"/>
                <w:sz w:val="18"/>
                <w:szCs w:val="18"/>
                <w:lang w:val="en-AU"/>
              </w:rPr>
              <w:t>Low</w:t>
            </w:r>
          </w:p>
        </w:tc>
      </w:tr>
      <w:tr w:rsidR="008D355C" w:rsidRPr="006D41B6" w:rsidTr="008D355C">
        <w:tc>
          <w:tcPr>
            <w:tcW w:w="1567" w:type="dxa"/>
            <w:shd w:val="clear" w:color="auto" w:fill="F2F2F2" w:themeFill="background1" w:themeFillShade="F2"/>
            <w:vAlign w:val="center"/>
          </w:tcPr>
          <w:p w:rsidR="008D355C" w:rsidRPr="004509D9" w:rsidRDefault="008D355C" w:rsidP="008D355C">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D6051B" w:rsidRPr="00431C9D" w:rsidRDefault="00431C9D" w:rsidP="0079476C">
            <w:pPr>
              <w:pStyle w:val="RptBodyText"/>
              <w:spacing w:before="60" w:after="60"/>
              <w:rPr>
                <w:rFonts w:cs="Arial"/>
                <w:b/>
                <w:sz w:val="18"/>
                <w:szCs w:val="18"/>
                <w:lang w:val="en-AU"/>
              </w:rPr>
            </w:pPr>
            <w:r>
              <w:rPr>
                <w:rFonts w:cs="Arial"/>
                <w:b/>
                <w:sz w:val="18"/>
                <w:szCs w:val="18"/>
                <w:lang w:val="en-AU"/>
              </w:rPr>
              <w:t>G</w:t>
            </w:r>
            <w:r w:rsidRPr="00431C9D">
              <w:rPr>
                <w:rFonts w:cs="Arial"/>
                <w:b/>
                <w:sz w:val="18"/>
                <w:szCs w:val="18"/>
                <w:lang w:val="en-AU"/>
              </w:rPr>
              <w:t>roundwater contamination</w:t>
            </w:r>
            <w:r>
              <w:rPr>
                <w:rFonts w:cs="Arial"/>
                <w:b/>
                <w:sz w:val="18"/>
                <w:szCs w:val="18"/>
                <w:lang w:val="en-AU"/>
              </w:rPr>
              <w:t xml:space="preserve"> in Sydney</w:t>
            </w:r>
          </w:p>
          <w:p w:rsidR="0079476C" w:rsidRDefault="0079476C" w:rsidP="0079476C">
            <w:pPr>
              <w:pStyle w:val="RptBodyText"/>
              <w:spacing w:before="60" w:after="60"/>
              <w:rPr>
                <w:rFonts w:cs="Arial"/>
                <w:sz w:val="18"/>
                <w:szCs w:val="18"/>
                <w:lang w:val="en-AU"/>
              </w:rPr>
            </w:pPr>
            <w:r w:rsidRPr="0079476C">
              <w:rPr>
                <w:rFonts w:cs="Arial"/>
                <w:sz w:val="18"/>
                <w:szCs w:val="18"/>
                <w:lang w:val="en-AU"/>
              </w:rPr>
              <w:t xml:space="preserve">Remediation began in 2005 after production of chlorinated solvents by ICI </w:t>
            </w:r>
            <w:r>
              <w:rPr>
                <w:rFonts w:cs="Arial"/>
                <w:sz w:val="18"/>
                <w:szCs w:val="18"/>
                <w:lang w:val="en-AU"/>
              </w:rPr>
              <w:t xml:space="preserve">(now Orica) </w:t>
            </w:r>
            <w:r w:rsidRPr="0079476C">
              <w:rPr>
                <w:rFonts w:cs="Arial"/>
                <w:sz w:val="18"/>
                <w:szCs w:val="18"/>
                <w:lang w:val="en-AU"/>
              </w:rPr>
              <w:t xml:space="preserve">over many years resulted in significant contamination of the </w:t>
            </w:r>
            <w:r>
              <w:rPr>
                <w:rFonts w:cs="Arial"/>
                <w:sz w:val="18"/>
                <w:szCs w:val="18"/>
                <w:lang w:val="en-AU"/>
              </w:rPr>
              <w:t xml:space="preserve">Botany </w:t>
            </w:r>
            <w:r w:rsidRPr="0079476C">
              <w:rPr>
                <w:rFonts w:cs="Arial"/>
                <w:sz w:val="18"/>
                <w:szCs w:val="18"/>
                <w:lang w:val="en-AU"/>
              </w:rPr>
              <w:t xml:space="preserve">aquifer, a high quality sand aquifer located below the eastern suburbs of Sydney, New South Wales. The main chemical contaminant found in groundwater around the site </w:t>
            </w:r>
            <w:r>
              <w:rPr>
                <w:rFonts w:cs="Arial"/>
                <w:sz w:val="18"/>
                <w:szCs w:val="18"/>
                <w:lang w:val="en-AU"/>
              </w:rPr>
              <w:t>was</w:t>
            </w:r>
            <w:r w:rsidRPr="0079476C">
              <w:rPr>
                <w:rFonts w:cs="Arial"/>
                <w:sz w:val="18"/>
                <w:szCs w:val="18"/>
                <w:lang w:val="en-AU"/>
              </w:rPr>
              <w:t xml:space="preserve"> </w:t>
            </w:r>
            <w:r>
              <w:rPr>
                <w:rFonts w:cs="Arial"/>
                <w:sz w:val="18"/>
                <w:szCs w:val="18"/>
                <w:lang w:val="en-AU"/>
              </w:rPr>
              <w:t>1,2-dichloroethane</w:t>
            </w:r>
            <w:r w:rsidRPr="0079476C">
              <w:rPr>
                <w:rFonts w:cs="Arial"/>
                <w:sz w:val="18"/>
                <w:szCs w:val="18"/>
                <w:lang w:val="en-AU"/>
              </w:rPr>
              <w:t>, a persistent organic pollutant and by</w:t>
            </w:r>
            <w:r>
              <w:rPr>
                <w:rFonts w:cs="Arial"/>
                <w:sz w:val="18"/>
                <w:szCs w:val="18"/>
                <w:lang w:val="en-AU"/>
              </w:rPr>
              <w:t>-</w:t>
            </w:r>
            <w:r w:rsidRPr="0079476C">
              <w:rPr>
                <w:rFonts w:cs="Arial"/>
                <w:sz w:val="18"/>
                <w:szCs w:val="18"/>
                <w:lang w:val="en-AU"/>
              </w:rPr>
              <w:t>product of the manufa</w:t>
            </w:r>
            <w:r>
              <w:rPr>
                <w:rFonts w:cs="Arial"/>
                <w:sz w:val="18"/>
                <w:szCs w:val="18"/>
                <w:lang w:val="en-AU"/>
              </w:rPr>
              <w:t>cture of PVC. Orica has built a</w:t>
            </w:r>
            <w:r w:rsidRPr="0079476C">
              <w:rPr>
                <w:rFonts w:cs="Arial"/>
                <w:sz w:val="18"/>
                <w:szCs w:val="18"/>
                <w:lang w:val="en-AU"/>
              </w:rPr>
              <w:t xml:space="preserve"> A$167 million Groundwater Treatment Plant (GTP) to achieve containment of this contamination and provide high quality industrial water to Botany Industrial Park. </w:t>
            </w:r>
          </w:p>
          <w:p w:rsidR="008D355C" w:rsidRDefault="0079476C" w:rsidP="0079476C">
            <w:pPr>
              <w:pStyle w:val="RptBodyText"/>
              <w:spacing w:before="60" w:after="60"/>
              <w:rPr>
                <w:rFonts w:cs="Arial"/>
                <w:sz w:val="18"/>
                <w:szCs w:val="18"/>
                <w:lang w:val="en-AU"/>
              </w:rPr>
            </w:pPr>
            <w:r w:rsidRPr="0079476C">
              <w:rPr>
                <w:rFonts w:cs="Arial"/>
                <w:sz w:val="18"/>
                <w:szCs w:val="18"/>
                <w:lang w:val="en-AU"/>
              </w:rPr>
              <w:t xml:space="preserve">Water produced by Orica's GTP saves Sydney's potable water supply around 5 megalitres per day (approx 0.5% of Sydney's water demand). Residents in the area </w:t>
            </w:r>
            <w:r>
              <w:rPr>
                <w:rFonts w:cs="Arial"/>
                <w:sz w:val="18"/>
                <w:szCs w:val="18"/>
                <w:lang w:val="en-AU"/>
              </w:rPr>
              <w:t>are</w:t>
            </w:r>
            <w:r w:rsidRPr="0079476C">
              <w:rPr>
                <w:rFonts w:cs="Arial"/>
                <w:sz w:val="18"/>
                <w:szCs w:val="18"/>
                <w:lang w:val="en-AU"/>
              </w:rPr>
              <w:t xml:space="preserve"> banned from accessing the groundwater.</w:t>
            </w:r>
          </w:p>
          <w:p w:rsidR="00D6051B" w:rsidRPr="00D6051B" w:rsidRDefault="00D6051B" w:rsidP="00D6051B">
            <w:pPr>
              <w:pStyle w:val="RptBodyText"/>
              <w:spacing w:before="120" w:after="60"/>
              <w:rPr>
                <w:rFonts w:cs="Arial"/>
                <w:b/>
                <w:sz w:val="18"/>
                <w:szCs w:val="18"/>
                <w:lang w:val="en-AU"/>
              </w:rPr>
            </w:pPr>
            <w:r w:rsidRPr="00D6051B">
              <w:rPr>
                <w:rFonts w:cs="Arial"/>
                <w:b/>
                <w:sz w:val="18"/>
                <w:szCs w:val="18"/>
                <w:lang w:val="en-AU"/>
              </w:rPr>
              <w:t>Chemical drums wash ashore in Victoria</w:t>
            </w:r>
          </w:p>
          <w:p w:rsidR="00D6051B" w:rsidRPr="006D41B6" w:rsidRDefault="00431C9D" w:rsidP="00431C9D">
            <w:pPr>
              <w:spacing w:before="60" w:after="60"/>
              <w:rPr>
                <w:rFonts w:cs="Arial"/>
                <w:sz w:val="18"/>
                <w:szCs w:val="18"/>
              </w:rPr>
            </w:pPr>
            <w:r>
              <w:rPr>
                <w:rFonts w:cs="Arial"/>
                <w:sz w:val="18"/>
                <w:szCs w:val="18"/>
              </w:rPr>
              <w:t>O</w:t>
            </w:r>
            <w:r w:rsidR="00D6051B" w:rsidRPr="00D6051B">
              <w:rPr>
                <w:rFonts w:cs="Arial"/>
                <w:sz w:val="18"/>
                <w:szCs w:val="18"/>
              </w:rPr>
              <w:t>n Victoria</w:t>
            </w:r>
            <w:r>
              <w:rPr>
                <w:rFonts w:cs="Arial"/>
                <w:sz w:val="18"/>
                <w:szCs w:val="18"/>
              </w:rPr>
              <w:t>’s Bass Coast</w:t>
            </w:r>
            <w:r w:rsidR="00D6051B" w:rsidRPr="00D6051B">
              <w:rPr>
                <w:rFonts w:cs="Arial"/>
                <w:sz w:val="18"/>
                <w:szCs w:val="18"/>
              </w:rPr>
              <w:t>, a large number of toxic drums containing 1,2-Dichlorobenzene xylenol, a substance very toxic to aquatic creatures washed up on beaches during May 2009 presumably fallen off a passing container ship.</w:t>
            </w:r>
          </w:p>
        </w:tc>
      </w:tr>
      <w:tr w:rsidR="0079476C" w:rsidRPr="006D41B6" w:rsidTr="003132CE">
        <w:trPr>
          <w:trHeight w:val="1597"/>
        </w:trPr>
        <w:tc>
          <w:tcPr>
            <w:tcW w:w="1567" w:type="dxa"/>
            <w:vMerge w:val="restart"/>
            <w:shd w:val="clear" w:color="auto" w:fill="F2F2F2" w:themeFill="background1" w:themeFillShade="F2"/>
            <w:vAlign w:val="center"/>
          </w:tcPr>
          <w:p w:rsidR="0079476C" w:rsidRPr="004509D9" w:rsidRDefault="0079476C" w:rsidP="0079476C">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sidRPr="00272B2D">
              <w:rPr>
                <w:rFonts w:cs="Arial"/>
                <w:sz w:val="18"/>
                <w:szCs w:val="18"/>
                <w:lang w:val="en-AU"/>
              </w:rPr>
              <w:t xml:space="preserve">Companies that handle </w:t>
            </w:r>
            <w:r>
              <w:rPr>
                <w:rFonts w:cs="Arial"/>
                <w:sz w:val="18"/>
                <w:szCs w:val="18"/>
                <w:lang w:val="en-AU"/>
              </w:rPr>
              <w:t>organic solvents</w:t>
            </w:r>
            <w:r w:rsidRPr="00272B2D">
              <w:rPr>
                <w:rFonts w:cs="Arial"/>
                <w:sz w:val="18"/>
                <w:szCs w:val="18"/>
                <w:lang w:val="en-AU"/>
              </w:rPr>
              <w:t xml:space="preserve"> and their wastes are licensed by environmental regulators to control industrial processes and equipment so as to limit environmental emissions of these pollutants.</w:t>
            </w:r>
          </w:p>
        </w:tc>
      </w:tr>
      <w:tr w:rsidR="0079476C" w:rsidRPr="006D41B6" w:rsidTr="0079476C">
        <w:trPr>
          <w:trHeight w:val="1867"/>
        </w:trPr>
        <w:tc>
          <w:tcPr>
            <w:tcW w:w="1567" w:type="dxa"/>
            <w:vMerge/>
            <w:shd w:val="clear" w:color="auto" w:fill="F2F2F2" w:themeFill="background1" w:themeFillShade="F2"/>
            <w:vAlign w:val="center"/>
          </w:tcPr>
          <w:p w:rsidR="0079476C" w:rsidRDefault="0079476C" w:rsidP="0079476C">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Pr>
                <w:rFonts w:cs="Arial"/>
                <w:b/>
                <w:sz w:val="18"/>
                <w:szCs w:val="18"/>
                <w:lang w:val="en-AU"/>
              </w:rPr>
              <w:t>Industry – exposure controls</w:t>
            </w:r>
          </w:p>
        </w:tc>
        <w:tc>
          <w:tcPr>
            <w:tcW w:w="5717" w:type="dxa"/>
            <w:gridSpan w:val="14"/>
            <w:vAlign w:val="center"/>
          </w:tcPr>
          <w:p w:rsidR="0079476C" w:rsidRPr="006D41B6" w:rsidRDefault="0079476C" w:rsidP="0079476C">
            <w:pPr>
              <w:pStyle w:val="RptBodyText"/>
              <w:spacing w:before="60" w:after="60"/>
              <w:rPr>
                <w:rFonts w:cs="Arial"/>
                <w:sz w:val="18"/>
                <w:szCs w:val="18"/>
                <w:lang w:val="en-AU"/>
              </w:rPr>
            </w:pPr>
            <w:r>
              <w:rPr>
                <w:rFonts w:cs="Arial"/>
                <w:sz w:val="18"/>
                <w:szCs w:val="18"/>
                <w:lang w:val="en-AU"/>
              </w:rPr>
              <w:t>Potential industrial sources of organic solvent waste have strict emissions control and chemical handling equipment and systems in place. Additionally at-risk workers wear appropriate personal protective equipment (PPE), particularly relating to restricting exposure to airborne sources of, and skin contact with, solvents and their wastes.</w:t>
            </w:r>
          </w:p>
        </w:tc>
      </w:tr>
      <w:tr w:rsidR="0079476C" w:rsidRPr="006D41B6" w:rsidTr="008D355C">
        <w:tc>
          <w:tcPr>
            <w:tcW w:w="1567" w:type="dxa"/>
            <w:vMerge/>
            <w:shd w:val="clear" w:color="auto" w:fill="F2F2F2" w:themeFill="background1" w:themeFillShade="F2"/>
            <w:vAlign w:val="center"/>
          </w:tcPr>
          <w:p w:rsidR="0079476C" w:rsidRPr="004509D9" w:rsidRDefault="0079476C" w:rsidP="0079476C">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sidRPr="003C2F02">
              <w:rPr>
                <w:rFonts w:cs="Arial"/>
                <w:b/>
                <w:sz w:val="18"/>
                <w:szCs w:val="18"/>
                <w:lang w:val="en-AU"/>
              </w:rPr>
              <w:t>Government</w:t>
            </w:r>
          </w:p>
        </w:tc>
        <w:tc>
          <w:tcPr>
            <w:tcW w:w="5717" w:type="dxa"/>
            <w:gridSpan w:val="14"/>
            <w:vAlign w:val="center"/>
          </w:tcPr>
          <w:p w:rsidR="0079476C" w:rsidRPr="00436118" w:rsidRDefault="0079476C" w:rsidP="0079476C">
            <w:pPr>
              <w:pStyle w:val="RptBodyText"/>
              <w:spacing w:before="60" w:after="60"/>
              <w:rPr>
                <w:rFonts w:cs="Arial"/>
                <w:sz w:val="18"/>
                <w:szCs w:val="18"/>
                <w:lang w:val="en-AU"/>
              </w:rPr>
            </w:pPr>
            <w:r>
              <w:rPr>
                <w:rFonts w:cs="Arial"/>
                <w:sz w:val="18"/>
                <w:szCs w:val="18"/>
                <w:lang w:val="en-AU"/>
              </w:rPr>
              <w:t>Regulatory levels are set by state and territory government agencies for exposure of workers to a range of volatile organic substances.  Similar controls for emissions of volatile organic compounds (VOCs) exist on companies through environmental licensing regimes.</w:t>
            </w:r>
          </w:p>
        </w:tc>
      </w:tr>
      <w:tr w:rsidR="0079476C" w:rsidRPr="006D41B6" w:rsidTr="0079476C">
        <w:trPr>
          <w:trHeight w:val="994"/>
        </w:trPr>
        <w:tc>
          <w:tcPr>
            <w:tcW w:w="1567" w:type="dxa"/>
            <w:vMerge/>
            <w:shd w:val="clear" w:color="auto" w:fill="F2F2F2" w:themeFill="background1" w:themeFillShade="F2"/>
            <w:vAlign w:val="center"/>
          </w:tcPr>
          <w:p w:rsidR="0079476C" w:rsidRPr="004509D9" w:rsidRDefault="0079476C" w:rsidP="0079476C">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79476C" w:rsidRPr="003C2F02" w:rsidRDefault="0079476C" w:rsidP="0079476C">
            <w:pPr>
              <w:pStyle w:val="RptBodyText"/>
              <w:spacing w:before="60" w:after="60"/>
              <w:rPr>
                <w:rFonts w:cs="Arial"/>
                <w:b/>
                <w:sz w:val="18"/>
                <w:szCs w:val="18"/>
                <w:lang w:val="en-AU"/>
              </w:rPr>
            </w:pPr>
            <w:r>
              <w:rPr>
                <w:rFonts w:cs="Arial"/>
                <w:b/>
                <w:sz w:val="18"/>
                <w:szCs w:val="18"/>
                <w:lang w:val="en-AU"/>
              </w:rPr>
              <w:t>Community</w:t>
            </w:r>
          </w:p>
        </w:tc>
        <w:tc>
          <w:tcPr>
            <w:tcW w:w="5717" w:type="dxa"/>
            <w:gridSpan w:val="14"/>
            <w:vAlign w:val="center"/>
          </w:tcPr>
          <w:p w:rsidR="0079476C" w:rsidRPr="00436118" w:rsidRDefault="0079476C" w:rsidP="0079476C">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79476C" w:rsidRPr="006D41B6" w:rsidTr="008D355C">
        <w:tc>
          <w:tcPr>
            <w:tcW w:w="1567" w:type="dxa"/>
            <w:shd w:val="clear" w:color="auto" w:fill="F2F2F2" w:themeFill="background1" w:themeFillShade="F2"/>
            <w:vAlign w:val="center"/>
          </w:tcPr>
          <w:p w:rsidR="0079476C" w:rsidRPr="00E40467" w:rsidRDefault="0079476C" w:rsidP="0079476C">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79476C" w:rsidRDefault="0079476C" w:rsidP="0079476C">
            <w:pPr>
              <w:pStyle w:val="NormalWeb"/>
              <w:spacing w:before="120" w:beforeAutospacing="0" w:after="0" w:afterAutospacing="0"/>
              <w:rPr>
                <w:rFonts w:ascii="Arial" w:hAnsi="Arial" w:cs="Arial"/>
                <w:sz w:val="18"/>
                <w:szCs w:val="18"/>
              </w:rPr>
            </w:pPr>
            <w:r w:rsidRPr="003F3D6A">
              <w:rPr>
                <w:rFonts w:ascii="Arial" w:hAnsi="Arial" w:cs="Arial"/>
                <w:sz w:val="18"/>
                <w:szCs w:val="18"/>
              </w:rPr>
              <w:t>1.</w:t>
            </w:r>
            <w:r>
              <w:rPr>
                <w:rFonts w:ascii="Arial" w:hAnsi="Arial" w:cs="Arial"/>
                <w:sz w:val="18"/>
                <w:szCs w:val="18"/>
              </w:rPr>
              <w:t xml:space="preserve"> UNEP (2002). Basel Convention. </w:t>
            </w:r>
            <w:r w:rsidRPr="003F3D6A">
              <w:rPr>
                <w:rFonts w:ascii="Arial" w:hAnsi="Arial" w:cs="Arial"/>
                <w:sz w:val="18"/>
                <w:szCs w:val="18"/>
              </w:rPr>
              <w:t>Technical Guidelines on Hazardous Waste from the Production and Use of Organic Solvents (Y6)</w:t>
            </w:r>
            <w:r>
              <w:rPr>
                <w:rFonts w:ascii="Arial" w:hAnsi="Arial" w:cs="Arial"/>
                <w:sz w:val="18"/>
                <w:szCs w:val="18"/>
              </w:rPr>
              <w:t>. Accessed March 21, 2015 from:</w:t>
            </w:r>
          </w:p>
          <w:p w:rsidR="0079476C" w:rsidRPr="003F3D6A" w:rsidRDefault="00C871AC" w:rsidP="0079476C">
            <w:pPr>
              <w:spacing w:line="240" w:lineRule="auto"/>
              <w:rPr>
                <w:sz w:val="18"/>
              </w:rPr>
            </w:pPr>
            <w:hyperlink r:id="rId228" w:history="1">
              <w:r w:rsidR="0079476C" w:rsidRPr="003F3D6A">
                <w:rPr>
                  <w:rStyle w:val="Hyperlink"/>
                  <w:sz w:val="18"/>
                </w:rPr>
                <w:t>http://www.basel.int/Portals/4/Basel%20Convention/docs/meetings/sbc/</w:t>
              </w:r>
            </w:hyperlink>
          </w:p>
          <w:p w:rsidR="0079476C" w:rsidRPr="003F3D6A" w:rsidRDefault="0079476C" w:rsidP="0079476C">
            <w:pPr>
              <w:spacing w:after="120" w:line="240" w:lineRule="auto"/>
              <w:rPr>
                <w:color w:val="0000FF" w:themeColor="hyperlink"/>
                <w:sz w:val="18"/>
                <w:u w:val="single"/>
              </w:rPr>
            </w:pPr>
            <w:r w:rsidRPr="003F3D6A">
              <w:rPr>
                <w:rStyle w:val="Hyperlink"/>
                <w:sz w:val="18"/>
              </w:rPr>
              <w:t>workdoc/old%20docs/tech-y6.pdf</w:t>
            </w:r>
          </w:p>
          <w:p w:rsidR="0079476C" w:rsidRDefault="0079476C" w:rsidP="0079476C">
            <w:pPr>
              <w:pStyle w:val="NormalWeb"/>
              <w:spacing w:before="0" w:beforeAutospacing="0" w:after="0" w:afterAutospacing="0"/>
              <w:rPr>
                <w:rFonts w:ascii="Arial" w:hAnsi="Arial" w:cs="Arial"/>
                <w:sz w:val="18"/>
                <w:szCs w:val="18"/>
              </w:rPr>
            </w:pPr>
            <w:r w:rsidRPr="00292AB5">
              <w:rPr>
                <w:rFonts w:ascii="Arial" w:hAnsi="Arial" w:cs="Arial"/>
                <w:sz w:val="18"/>
                <w:szCs w:val="18"/>
                <w:lang w:val="en-AU"/>
              </w:rPr>
              <w:t xml:space="preserve">2. </w:t>
            </w:r>
            <w:r>
              <w:rPr>
                <w:rFonts w:ascii="Arial" w:hAnsi="Arial" w:cs="Arial"/>
                <w:sz w:val="18"/>
                <w:szCs w:val="18"/>
                <w:lang w:val="en-AU"/>
              </w:rPr>
              <w:t>Solvents Australia Pty</w:t>
            </w:r>
            <w:r w:rsidR="001674D2">
              <w:rPr>
                <w:rFonts w:ascii="Arial" w:hAnsi="Arial" w:cs="Arial"/>
                <w:sz w:val="18"/>
                <w:szCs w:val="18"/>
                <w:lang w:val="en-AU"/>
              </w:rPr>
              <w:t xml:space="preserve"> Ltd (2010</w:t>
            </w:r>
            <w:r>
              <w:rPr>
                <w:rFonts w:ascii="Arial" w:hAnsi="Arial" w:cs="Arial"/>
                <w:sz w:val="18"/>
                <w:szCs w:val="18"/>
                <w:lang w:val="en-AU"/>
              </w:rPr>
              <w:t xml:space="preserve">). </w:t>
            </w:r>
            <w:r w:rsidRPr="0079476C">
              <w:rPr>
                <w:rFonts w:ascii="Arial" w:hAnsi="Arial" w:cs="Arial"/>
                <w:sz w:val="18"/>
                <w:szCs w:val="18"/>
                <w:lang w:val="en-AU"/>
              </w:rPr>
              <w:t>Trichloroethylen</w:t>
            </w:r>
            <w:r>
              <w:rPr>
                <w:rFonts w:ascii="Arial" w:hAnsi="Arial" w:cs="Arial"/>
                <w:sz w:val="18"/>
                <w:szCs w:val="18"/>
                <w:lang w:val="en-AU"/>
              </w:rPr>
              <w:t xml:space="preserve">e </w:t>
            </w:r>
            <w:r w:rsidR="001674D2">
              <w:rPr>
                <w:rFonts w:ascii="Arial" w:hAnsi="Arial" w:cs="Arial"/>
                <w:sz w:val="18"/>
                <w:szCs w:val="18"/>
                <w:lang w:val="en-AU"/>
              </w:rPr>
              <w:t>Material Safety Data Sheet</w:t>
            </w:r>
            <w:r>
              <w:rPr>
                <w:rFonts w:ascii="Arial" w:hAnsi="Arial" w:cs="Arial"/>
                <w:sz w:val="18"/>
                <w:szCs w:val="18"/>
                <w:lang w:val="en-AU"/>
              </w:rPr>
              <w:t xml:space="preserve">. </w:t>
            </w:r>
            <w:r>
              <w:rPr>
                <w:rFonts w:ascii="Arial" w:hAnsi="Arial" w:cs="Arial"/>
                <w:sz w:val="18"/>
                <w:szCs w:val="18"/>
              </w:rPr>
              <w:t xml:space="preserve">Accessed March 21, 2015 from: </w:t>
            </w:r>
          </w:p>
          <w:p w:rsidR="0079476C" w:rsidRDefault="00C871AC" w:rsidP="001674D2">
            <w:pPr>
              <w:pStyle w:val="NormalWeb"/>
              <w:spacing w:before="0" w:beforeAutospacing="0" w:after="120" w:afterAutospacing="0"/>
              <w:rPr>
                <w:rFonts w:ascii="Arial" w:hAnsi="Arial" w:cs="Arial"/>
                <w:sz w:val="18"/>
                <w:szCs w:val="18"/>
              </w:rPr>
            </w:pPr>
            <w:hyperlink r:id="rId229" w:history="1">
              <w:r w:rsidR="001674D2" w:rsidRPr="00A6461C">
                <w:rPr>
                  <w:rStyle w:val="Hyperlink"/>
                  <w:rFonts w:ascii="Arial" w:hAnsi="Arial" w:cs="Arial"/>
                  <w:sz w:val="18"/>
                  <w:szCs w:val="18"/>
                </w:rPr>
                <w:t>http://www.solvents.net.au/index_htm_files/Trichloroethylene.pdf</w:t>
              </w:r>
            </w:hyperlink>
            <w:r w:rsidR="001674D2">
              <w:rPr>
                <w:rFonts w:ascii="Arial" w:hAnsi="Arial" w:cs="Arial"/>
                <w:sz w:val="18"/>
                <w:szCs w:val="18"/>
              </w:rPr>
              <w:t xml:space="preserve"> </w:t>
            </w:r>
          </w:p>
          <w:p w:rsidR="0079476C" w:rsidRDefault="0079476C" w:rsidP="0079476C">
            <w:pPr>
              <w:pStyle w:val="NormalWeb"/>
              <w:spacing w:before="0" w:beforeAutospacing="0" w:after="0" w:afterAutospacing="0"/>
              <w:rPr>
                <w:rFonts w:ascii="Arial" w:hAnsi="Arial" w:cs="Arial"/>
                <w:sz w:val="18"/>
                <w:szCs w:val="18"/>
              </w:rPr>
            </w:pPr>
            <w:r>
              <w:rPr>
                <w:rFonts w:ascii="Arial" w:hAnsi="Arial" w:cs="Arial"/>
                <w:sz w:val="18"/>
                <w:szCs w:val="18"/>
              </w:rPr>
              <w:t xml:space="preserve">3. </w:t>
            </w:r>
            <w:r>
              <w:rPr>
                <w:rFonts w:ascii="Arial" w:hAnsi="Arial" w:cs="Arial"/>
                <w:sz w:val="18"/>
                <w:szCs w:val="18"/>
                <w:lang w:val="en-AU"/>
              </w:rPr>
              <w:t>Solvents Australia Pty</w:t>
            </w:r>
            <w:r w:rsidR="001674D2">
              <w:rPr>
                <w:rFonts w:ascii="Arial" w:hAnsi="Arial" w:cs="Arial"/>
                <w:sz w:val="18"/>
                <w:szCs w:val="18"/>
                <w:lang w:val="en-AU"/>
              </w:rPr>
              <w:t xml:space="preserve"> Ltd (2010</w:t>
            </w:r>
            <w:r>
              <w:rPr>
                <w:rFonts w:ascii="Arial" w:hAnsi="Arial" w:cs="Arial"/>
                <w:sz w:val="18"/>
                <w:szCs w:val="18"/>
                <w:lang w:val="en-AU"/>
              </w:rPr>
              <w:t xml:space="preserve">). </w:t>
            </w:r>
            <w:r w:rsidR="001674D2" w:rsidRPr="001674D2">
              <w:rPr>
                <w:rFonts w:ascii="Arial" w:hAnsi="Arial" w:cs="Arial"/>
                <w:sz w:val="18"/>
                <w:szCs w:val="18"/>
                <w:lang w:val="en-AU"/>
              </w:rPr>
              <w:t>Perchloroethylene</w:t>
            </w:r>
            <w:r>
              <w:rPr>
                <w:rFonts w:ascii="Arial" w:hAnsi="Arial" w:cs="Arial"/>
                <w:sz w:val="18"/>
                <w:szCs w:val="18"/>
                <w:lang w:val="en-AU"/>
              </w:rPr>
              <w:t xml:space="preserve"> Material Safety Data </w:t>
            </w:r>
            <w:r w:rsidR="001674D2">
              <w:rPr>
                <w:rFonts w:ascii="Arial" w:hAnsi="Arial" w:cs="Arial"/>
                <w:sz w:val="18"/>
                <w:szCs w:val="18"/>
                <w:lang w:val="en-AU"/>
              </w:rPr>
              <w:t>Sheet</w:t>
            </w:r>
            <w:r>
              <w:rPr>
                <w:rFonts w:ascii="Arial" w:hAnsi="Arial" w:cs="Arial"/>
                <w:sz w:val="18"/>
                <w:szCs w:val="18"/>
                <w:lang w:val="en-AU"/>
              </w:rPr>
              <w:t xml:space="preserve">. </w:t>
            </w:r>
            <w:r>
              <w:rPr>
                <w:rFonts w:ascii="Arial" w:hAnsi="Arial" w:cs="Arial"/>
                <w:sz w:val="18"/>
                <w:szCs w:val="18"/>
              </w:rPr>
              <w:t>Accessed March 21, 2015 from:</w:t>
            </w:r>
          </w:p>
          <w:p w:rsidR="0079476C" w:rsidRDefault="00C871AC" w:rsidP="001674D2">
            <w:pPr>
              <w:pStyle w:val="NormalWeb"/>
              <w:spacing w:before="0" w:beforeAutospacing="0" w:after="120" w:afterAutospacing="0"/>
              <w:rPr>
                <w:rFonts w:ascii="Arial" w:hAnsi="Arial" w:cs="Arial"/>
                <w:sz w:val="18"/>
                <w:szCs w:val="18"/>
              </w:rPr>
            </w:pPr>
            <w:hyperlink r:id="rId230" w:history="1">
              <w:r w:rsidR="001674D2" w:rsidRPr="00A6461C">
                <w:rPr>
                  <w:rStyle w:val="Hyperlink"/>
                  <w:rFonts w:ascii="Arial" w:hAnsi="Arial" w:cs="Arial"/>
                  <w:sz w:val="18"/>
                  <w:szCs w:val="18"/>
                </w:rPr>
                <w:t>http://www.solvents.net.au/index_htm_files/Perchloroethylene.pdf</w:t>
              </w:r>
            </w:hyperlink>
            <w:r w:rsidR="001674D2">
              <w:rPr>
                <w:rFonts w:ascii="Arial" w:hAnsi="Arial" w:cs="Arial"/>
                <w:sz w:val="18"/>
                <w:szCs w:val="18"/>
              </w:rPr>
              <w:t xml:space="preserve"> </w:t>
            </w:r>
          </w:p>
          <w:p w:rsidR="0079476C" w:rsidRDefault="001674D2" w:rsidP="0079476C">
            <w:pPr>
              <w:pStyle w:val="NormalWeb"/>
              <w:spacing w:before="0" w:beforeAutospacing="0" w:after="0" w:afterAutospacing="0"/>
              <w:rPr>
                <w:rFonts w:ascii="Arial" w:hAnsi="Arial" w:cs="Arial"/>
                <w:sz w:val="18"/>
                <w:szCs w:val="18"/>
              </w:rPr>
            </w:pPr>
            <w:r>
              <w:rPr>
                <w:rFonts w:ascii="Arial" w:hAnsi="Arial" w:cs="Arial"/>
                <w:sz w:val="18"/>
                <w:szCs w:val="18"/>
              </w:rPr>
              <w:t xml:space="preserve">4. </w:t>
            </w:r>
            <w:r w:rsidR="0079476C" w:rsidRPr="003F3D6A">
              <w:rPr>
                <w:rFonts w:ascii="Arial" w:hAnsi="Arial" w:cs="Arial"/>
                <w:sz w:val="18"/>
                <w:szCs w:val="18"/>
              </w:rPr>
              <w:t>National Occupational Health and Safety Commission</w:t>
            </w:r>
            <w:r w:rsidR="0079476C">
              <w:rPr>
                <w:rFonts w:ascii="Arial" w:hAnsi="Arial" w:cs="Arial"/>
                <w:sz w:val="18"/>
                <w:szCs w:val="18"/>
              </w:rPr>
              <w:t xml:space="preserve"> (1990). Australian Government. </w:t>
            </w:r>
            <w:r w:rsidR="0079476C" w:rsidRPr="003F3D6A">
              <w:rPr>
                <w:rFonts w:ascii="Arial" w:hAnsi="Arial" w:cs="Arial"/>
                <w:i/>
                <w:sz w:val="18"/>
                <w:szCs w:val="18"/>
              </w:rPr>
              <w:t>Industrial Organic Solvents</w:t>
            </w:r>
            <w:r w:rsidR="0079476C">
              <w:rPr>
                <w:rFonts w:ascii="Arial" w:hAnsi="Arial" w:cs="Arial"/>
                <w:sz w:val="18"/>
                <w:szCs w:val="18"/>
              </w:rPr>
              <w:t>. Accessed March 21, 2015 from:</w:t>
            </w:r>
          </w:p>
          <w:p w:rsidR="0079476C" w:rsidRDefault="00C871AC" w:rsidP="0079476C">
            <w:pPr>
              <w:spacing w:line="240" w:lineRule="auto"/>
              <w:rPr>
                <w:sz w:val="18"/>
              </w:rPr>
            </w:pPr>
            <w:hyperlink r:id="rId231" w:history="1">
              <w:r w:rsidR="0079476C" w:rsidRPr="0056585A">
                <w:rPr>
                  <w:rStyle w:val="Hyperlink"/>
                  <w:sz w:val="18"/>
                </w:rPr>
                <w:t>http://www.safeworkaustralia.gov.au/sites/SWA/about/Publications/Documents/157/</w:t>
              </w:r>
            </w:hyperlink>
          </w:p>
          <w:p w:rsidR="0079476C" w:rsidRPr="003F3D6A" w:rsidRDefault="0079476C" w:rsidP="0079476C">
            <w:pPr>
              <w:spacing w:after="120" w:line="240" w:lineRule="auto"/>
              <w:rPr>
                <w:rStyle w:val="Hyperlink"/>
                <w:sz w:val="18"/>
              </w:rPr>
            </w:pPr>
            <w:r w:rsidRPr="003F3D6A">
              <w:rPr>
                <w:rStyle w:val="Hyperlink"/>
                <w:sz w:val="18"/>
              </w:rPr>
              <w:t>IndustrialOrganicSolvents_1990_PDF.pdf</w:t>
            </w:r>
            <w:r w:rsidRPr="003F3D6A">
              <w:rPr>
                <w:rStyle w:val="Hyperlink"/>
                <w:sz w:val="18"/>
              </w:rPr>
              <w:br w:type="page"/>
            </w:r>
          </w:p>
          <w:p w:rsidR="00D6051B" w:rsidRDefault="00D6051B" w:rsidP="00D6051B">
            <w:pPr>
              <w:pStyle w:val="NormalWeb"/>
              <w:spacing w:before="0" w:beforeAutospacing="0" w:after="0" w:afterAutospacing="0"/>
              <w:rPr>
                <w:rFonts w:ascii="Arial" w:hAnsi="Arial" w:cs="Arial"/>
                <w:sz w:val="18"/>
                <w:szCs w:val="18"/>
              </w:rPr>
            </w:pPr>
            <w:r>
              <w:rPr>
                <w:rFonts w:ascii="Arial" w:hAnsi="Arial" w:cs="Arial"/>
                <w:sz w:val="18"/>
                <w:szCs w:val="18"/>
              </w:rPr>
              <w:t xml:space="preserve">5. The Age newspaper article, May 21, 2009. </w:t>
            </w:r>
            <w:r w:rsidRPr="00D6051B">
              <w:rPr>
                <w:rFonts w:ascii="Arial" w:hAnsi="Arial" w:cs="Arial"/>
                <w:i/>
                <w:sz w:val="18"/>
                <w:szCs w:val="18"/>
              </w:rPr>
              <w:t>Mass decontamination as toxic drums continue to wash ashore</w:t>
            </w:r>
            <w:r>
              <w:rPr>
                <w:rFonts w:ascii="Arial" w:hAnsi="Arial" w:cs="Arial"/>
                <w:sz w:val="18"/>
                <w:szCs w:val="18"/>
              </w:rPr>
              <w:t xml:space="preserve">. Accessed 23 April 2015 from: </w:t>
            </w:r>
          </w:p>
          <w:p w:rsidR="00D6051B" w:rsidRPr="00D6051B" w:rsidRDefault="00C871AC" w:rsidP="00D6051B">
            <w:pPr>
              <w:pStyle w:val="RptBodyText"/>
              <w:spacing w:after="120" w:line="240" w:lineRule="auto"/>
              <w:rPr>
                <w:rFonts w:cs="Arial"/>
                <w:sz w:val="18"/>
                <w:szCs w:val="18"/>
                <w:lang w:val="en-AU"/>
              </w:rPr>
            </w:pPr>
            <w:hyperlink r:id="rId232" w:history="1">
              <w:r w:rsidR="00D6051B" w:rsidRPr="00993FC5">
                <w:rPr>
                  <w:rStyle w:val="Hyperlink"/>
                  <w:rFonts w:cs="Arial"/>
                  <w:sz w:val="18"/>
                  <w:szCs w:val="18"/>
                </w:rPr>
                <w:t>http://www.theage.com.au/national/mass-decontamination-as-toxic-drums-continue-to-wash-ashore-20090520-bfpn.html</w:t>
              </w:r>
            </w:hyperlink>
          </w:p>
          <w:p w:rsidR="0079476C" w:rsidRPr="003F3D6A" w:rsidRDefault="00D6051B" w:rsidP="0079476C">
            <w:pPr>
              <w:pStyle w:val="NormalWeb"/>
              <w:spacing w:before="0" w:beforeAutospacing="0" w:after="0" w:afterAutospacing="0"/>
              <w:rPr>
                <w:rFonts w:ascii="Arial" w:hAnsi="Arial" w:cs="Arial"/>
                <w:sz w:val="18"/>
                <w:szCs w:val="18"/>
              </w:rPr>
            </w:pPr>
            <w:r>
              <w:rPr>
                <w:rFonts w:ascii="Arial" w:hAnsi="Arial" w:cs="Arial"/>
                <w:sz w:val="18"/>
                <w:szCs w:val="18"/>
              </w:rPr>
              <w:t>6</w:t>
            </w:r>
            <w:r w:rsidR="0079476C">
              <w:rPr>
                <w:rFonts w:ascii="Arial" w:hAnsi="Arial" w:cs="Arial"/>
                <w:sz w:val="18"/>
                <w:szCs w:val="18"/>
              </w:rPr>
              <w:t xml:space="preserve">. </w:t>
            </w:r>
            <w:r w:rsidR="001674D2">
              <w:rPr>
                <w:rFonts w:ascii="Arial" w:hAnsi="Arial" w:cs="Arial"/>
                <w:sz w:val="18"/>
                <w:szCs w:val="18"/>
              </w:rPr>
              <w:t xml:space="preserve">Queensland Government Queensland Health. </w:t>
            </w:r>
            <w:r w:rsidR="001674D2" w:rsidRPr="001674D2">
              <w:rPr>
                <w:rFonts w:ascii="Arial" w:hAnsi="Arial" w:cs="Arial"/>
                <w:sz w:val="18"/>
                <w:szCs w:val="18"/>
              </w:rPr>
              <w:t>Public Health Guidance Note</w:t>
            </w:r>
            <w:r w:rsidR="001674D2">
              <w:rPr>
                <w:rFonts w:ascii="Arial" w:hAnsi="Arial" w:cs="Arial"/>
                <w:sz w:val="18"/>
                <w:szCs w:val="18"/>
              </w:rPr>
              <w:t xml:space="preserve"> – Organic Solvents. Accessed March 21, 2015 from:</w:t>
            </w:r>
          </w:p>
          <w:p w:rsidR="0079476C" w:rsidRPr="003F3D6A" w:rsidRDefault="00C871AC" w:rsidP="0079476C">
            <w:pPr>
              <w:pStyle w:val="NormalWeb"/>
              <w:spacing w:before="0" w:beforeAutospacing="0" w:after="120" w:afterAutospacing="0"/>
              <w:rPr>
                <w:rFonts w:ascii="Arial" w:hAnsi="Arial" w:cs="Arial"/>
                <w:sz w:val="18"/>
                <w:szCs w:val="18"/>
              </w:rPr>
            </w:pPr>
            <w:hyperlink r:id="rId233" w:history="1">
              <w:r w:rsidR="001674D2" w:rsidRPr="00A6461C">
                <w:rPr>
                  <w:rStyle w:val="Hyperlink"/>
                  <w:rFonts w:ascii="Arial" w:hAnsi="Arial" w:cs="Arial"/>
                  <w:sz w:val="18"/>
                  <w:szCs w:val="18"/>
                </w:rPr>
                <w:t>http://www.health.qld.gov.au/ph/Documents/ehu/2688.pdf</w:t>
              </w:r>
            </w:hyperlink>
            <w:r w:rsidR="001674D2">
              <w:rPr>
                <w:rFonts w:ascii="Arial" w:hAnsi="Arial" w:cs="Arial"/>
                <w:sz w:val="18"/>
                <w:szCs w:val="18"/>
              </w:rPr>
              <w:t xml:space="preserve"> </w:t>
            </w:r>
          </w:p>
        </w:tc>
      </w:tr>
    </w:tbl>
    <w:p w:rsidR="00202918" w:rsidRDefault="00202918" w:rsidP="00202918">
      <w:pPr>
        <w:spacing w:line="240" w:lineRule="auto"/>
      </w:pPr>
    </w:p>
    <w:p w:rsidR="00202918" w:rsidRDefault="00202918" w:rsidP="005D0B70">
      <w:pPr>
        <w:pStyle w:val="RptHeading-Level2"/>
      </w:pPr>
      <w:r>
        <w:br w:type="page"/>
      </w:r>
      <w:bookmarkStart w:id="45" w:name="_Toc421446772"/>
      <w:r w:rsidR="005D0B70" w:rsidRPr="005D0B70">
        <w:t>Organic solvents excluding halogenated solvents</w:t>
      </w:r>
      <w:bookmarkEnd w:id="45"/>
    </w:p>
    <w:tbl>
      <w:tblPr>
        <w:tblStyle w:val="TableGrid"/>
        <w:tblW w:w="0" w:type="auto"/>
        <w:tblLook w:val="04A0"/>
      </w:tblPr>
      <w:tblGrid>
        <w:gridCol w:w="1489"/>
        <w:gridCol w:w="1203"/>
        <w:gridCol w:w="515"/>
        <w:gridCol w:w="742"/>
        <w:gridCol w:w="134"/>
        <w:gridCol w:w="374"/>
        <w:gridCol w:w="709"/>
        <w:gridCol w:w="341"/>
        <w:gridCol w:w="174"/>
        <w:gridCol w:w="360"/>
        <w:gridCol w:w="269"/>
        <w:gridCol w:w="229"/>
        <w:gridCol w:w="717"/>
        <w:gridCol w:w="219"/>
        <w:gridCol w:w="288"/>
        <w:gridCol w:w="369"/>
        <w:gridCol w:w="891"/>
      </w:tblGrid>
      <w:tr w:rsidR="00644448" w:rsidRPr="000B31F4" w:rsidTr="001B3038">
        <w:trPr>
          <w:tblHeader/>
        </w:trPr>
        <w:tc>
          <w:tcPr>
            <w:tcW w:w="4083" w:type="dxa"/>
            <w:gridSpan w:val="5"/>
            <w:shd w:val="clear" w:color="auto" w:fill="000000" w:themeFill="text1"/>
            <w:vAlign w:val="center"/>
          </w:tcPr>
          <w:p w:rsidR="00644448" w:rsidRPr="000B31F4" w:rsidRDefault="00644448" w:rsidP="0064444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644448" w:rsidRPr="000B31F4" w:rsidRDefault="00644448" w:rsidP="00644448">
            <w:pPr>
              <w:pStyle w:val="RptBodyText"/>
              <w:spacing w:before="60" w:after="60"/>
              <w:rPr>
                <w:rFonts w:cs="Arial"/>
                <w:b/>
                <w:color w:val="FFFFFF" w:themeColor="background1"/>
                <w:szCs w:val="18"/>
                <w:lang w:val="en-AU"/>
              </w:rPr>
            </w:pPr>
            <w:r w:rsidRPr="005D0B70">
              <w:rPr>
                <w:rFonts w:cs="Arial"/>
                <w:b/>
                <w:color w:val="FFFFFF" w:themeColor="background1"/>
                <w:szCs w:val="18"/>
                <w:lang w:val="en-AU"/>
              </w:rPr>
              <w:t>Organic solvents excluding halogenated solvents</w:t>
            </w:r>
          </w:p>
        </w:tc>
        <w:tc>
          <w:tcPr>
            <w:tcW w:w="1598" w:type="dxa"/>
            <w:gridSpan w:val="4"/>
            <w:shd w:val="clear" w:color="auto" w:fill="000000" w:themeFill="text1"/>
            <w:vAlign w:val="center"/>
          </w:tcPr>
          <w:p w:rsidR="00644448" w:rsidRPr="000B31F4" w:rsidRDefault="00644448" w:rsidP="0064444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category:Y42</w:t>
            </w:r>
          </w:p>
        </w:tc>
        <w:tc>
          <w:tcPr>
            <w:tcW w:w="1575" w:type="dxa"/>
            <w:gridSpan w:val="4"/>
            <w:shd w:val="clear" w:color="auto" w:fill="000000" w:themeFill="text1"/>
            <w:vAlign w:val="center"/>
          </w:tcPr>
          <w:p w:rsidR="00644448" w:rsidRPr="000B31F4" w:rsidRDefault="00644448" w:rsidP="0064444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A3140</w:t>
            </w:r>
            <w:r w:rsidRPr="000B31F4">
              <w:rPr>
                <w:rFonts w:cs="Arial"/>
                <w:b/>
                <w:color w:val="FFFFFF" w:themeColor="background1"/>
                <w:szCs w:val="18"/>
                <w:lang w:val="en-AU"/>
              </w:rPr>
              <w:t xml:space="preserve"> </w:t>
            </w:r>
          </w:p>
        </w:tc>
        <w:tc>
          <w:tcPr>
            <w:tcW w:w="1767" w:type="dxa"/>
            <w:gridSpan w:val="4"/>
            <w:shd w:val="clear" w:color="auto" w:fill="000000" w:themeFill="text1"/>
            <w:vAlign w:val="center"/>
          </w:tcPr>
          <w:p w:rsidR="00644448" w:rsidRPr="000B31F4" w:rsidRDefault="00644448" w:rsidP="0064444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644448" w:rsidRPr="000B31F4" w:rsidRDefault="00644448" w:rsidP="0064444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G110</w:t>
            </w:r>
          </w:p>
        </w:tc>
      </w:tr>
      <w:tr w:rsidR="00644448" w:rsidRPr="00373289" w:rsidTr="001B3038">
        <w:tc>
          <w:tcPr>
            <w:tcW w:w="1489" w:type="dxa"/>
            <w:vMerge w:val="restart"/>
            <w:shd w:val="clear" w:color="auto" w:fill="F2F2F2" w:themeFill="background1" w:themeFillShade="F2"/>
            <w:vAlign w:val="center"/>
          </w:tcPr>
          <w:p w:rsidR="00644448" w:rsidRPr="00373289" w:rsidRDefault="00644448" w:rsidP="00644448">
            <w:pPr>
              <w:pStyle w:val="RptBodyText"/>
              <w:spacing w:before="60" w:after="60"/>
              <w:rPr>
                <w:rFonts w:cs="Arial"/>
                <w:b/>
                <w:sz w:val="18"/>
                <w:szCs w:val="18"/>
                <w:lang w:val="en-AU"/>
              </w:rPr>
            </w:pPr>
            <w:r w:rsidRPr="00373289">
              <w:rPr>
                <w:rFonts w:cs="Arial"/>
                <w:b/>
                <w:sz w:val="18"/>
                <w:szCs w:val="18"/>
                <w:lang w:val="en-AU"/>
              </w:rPr>
              <w:t>What is it?</w:t>
            </w:r>
          </w:p>
        </w:tc>
        <w:tc>
          <w:tcPr>
            <w:tcW w:w="1718" w:type="dxa"/>
            <w:gridSpan w:val="2"/>
            <w:vMerge w:val="restart"/>
            <w:shd w:val="clear" w:color="auto" w:fill="F2F2F2" w:themeFill="background1" w:themeFillShade="F2"/>
            <w:vAlign w:val="center"/>
          </w:tcPr>
          <w:p w:rsidR="00644448" w:rsidRDefault="00644448" w:rsidP="00644448">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644448" w:rsidRDefault="00644448" w:rsidP="00644448">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Moderate</w:t>
            </w:r>
          </w:p>
        </w:tc>
        <w:tc>
          <w:tcPr>
            <w:tcW w:w="103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Medium</w:t>
            </w:r>
          </w:p>
        </w:tc>
        <w:tc>
          <w:tcPr>
            <w:tcW w:w="1224"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44448" w:rsidRPr="00A04E68" w:rsidRDefault="00644448" w:rsidP="0064444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60" w:type="dxa"/>
            <w:gridSpan w:val="2"/>
            <w:tcBorders>
              <w:left w:val="single" w:sz="2" w:space="0" w:color="FFFFFF" w:themeColor="background1"/>
              <w:bottom w:val="single" w:sz="4" w:space="0" w:color="auto"/>
            </w:tcBorders>
            <w:shd w:val="clear" w:color="auto" w:fill="FF0000"/>
            <w:vAlign w:val="center"/>
          </w:tcPr>
          <w:p w:rsidR="00644448" w:rsidRPr="00373289" w:rsidRDefault="00644448" w:rsidP="0064444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644448" w:rsidRPr="00373289" w:rsidTr="001B3038">
        <w:trPr>
          <w:trHeight w:val="134"/>
        </w:trPr>
        <w:tc>
          <w:tcPr>
            <w:tcW w:w="1489" w:type="dxa"/>
            <w:vMerge/>
            <w:shd w:val="clear" w:color="auto" w:fill="auto"/>
            <w:vAlign w:val="center"/>
          </w:tcPr>
          <w:p w:rsidR="00644448" w:rsidRPr="00373289" w:rsidRDefault="00644448" w:rsidP="00644448">
            <w:pPr>
              <w:pStyle w:val="RptBodyText"/>
              <w:spacing w:before="60" w:after="60"/>
              <w:rPr>
                <w:rFonts w:cs="Arial"/>
                <w:b/>
                <w:sz w:val="18"/>
                <w:szCs w:val="18"/>
                <w:lang w:val="en-AU"/>
              </w:rPr>
            </w:pPr>
          </w:p>
        </w:tc>
        <w:tc>
          <w:tcPr>
            <w:tcW w:w="1718" w:type="dxa"/>
            <w:gridSpan w:val="2"/>
            <w:vMerge/>
            <w:shd w:val="clear" w:color="auto" w:fill="auto"/>
            <w:vAlign w:val="center"/>
          </w:tcPr>
          <w:p w:rsidR="00644448" w:rsidRPr="00373289" w:rsidRDefault="00644448" w:rsidP="0064444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03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224"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260" w:type="dxa"/>
            <w:gridSpan w:val="2"/>
            <w:tcBorders>
              <w:left w:val="single" w:sz="2" w:space="0" w:color="FFFFFF" w:themeColor="background1"/>
              <w:bottom w:val="single" w:sz="4" w:space="0" w:color="auto"/>
            </w:tcBorders>
            <w:shd w:val="clear" w:color="auto" w:fill="auto"/>
            <w:vAlign w:val="center"/>
          </w:tcPr>
          <w:p w:rsidR="00644448" w:rsidRPr="00B6156A" w:rsidRDefault="00644448" w:rsidP="00644448">
            <w:pPr>
              <w:pStyle w:val="RptBodyText"/>
              <w:spacing w:after="0" w:line="80" w:lineRule="exact"/>
              <w:jc w:val="center"/>
              <w:rPr>
                <w:rFonts w:cs="Arial"/>
                <w:b/>
                <w:color w:val="FFFFFF" w:themeColor="background1"/>
                <w:sz w:val="6"/>
                <w:szCs w:val="6"/>
                <w:lang w:val="en-AU"/>
              </w:rPr>
            </w:pPr>
          </w:p>
        </w:tc>
      </w:tr>
      <w:tr w:rsidR="00644448" w:rsidRPr="00373289" w:rsidTr="001B3038">
        <w:trPr>
          <w:trHeight w:val="368"/>
        </w:trPr>
        <w:tc>
          <w:tcPr>
            <w:tcW w:w="1489" w:type="dxa"/>
            <w:vMerge/>
            <w:shd w:val="clear" w:color="auto" w:fill="F2F2F2" w:themeFill="background1" w:themeFillShade="F2"/>
            <w:vAlign w:val="center"/>
          </w:tcPr>
          <w:p w:rsidR="00644448" w:rsidRPr="00373289" w:rsidRDefault="00644448" w:rsidP="00644448">
            <w:pPr>
              <w:pStyle w:val="RptBodyText"/>
              <w:spacing w:before="60" w:after="60"/>
              <w:rPr>
                <w:rFonts w:cs="Arial"/>
                <w:b/>
                <w:sz w:val="18"/>
                <w:szCs w:val="18"/>
                <w:lang w:val="en-AU"/>
              </w:rPr>
            </w:pPr>
          </w:p>
        </w:tc>
        <w:tc>
          <w:tcPr>
            <w:tcW w:w="1718" w:type="dxa"/>
            <w:gridSpan w:val="2"/>
            <w:vMerge/>
            <w:tcBorders>
              <w:right w:val="single" w:sz="4" w:space="0" w:color="auto"/>
            </w:tcBorders>
            <w:shd w:val="clear" w:color="auto" w:fill="F2F2F2" w:themeFill="background1" w:themeFillShade="F2"/>
            <w:vAlign w:val="center"/>
          </w:tcPr>
          <w:p w:rsidR="00644448" w:rsidRPr="00373289" w:rsidRDefault="00644448" w:rsidP="0064444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644448" w:rsidRPr="00673620" w:rsidRDefault="00644448" w:rsidP="0064444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6699"/>
            <w:vAlign w:val="center"/>
          </w:tcPr>
          <w:p w:rsidR="00644448" w:rsidRPr="00673620" w:rsidRDefault="00644448" w:rsidP="00644448">
            <w:pPr>
              <w:pStyle w:val="RptBodyText"/>
              <w:spacing w:after="0"/>
              <w:jc w:val="center"/>
              <w:rPr>
                <w:rFonts w:cs="Arial"/>
                <w:sz w:val="18"/>
                <w:szCs w:val="18"/>
                <w:lang w:val="en-AU"/>
              </w:rPr>
            </w:pPr>
          </w:p>
        </w:tc>
        <w:tc>
          <w:tcPr>
            <w:tcW w:w="1032" w:type="dxa"/>
            <w:gridSpan w:val="4"/>
            <w:tcBorders>
              <w:top w:val="single" w:sz="4" w:space="0" w:color="auto"/>
              <w:left w:val="nil"/>
              <w:bottom w:val="single" w:sz="4" w:space="0" w:color="auto"/>
              <w:right w:val="nil"/>
            </w:tcBorders>
            <w:shd w:val="clear" w:color="auto" w:fill="FF6699"/>
            <w:vAlign w:val="center"/>
          </w:tcPr>
          <w:p w:rsidR="00644448" w:rsidRPr="00673620" w:rsidRDefault="00644448" w:rsidP="00644448">
            <w:pPr>
              <w:pStyle w:val="RptBodyText"/>
              <w:spacing w:after="0"/>
              <w:jc w:val="center"/>
              <w:rPr>
                <w:rFonts w:cs="Arial"/>
                <w:b/>
                <w:sz w:val="18"/>
                <w:szCs w:val="18"/>
                <w:lang w:val="en-AU"/>
              </w:rPr>
            </w:pPr>
          </w:p>
        </w:tc>
        <w:tc>
          <w:tcPr>
            <w:tcW w:w="1224" w:type="dxa"/>
            <w:gridSpan w:val="3"/>
            <w:tcBorders>
              <w:top w:val="single" w:sz="4" w:space="0" w:color="auto"/>
              <w:left w:val="nil"/>
              <w:bottom w:val="single" w:sz="4" w:space="0" w:color="auto"/>
              <w:right w:val="single" w:sz="4" w:space="0" w:color="auto"/>
            </w:tcBorders>
            <w:shd w:val="clear" w:color="auto" w:fill="FF6699"/>
            <w:vAlign w:val="center"/>
          </w:tcPr>
          <w:p w:rsidR="00644448" w:rsidRPr="005D0B70" w:rsidRDefault="00644448" w:rsidP="00644448">
            <w:pPr>
              <w:pStyle w:val="RptBodyText"/>
              <w:spacing w:after="0"/>
              <w:jc w:val="center"/>
              <w:rPr>
                <w:rFonts w:cs="Arial"/>
                <w:b/>
                <w:color w:val="FFFFFF" w:themeColor="background1"/>
                <w:sz w:val="18"/>
                <w:szCs w:val="18"/>
                <w:lang w:val="en-AU"/>
              </w:rPr>
            </w:pPr>
            <w:r w:rsidRPr="005D0B70">
              <w:rPr>
                <w:rFonts w:cs="Arial"/>
                <w:b/>
                <w:color w:val="FFFFFF" w:themeColor="background1"/>
                <w:sz w:val="18"/>
                <w:szCs w:val="18"/>
                <w:lang w:val="en-AU"/>
              </w:rPr>
              <w:t>3.9 – 4.9</w:t>
            </w:r>
          </w:p>
        </w:tc>
        <w:tc>
          <w:tcPr>
            <w:tcW w:w="126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644448" w:rsidRPr="00673620" w:rsidRDefault="00644448" w:rsidP="00644448">
            <w:pPr>
              <w:pStyle w:val="RptBodyText"/>
              <w:spacing w:after="0"/>
              <w:jc w:val="center"/>
              <w:rPr>
                <w:rFonts w:cs="Arial"/>
                <w:b/>
                <w:sz w:val="18"/>
                <w:szCs w:val="18"/>
                <w:lang w:val="en-AU"/>
              </w:rPr>
            </w:pP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tcBorders>
              <w:top w:val="single" w:sz="4" w:space="0" w:color="auto"/>
            </w:tcBorders>
            <w:shd w:val="clear" w:color="auto" w:fill="F2F2F2" w:themeFill="background1" w:themeFillShade="F2"/>
            <w:vAlign w:val="center"/>
          </w:tcPr>
          <w:p w:rsidR="00644448" w:rsidRPr="00373289" w:rsidRDefault="00644448" w:rsidP="00644448">
            <w:pPr>
              <w:pStyle w:val="RptBodyText"/>
              <w:spacing w:before="60" w:after="60"/>
              <w:rPr>
                <w:rFonts w:cs="Arial"/>
                <w:b/>
                <w:sz w:val="18"/>
                <w:szCs w:val="18"/>
                <w:lang w:val="en-AU"/>
              </w:rPr>
            </w:pPr>
            <w:r w:rsidRPr="00373289">
              <w:rPr>
                <w:rFonts w:cs="Arial"/>
                <w:b/>
                <w:sz w:val="18"/>
                <w:szCs w:val="18"/>
                <w:lang w:val="en-AU"/>
              </w:rPr>
              <w:t>Description of the waste</w:t>
            </w:r>
          </w:p>
        </w:tc>
        <w:tc>
          <w:tcPr>
            <w:tcW w:w="5816" w:type="dxa"/>
            <w:gridSpan w:val="14"/>
            <w:tcBorders>
              <w:top w:val="single" w:sz="4" w:space="0" w:color="auto"/>
            </w:tcBorders>
            <w:vAlign w:val="center"/>
          </w:tcPr>
          <w:p w:rsidR="00644448" w:rsidRDefault="00644448" w:rsidP="00644448">
            <w:pPr>
              <w:pStyle w:val="RptBodyText"/>
              <w:spacing w:before="60" w:after="60"/>
              <w:rPr>
                <w:rFonts w:cs="Arial"/>
                <w:sz w:val="18"/>
                <w:szCs w:val="18"/>
                <w:lang w:val="en-AU"/>
              </w:rPr>
            </w:pPr>
            <w:r>
              <w:rPr>
                <w:rFonts w:cs="Arial"/>
                <w:sz w:val="18"/>
                <w:szCs w:val="18"/>
                <w:lang w:val="en-AU"/>
              </w:rPr>
              <w:t>Organic solvents are simply liquid organic chemicals that have the ability to dissolve other substances. This usually assists their role in an industrial application, such as cleaning and degreasing.</w:t>
            </w:r>
          </w:p>
          <w:p w:rsidR="00644448" w:rsidRDefault="00644448" w:rsidP="00644448">
            <w:pPr>
              <w:pStyle w:val="RptBodyText"/>
              <w:spacing w:before="60" w:after="60"/>
              <w:rPr>
                <w:rFonts w:cs="Arial"/>
                <w:sz w:val="18"/>
                <w:szCs w:val="18"/>
                <w:lang w:val="en-AU"/>
              </w:rPr>
            </w:pPr>
            <w:r w:rsidRPr="00C11FF9">
              <w:rPr>
                <w:rFonts w:cs="Arial"/>
                <w:sz w:val="18"/>
                <w:szCs w:val="18"/>
                <w:lang w:val="en-AU"/>
              </w:rPr>
              <w:t>Solvents have three principal areas of use; as cleaning agents, as a raw material or feedstock in the production and manufacture of other substances, and as a carrying and/or dispersion medium in chemical synthetic processes.</w:t>
            </w:r>
          </w:p>
          <w:p w:rsidR="00644448" w:rsidRPr="00C11FF9" w:rsidRDefault="00644448" w:rsidP="00644448">
            <w:pPr>
              <w:pStyle w:val="RptBodyText"/>
              <w:spacing w:before="60" w:after="60"/>
              <w:rPr>
                <w:rFonts w:cs="Arial"/>
                <w:sz w:val="18"/>
                <w:szCs w:val="18"/>
                <w:lang w:val="en-AU"/>
              </w:rPr>
            </w:pPr>
            <w:r w:rsidRPr="00C11FF9">
              <w:rPr>
                <w:rFonts w:cs="Arial"/>
                <w:sz w:val="18"/>
                <w:szCs w:val="18"/>
                <w:lang w:val="en-AU"/>
              </w:rPr>
              <w:t xml:space="preserve">Wastes deriving from solvents and their use </w:t>
            </w:r>
            <w:r>
              <w:rPr>
                <w:rFonts w:cs="Arial"/>
                <w:sz w:val="18"/>
                <w:szCs w:val="18"/>
                <w:lang w:val="en-AU"/>
              </w:rPr>
              <w:t>may be either:</w:t>
            </w:r>
          </w:p>
          <w:p w:rsidR="00644448" w:rsidRPr="00C11FF9" w:rsidRDefault="00644448" w:rsidP="00644448">
            <w:pPr>
              <w:pStyle w:val="RptBodyText"/>
              <w:spacing w:before="60" w:after="60"/>
              <w:rPr>
                <w:rFonts w:cs="Arial"/>
                <w:sz w:val="18"/>
                <w:szCs w:val="18"/>
                <w:lang w:val="en-AU"/>
              </w:rPr>
            </w:pPr>
            <w:r w:rsidRPr="00C11FF9">
              <w:rPr>
                <w:rFonts w:cs="Arial"/>
                <w:sz w:val="18"/>
                <w:szCs w:val="18"/>
                <w:lang w:val="en-AU"/>
              </w:rPr>
              <w:t>• relatively clean, derived from cleaning and washing processes</w:t>
            </w:r>
          </w:p>
          <w:p w:rsidR="00644448" w:rsidRPr="006D41B6" w:rsidRDefault="00644448" w:rsidP="00644448">
            <w:pPr>
              <w:pStyle w:val="RptBodyText"/>
              <w:spacing w:before="60" w:after="60"/>
              <w:rPr>
                <w:rFonts w:cs="Arial"/>
                <w:sz w:val="18"/>
                <w:szCs w:val="18"/>
                <w:lang w:val="en-AU"/>
              </w:rPr>
            </w:pPr>
            <w:r w:rsidRPr="00C11FF9">
              <w:rPr>
                <w:rFonts w:cs="Arial"/>
                <w:sz w:val="18"/>
                <w:szCs w:val="18"/>
                <w:lang w:val="en-AU"/>
              </w:rPr>
              <w:t xml:space="preserve">• </w:t>
            </w:r>
            <w:r>
              <w:rPr>
                <w:rFonts w:cs="Arial"/>
                <w:sz w:val="18"/>
                <w:szCs w:val="18"/>
                <w:lang w:val="en-AU"/>
              </w:rPr>
              <w:t xml:space="preserve">inclusive of </w:t>
            </w:r>
            <w:r w:rsidRPr="00C11FF9">
              <w:rPr>
                <w:rFonts w:cs="Arial"/>
                <w:sz w:val="18"/>
                <w:szCs w:val="18"/>
                <w:lang w:val="en-AU"/>
              </w:rPr>
              <w:t>other reaction products and by products – from synthesis/manufacture of other substances</w:t>
            </w:r>
            <w:r w:rsidR="001B3038">
              <w:rPr>
                <w:rFonts w:cs="Arial"/>
                <w:sz w:val="18"/>
                <w:szCs w:val="18"/>
                <w:lang w:val="en-AU"/>
              </w:rPr>
              <w:t>.</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73289" w:rsidRDefault="00644448" w:rsidP="00644448">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644448" w:rsidRPr="006D41B6" w:rsidRDefault="001B3038" w:rsidP="00644448">
            <w:pPr>
              <w:pStyle w:val="RptBodyText"/>
              <w:spacing w:before="60" w:after="60"/>
              <w:rPr>
                <w:rFonts w:cs="Arial"/>
                <w:sz w:val="18"/>
                <w:szCs w:val="18"/>
                <w:lang w:val="en-AU"/>
              </w:rPr>
            </w:pPr>
            <w:r>
              <w:rPr>
                <w:rFonts w:cs="Arial"/>
                <w:sz w:val="18"/>
                <w:szCs w:val="18"/>
                <w:lang w:val="en-AU"/>
              </w:rPr>
              <w:t>Liquid</w:t>
            </w:r>
          </w:p>
        </w:tc>
        <w:tc>
          <w:tcPr>
            <w:tcW w:w="3857" w:type="dxa"/>
            <w:gridSpan w:val="10"/>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73289" w:rsidRDefault="00644448" w:rsidP="0064444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816" w:type="dxa"/>
            <w:gridSpan w:val="14"/>
            <w:vAlign w:val="center"/>
          </w:tcPr>
          <w:p w:rsidR="00644448" w:rsidRDefault="00644448" w:rsidP="00644448">
            <w:pPr>
              <w:pStyle w:val="RptBodyText"/>
              <w:spacing w:before="60" w:after="60"/>
              <w:rPr>
                <w:rFonts w:cs="Arial"/>
                <w:sz w:val="18"/>
                <w:szCs w:val="18"/>
                <w:lang w:val="en-AU"/>
              </w:rPr>
            </w:pPr>
            <w:r w:rsidRPr="0030328A">
              <w:rPr>
                <w:rFonts w:cs="Arial"/>
                <w:sz w:val="18"/>
                <w:szCs w:val="18"/>
                <w:lang w:val="en-AU"/>
              </w:rPr>
              <w:t>Many organic substances exhibit solvent type properties</w:t>
            </w:r>
            <w:r>
              <w:rPr>
                <w:rFonts w:cs="Arial"/>
                <w:sz w:val="18"/>
                <w:szCs w:val="18"/>
                <w:lang w:val="en-AU"/>
              </w:rPr>
              <w:t xml:space="preserve">. </w:t>
            </w:r>
            <w:r w:rsidRPr="0030328A">
              <w:rPr>
                <w:rFonts w:cs="Arial"/>
                <w:sz w:val="18"/>
                <w:szCs w:val="18"/>
                <w:lang w:val="en-AU"/>
              </w:rPr>
              <w:t>Solvents display a very wide range of properties and characteristics. Many are flammable, some highly flammable, many are volatile and evaporate quite rapidly to give off vapours. Such vapours may be toxic or flammable</w:t>
            </w:r>
            <w:r>
              <w:rPr>
                <w:rFonts w:cs="Arial"/>
                <w:sz w:val="18"/>
                <w:szCs w:val="18"/>
                <w:lang w:val="en-AU"/>
              </w:rPr>
              <w:t xml:space="preserve"> </w:t>
            </w:r>
            <w:r w:rsidRPr="0030328A">
              <w:rPr>
                <w:rFonts w:cs="Arial"/>
                <w:sz w:val="18"/>
                <w:szCs w:val="18"/>
                <w:lang w:val="en-AU"/>
              </w:rPr>
              <w:t>-</w:t>
            </w:r>
            <w:r>
              <w:rPr>
                <w:rFonts w:cs="Arial"/>
                <w:sz w:val="18"/>
                <w:szCs w:val="18"/>
                <w:lang w:val="en-AU"/>
              </w:rPr>
              <w:t xml:space="preserve"> </w:t>
            </w:r>
            <w:r w:rsidRPr="0030328A">
              <w:rPr>
                <w:rFonts w:cs="Arial"/>
                <w:sz w:val="18"/>
                <w:szCs w:val="18"/>
                <w:lang w:val="en-AU"/>
              </w:rPr>
              <w:t xml:space="preserve">flammable vapours in confined spaces can be explosive. </w:t>
            </w:r>
          </w:p>
          <w:p w:rsidR="00644448" w:rsidRPr="006D41B6" w:rsidRDefault="00644448" w:rsidP="00644448">
            <w:pPr>
              <w:pStyle w:val="RptBodyText"/>
              <w:spacing w:before="60" w:after="60"/>
              <w:rPr>
                <w:rFonts w:cs="Arial"/>
                <w:sz w:val="18"/>
                <w:szCs w:val="18"/>
                <w:lang w:val="en-AU"/>
              </w:rPr>
            </w:pPr>
            <w:r>
              <w:rPr>
                <w:rFonts w:cs="Arial"/>
                <w:sz w:val="18"/>
                <w:szCs w:val="18"/>
                <w:lang w:val="en-AU"/>
              </w:rPr>
              <w:t>Organic solvents include aliphatic hydrocarbons such as naphtha solvents, aromatic hydrocarbons such as benzene and xylenes, alcohols, glycols, epoxides, ketones and aldehydes. This category does not include those solvents and their wastes that contain halogens in their structure, such as fluorine, chlorine and bromine, as these compounds may have different toxicity characteristics. Halogenated organic solvents and their wastes are described by Y41.</w:t>
            </w:r>
          </w:p>
        </w:tc>
      </w:tr>
      <w:tr w:rsidR="00644448" w:rsidRPr="006D41B6" w:rsidTr="001B3038">
        <w:tc>
          <w:tcPr>
            <w:tcW w:w="1489" w:type="dxa"/>
            <w:vMerge w:val="restart"/>
            <w:shd w:val="clear" w:color="auto" w:fill="F2F2F2" w:themeFill="background1" w:themeFillShade="F2"/>
            <w:vAlign w:val="center"/>
          </w:tcPr>
          <w:p w:rsidR="00644448" w:rsidRPr="002C6A13" w:rsidRDefault="00644448" w:rsidP="00644448">
            <w:pPr>
              <w:pStyle w:val="RptBodyText"/>
              <w:spacing w:before="60" w:after="60"/>
              <w:rPr>
                <w:rFonts w:cs="Arial"/>
                <w:b/>
                <w:sz w:val="18"/>
                <w:szCs w:val="18"/>
                <w:lang w:val="en-AU"/>
              </w:rPr>
            </w:pPr>
            <w:r>
              <w:rPr>
                <w:rFonts w:cs="Arial"/>
                <w:b/>
                <w:sz w:val="18"/>
                <w:szCs w:val="18"/>
                <w:lang w:val="en-AU"/>
              </w:rPr>
              <w:t>Why is it hazardous?</w:t>
            </w:r>
          </w:p>
        </w:tc>
        <w:tc>
          <w:tcPr>
            <w:tcW w:w="1718" w:type="dxa"/>
            <w:gridSpan w:val="2"/>
            <w:shd w:val="clear" w:color="auto" w:fill="F2F2F2" w:themeFill="background1" w:themeFillShade="F2"/>
            <w:vAlign w:val="center"/>
          </w:tcPr>
          <w:p w:rsidR="00644448" w:rsidRPr="002C6A13" w:rsidRDefault="00644448" w:rsidP="00644448">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H3: Flammable liquids</w:t>
            </w:r>
          </w:p>
        </w:tc>
        <w:tc>
          <w:tcPr>
            <w:tcW w:w="3857" w:type="dxa"/>
            <w:gridSpan w:val="10"/>
            <w:shd w:val="clear" w:color="auto" w:fill="auto"/>
            <w:vAlign w:val="center"/>
          </w:tcPr>
          <w:p w:rsidR="00644448" w:rsidRPr="006D41B6" w:rsidRDefault="00644448" w:rsidP="00644448">
            <w:pPr>
              <w:pStyle w:val="RptBodyText"/>
              <w:spacing w:before="60" w:after="60"/>
              <w:rPr>
                <w:rFonts w:cs="Arial"/>
                <w:sz w:val="18"/>
                <w:szCs w:val="18"/>
                <w:lang w:val="en-AU"/>
              </w:rPr>
            </w:pPr>
            <w:r w:rsidRPr="00F1692B">
              <w:rPr>
                <w:rFonts w:cs="Arial"/>
                <w:sz w:val="18"/>
                <w:szCs w:val="18"/>
                <w:lang w:val="en-AU"/>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2C6A13" w:rsidRDefault="00644448" w:rsidP="00644448">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H11: Toxic (delayed or chronic)</w:t>
            </w:r>
          </w:p>
        </w:tc>
        <w:tc>
          <w:tcPr>
            <w:tcW w:w="3857" w:type="dxa"/>
            <w:gridSpan w:val="10"/>
            <w:shd w:val="clear" w:color="auto" w:fill="auto"/>
            <w:vAlign w:val="center"/>
          </w:tcPr>
          <w:p w:rsidR="00644448" w:rsidRPr="001808AD" w:rsidRDefault="00644448" w:rsidP="00644448">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2C6A13" w:rsidRDefault="00644448" w:rsidP="00644448">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H12: Ecotoxic</w:t>
            </w:r>
          </w:p>
        </w:tc>
        <w:tc>
          <w:tcPr>
            <w:tcW w:w="3857" w:type="dxa"/>
            <w:gridSpan w:val="10"/>
            <w:shd w:val="clear" w:color="auto" w:fill="auto"/>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3677" w:type="dxa"/>
            <w:gridSpan w:val="6"/>
            <w:shd w:val="clear" w:color="auto" w:fill="F2F2F2" w:themeFill="background1" w:themeFillShade="F2"/>
            <w:vAlign w:val="center"/>
          </w:tcPr>
          <w:p w:rsidR="00644448" w:rsidRPr="002C6A13" w:rsidRDefault="00644448" w:rsidP="0064444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857" w:type="dxa"/>
            <w:gridSpan w:val="10"/>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Other solvents, organic chemicals, petroleum residues, heavy metals, greases, dirt.</w:t>
            </w:r>
          </w:p>
        </w:tc>
      </w:tr>
      <w:tr w:rsidR="00644448" w:rsidRPr="00373289" w:rsidTr="001B3038">
        <w:tc>
          <w:tcPr>
            <w:tcW w:w="1489" w:type="dxa"/>
            <w:shd w:val="clear" w:color="auto" w:fill="F2F2F2" w:themeFill="background1" w:themeFillShade="F2"/>
            <w:vAlign w:val="center"/>
          </w:tcPr>
          <w:p w:rsidR="00644448" w:rsidRPr="002C6A13" w:rsidRDefault="00644448" w:rsidP="00644448">
            <w:pPr>
              <w:pStyle w:val="RptBodyText"/>
              <w:spacing w:before="60" w:after="60"/>
              <w:rPr>
                <w:rFonts w:cs="Arial"/>
                <w:b/>
                <w:sz w:val="18"/>
                <w:szCs w:val="18"/>
                <w:lang w:val="en-AU"/>
              </w:rPr>
            </w:pPr>
            <w:r w:rsidRPr="002C6A13">
              <w:rPr>
                <w:rFonts w:cs="Arial"/>
                <w:b/>
                <w:sz w:val="18"/>
                <w:szCs w:val="18"/>
                <w:lang w:val="en-AU"/>
              </w:rPr>
              <w:t>Where does it come from?</w:t>
            </w:r>
          </w:p>
        </w:tc>
        <w:tc>
          <w:tcPr>
            <w:tcW w:w="1718" w:type="dxa"/>
            <w:gridSpan w:val="2"/>
            <w:shd w:val="clear" w:color="auto" w:fill="F2F2F2" w:themeFill="background1" w:themeFillShade="F2"/>
            <w:vAlign w:val="center"/>
          </w:tcPr>
          <w:p w:rsidR="00644448" w:rsidRPr="00DB1831" w:rsidRDefault="00644448" w:rsidP="00644448">
            <w:pPr>
              <w:rPr>
                <w:rFonts w:cs="Arial"/>
                <w:b/>
                <w:color w:val="000000"/>
                <w:sz w:val="18"/>
                <w:szCs w:val="22"/>
              </w:rPr>
            </w:pPr>
            <w:r w:rsidRPr="00DB1831">
              <w:rPr>
                <w:rFonts w:cs="Arial"/>
                <w:b/>
                <w:color w:val="000000"/>
                <w:sz w:val="18"/>
                <w:szCs w:val="22"/>
              </w:rPr>
              <w:t>Main sources</w:t>
            </w:r>
          </w:p>
        </w:tc>
        <w:tc>
          <w:tcPr>
            <w:tcW w:w="5816" w:type="dxa"/>
            <w:gridSpan w:val="14"/>
            <w:vAlign w:val="center"/>
          </w:tcPr>
          <w:p w:rsidR="00644448" w:rsidRPr="001B3038" w:rsidRDefault="00FE6147" w:rsidP="00FE6147">
            <w:pPr>
              <w:pStyle w:val="RptBodyText"/>
              <w:spacing w:before="60" w:after="60"/>
              <w:rPr>
                <w:rFonts w:cs="Arial"/>
                <w:sz w:val="18"/>
                <w:szCs w:val="18"/>
                <w:highlight w:val="yellow"/>
                <w:lang w:val="en-AU"/>
              </w:rPr>
            </w:pPr>
            <w:r>
              <w:rPr>
                <w:rFonts w:cs="Arial"/>
                <w:sz w:val="18"/>
                <w:szCs w:val="18"/>
                <w:lang w:val="en-AU"/>
              </w:rPr>
              <w:t>Organic chemical manufacturing</w:t>
            </w:r>
            <w:r w:rsidR="00D110B6" w:rsidRPr="00D110B6">
              <w:rPr>
                <w:rFonts w:cs="Arial"/>
                <w:sz w:val="18"/>
                <w:szCs w:val="18"/>
                <w:lang w:val="en-AU"/>
              </w:rPr>
              <w:t xml:space="preserve">, coal seam gas </w:t>
            </w:r>
            <w:r>
              <w:rPr>
                <w:rFonts w:cs="Arial"/>
                <w:sz w:val="18"/>
                <w:szCs w:val="18"/>
                <w:lang w:val="en-AU"/>
              </w:rPr>
              <w:t>extraction, petroleum refining</w:t>
            </w:r>
            <w:r w:rsidR="00D110B6" w:rsidRPr="00D110B6">
              <w:rPr>
                <w:rFonts w:cs="Arial"/>
                <w:sz w:val="18"/>
                <w:szCs w:val="18"/>
                <w:lang w:val="en-AU"/>
              </w:rPr>
              <w:t xml:space="preserve">, </w:t>
            </w:r>
            <w:r w:rsidR="00644448" w:rsidRPr="00D110B6">
              <w:rPr>
                <w:rFonts w:cs="Arial"/>
                <w:sz w:val="18"/>
                <w:szCs w:val="18"/>
                <w:lang w:val="en-AU"/>
              </w:rPr>
              <w:t>motor vehicle manufacturing, printing</w:t>
            </w:r>
            <w:r w:rsidR="00D110B6" w:rsidRPr="00D110B6">
              <w:rPr>
                <w:rFonts w:cs="Arial"/>
                <w:sz w:val="18"/>
                <w:szCs w:val="18"/>
                <w:lang w:val="en-AU"/>
              </w:rPr>
              <w:t xml:space="preserve">, food manufacturing, </w:t>
            </w:r>
            <w:r w:rsidR="00D110B6">
              <w:rPr>
                <w:rFonts w:cs="Arial"/>
                <w:sz w:val="18"/>
                <w:szCs w:val="18"/>
                <w:lang w:val="en-AU"/>
              </w:rPr>
              <w:t xml:space="preserve">aerospace industries, </w:t>
            </w:r>
            <w:r w:rsidR="00D110B6" w:rsidRPr="00D110B6">
              <w:rPr>
                <w:rFonts w:cs="Arial"/>
                <w:sz w:val="18"/>
                <w:szCs w:val="18"/>
                <w:lang w:val="en-AU"/>
              </w:rPr>
              <w:t>hospitals, research facilities</w:t>
            </w:r>
            <w:r w:rsidR="00D110B6">
              <w:rPr>
                <w:rFonts w:cs="Arial"/>
                <w:sz w:val="18"/>
                <w:szCs w:val="18"/>
                <w:lang w:val="en-AU"/>
              </w:rPr>
              <w:t>.</w:t>
            </w:r>
          </w:p>
        </w:tc>
      </w:tr>
      <w:tr w:rsidR="00644448" w:rsidRPr="006D41B6" w:rsidTr="001B3038">
        <w:tc>
          <w:tcPr>
            <w:tcW w:w="1489" w:type="dxa"/>
            <w:shd w:val="clear" w:color="auto" w:fill="F2F2F2" w:themeFill="background1" w:themeFillShade="F2"/>
            <w:vAlign w:val="center"/>
          </w:tcPr>
          <w:p w:rsidR="00644448" w:rsidRPr="00DB1831" w:rsidRDefault="00644448" w:rsidP="00644448">
            <w:pPr>
              <w:pStyle w:val="RptBodyText"/>
              <w:spacing w:before="60" w:after="60"/>
              <w:rPr>
                <w:rFonts w:cs="Arial"/>
                <w:b/>
                <w:sz w:val="18"/>
                <w:szCs w:val="18"/>
                <w:lang w:val="en-AU"/>
              </w:rPr>
            </w:pPr>
            <w:r>
              <w:rPr>
                <w:rFonts w:cs="Arial"/>
                <w:b/>
                <w:sz w:val="18"/>
                <w:szCs w:val="18"/>
                <w:lang w:val="en-AU"/>
              </w:rPr>
              <w:t>How is it managed?</w:t>
            </w:r>
          </w:p>
        </w:tc>
        <w:tc>
          <w:tcPr>
            <w:tcW w:w="1718" w:type="dxa"/>
            <w:gridSpan w:val="2"/>
            <w:shd w:val="clear" w:color="auto" w:fill="F2F2F2" w:themeFill="background1" w:themeFillShade="F2"/>
            <w:vAlign w:val="center"/>
          </w:tcPr>
          <w:p w:rsidR="00644448" w:rsidRPr="00DB1831" w:rsidRDefault="00644448" w:rsidP="00644448">
            <w:pPr>
              <w:pStyle w:val="RptBodyText"/>
              <w:spacing w:before="60" w:after="60"/>
              <w:rPr>
                <w:rFonts w:cs="Arial"/>
                <w:b/>
                <w:sz w:val="18"/>
                <w:szCs w:val="18"/>
                <w:lang w:val="en-AU"/>
              </w:rPr>
            </w:pPr>
            <w:r w:rsidRPr="00DB1831">
              <w:rPr>
                <w:rFonts w:cs="Arial"/>
                <w:b/>
                <w:sz w:val="18"/>
                <w:szCs w:val="18"/>
                <w:lang w:val="en-AU"/>
              </w:rPr>
              <w:t>Main fates</w:t>
            </w:r>
          </w:p>
        </w:tc>
        <w:tc>
          <w:tcPr>
            <w:tcW w:w="5816" w:type="dxa"/>
            <w:gridSpan w:val="14"/>
            <w:tcBorders>
              <w:bottom w:val="single" w:sz="2" w:space="0" w:color="auto"/>
            </w:tcBorders>
            <w:vAlign w:val="center"/>
          </w:tcPr>
          <w:p w:rsidR="00644448" w:rsidRPr="00D50A5A" w:rsidRDefault="00644448" w:rsidP="00644448">
            <w:pPr>
              <w:pStyle w:val="RptBodyText"/>
              <w:spacing w:before="60" w:after="60"/>
              <w:rPr>
                <w:rFonts w:cs="Arial"/>
                <w:sz w:val="18"/>
                <w:szCs w:val="18"/>
                <w:lang w:val="en-AU"/>
              </w:rPr>
            </w:pPr>
            <w:r>
              <w:rPr>
                <w:rFonts w:cs="Arial"/>
                <w:sz w:val="18"/>
                <w:szCs w:val="18"/>
                <w:lang w:val="en-AU"/>
              </w:rPr>
              <w:t>Waste solvents are often subject to reclamation, with any residues sent to energy recovery processes such as incineration or hazardous waste landfill.</w:t>
            </w:r>
          </w:p>
        </w:tc>
      </w:tr>
      <w:tr w:rsidR="00644448" w:rsidRPr="006D41B6" w:rsidTr="001B3038">
        <w:trPr>
          <w:trHeight w:val="455"/>
        </w:trPr>
        <w:tc>
          <w:tcPr>
            <w:tcW w:w="1489" w:type="dxa"/>
            <w:vMerge w:val="restart"/>
            <w:shd w:val="clear" w:color="auto" w:fill="F2F2F2" w:themeFill="background1" w:themeFillShade="F2"/>
            <w:vAlign w:val="center"/>
          </w:tcPr>
          <w:p w:rsidR="00644448" w:rsidRPr="00DB1831" w:rsidRDefault="00644448" w:rsidP="0064444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18" w:type="dxa"/>
            <w:gridSpan w:val="2"/>
            <w:vMerge w:val="restart"/>
            <w:shd w:val="clear" w:color="auto" w:fill="F2F2F2" w:themeFill="background1" w:themeFillShade="F2"/>
            <w:vAlign w:val="center"/>
          </w:tcPr>
          <w:p w:rsidR="00644448" w:rsidRDefault="00644448" w:rsidP="00644448">
            <w:pPr>
              <w:pStyle w:val="RptBodyText"/>
              <w:spacing w:before="60" w:after="60"/>
              <w:rPr>
                <w:rFonts w:cs="Arial"/>
                <w:b/>
                <w:sz w:val="18"/>
                <w:szCs w:val="18"/>
                <w:lang w:val="en-AU"/>
              </w:rPr>
            </w:pPr>
            <w:r>
              <w:rPr>
                <w:rFonts w:cs="Arial"/>
                <w:b/>
                <w:sz w:val="18"/>
                <w:szCs w:val="18"/>
                <w:lang w:val="en-AU"/>
              </w:rPr>
              <w:t xml:space="preserve">Volume score </w:t>
            </w:r>
          </w:p>
          <w:p w:rsidR="00644448" w:rsidRDefault="00644448" w:rsidP="0064444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1 – 5%</w:t>
            </w:r>
          </w:p>
        </w:tc>
        <w:tc>
          <w:tcPr>
            <w:tcW w:w="103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5 – 10%</w:t>
            </w:r>
          </w:p>
        </w:tc>
        <w:tc>
          <w:tcPr>
            <w:tcW w:w="1224"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44448" w:rsidRPr="00A04E68" w:rsidRDefault="00644448" w:rsidP="0064444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60" w:type="dxa"/>
            <w:gridSpan w:val="2"/>
            <w:tcBorders>
              <w:left w:val="single" w:sz="2" w:space="0" w:color="FFFFFF" w:themeColor="background1"/>
              <w:bottom w:val="single" w:sz="4" w:space="0" w:color="auto"/>
            </w:tcBorders>
            <w:shd w:val="clear" w:color="auto" w:fill="FF0000"/>
            <w:vAlign w:val="center"/>
          </w:tcPr>
          <w:p w:rsidR="00644448" w:rsidRPr="00373289" w:rsidRDefault="00644448" w:rsidP="0064444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44448" w:rsidRPr="006D41B6" w:rsidTr="001B3038">
        <w:trPr>
          <w:trHeight w:val="143"/>
        </w:trPr>
        <w:tc>
          <w:tcPr>
            <w:tcW w:w="1489" w:type="dxa"/>
            <w:vMerge/>
            <w:shd w:val="clear" w:color="auto" w:fill="F2F2F2" w:themeFill="background1" w:themeFillShade="F2"/>
            <w:vAlign w:val="center"/>
          </w:tcPr>
          <w:p w:rsidR="00644448" w:rsidRPr="00DB1831" w:rsidRDefault="00644448" w:rsidP="00644448">
            <w:pPr>
              <w:pStyle w:val="RptBodyText"/>
              <w:spacing w:before="60" w:after="60"/>
              <w:rPr>
                <w:rFonts w:cs="Arial"/>
                <w:b/>
                <w:sz w:val="18"/>
                <w:szCs w:val="18"/>
                <w:lang w:val="en-AU"/>
              </w:rPr>
            </w:pPr>
          </w:p>
        </w:tc>
        <w:tc>
          <w:tcPr>
            <w:tcW w:w="1718" w:type="dxa"/>
            <w:gridSpan w:val="2"/>
            <w:vMerge/>
            <w:shd w:val="clear" w:color="auto" w:fill="F2F2F2" w:themeFill="background1" w:themeFillShade="F2"/>
            <w:vAlign w:val="center"/>
          </w:tcPr>
          <w:p w:rsidR="00644448" w:rsidRPr="00364489" w:rsidRDefault="00644448" w:rsidP="0064444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03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224"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44448" w:rsidRPr="00B6156A" w:rsidRDefault="00644448" w:rsidP="00644448">
            <w:pPr>
              <w:pStyle w:val="RptBodyText"/>
              <w:spacing w:after="0" w:line="80" w:lineRule="exact"/>
              <w:jc w:val="center"/>
              <w:rPr>
                <w:rFonts w:cs="Arial"/>
                <w:sz w:val="6"/>
                <w:szCs w:val="6"/>
                <w:lang w:val="en-AU"/>
              </w:rPr>
            </w:pPr>
          </w:p>
        </w:tc>
        <w:tc>
          <w:tcPr>
            <w:tcW w:w="1260" w:type="dxa"/>
            <w:gridSpan w:val="2"/>
            <w:tcBorders>
              <w:left w:val="single" w:sz="2" w:space="0" w:color="FFFFFF" w:themeColor="background1"/>
              <w:bottom w:val="single" w:sz="4" w:space="0" w:color="auto"/>
            </w:tcBorders>
            <w:shd w:val="clear" w:color="auto" w:fill="auto"/>
            <w:vAlign w:val="center"/>
          </w:tcPr>
          <w:p w:rsidR="00644448" w:rsidRPr="00B6156A" w:rsidRDefault="00644448" w:rsidP="00644448">
            <w:pPr>
              <w:pStyle w:val="RptBodyText"/>
              <w:spacing w:after="0" w:line="80" w:lineRule="exact"/>
              <w:jc w:val="center"/>
              <w:rPr>
                <w:rFonts w:cs="Arial"/>
                <w:b/>
                <w:color w:val="FFFFFF" w:themeColor="background1"/>
                <w:sz w:val="6"/>
                <w:szCs w:val="6"/>
                <w:lang w:val="en-AU"/>
              </w:rPr>
            </w:pPr>
          </w:p>
        </w:tc>
      </w:tr>
      <w:tr w:rsidR="001B3038" w:rsidRPr="006D41B6" w:rsidTr="001B3038">
        <w:trPr>
          <w:trHeight w:val="455"/>
        </w:trPr>
        <w:tc>
          <w:tcPr>
            <w:tcW w:w="1489" w:type="dxa"/>
            <w:vMerge/>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p>
        </w:tc>
        <w:tc>
          <w:tcPr>
            <w:tcW w:w="1718" w:type="dxa"/>
            <w:gridSpan w:val="2"/>
            <w:vMerge/>
            <w:tcBorders>
              <w:right w:val="single" w:sz="4" w:space="0" w:color="auto"/>
            </w:tcBorders>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1B3038" w:rsidRPr="006D41B6" w:rsidRDefault="001B3038" w:rsidP="001B3038">
            <w:pPr>
              <w:pStyle w:val="RptBodyText"/>
              <w:spacing w:after="0"/>
              <w:jc w:val="center"/>
              <w:rPr>
                <w:rFonts w:cs="Arial"/>
                <w:sz w:val="18"/>
                <w:szCs w:val="18"/>
                <w:lang w:val="en-AU"/>
              </w:rPr>
            </w:pPr>
            <w:r>
              <w:rPr>
                <w:rFonts w:cs="Arial"/>
                <w:sz w:val="18"/>
                <w:szCs w:val="18"/>
                <w:lang w:val="en-AU"/>
              </w:rPr>
              <w:t>0.21%</w:t>
            </w:r>
          </w:p>
        </w:tc>
        <w:tc>
          <w:tcPr>
            <w:tcW w:w="2082"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1B3038" w:rsidRPr="006D41B6" w:rsidRDefault="001B3038" w:rsidP="001B3038">
            <w:pPr>
              <w:pStyle w:val="RptBodyText"/>
              <w:spacing w:after="0"/>
              <w:jc w:val="center"/>
              <w:rPr>
                <w:rFonts w:cs="Arial"/>
                <w:sz w:val="18"/>
                <w:szCs w:val="18"/>
                <w:lang w:val="en-AU"/>
              </w:rPr>
            </w:pPr>
          </w:p>
        </w:tc>
        <w:tc>
          <w:tcPr>
            <w:tcW w:w="1224"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1B3038" w:rsidRPr="006D41B6" w:rsidRDefault="001B3038" w:rsidP="001B3038">
            <w:pPr>
              <w:pStyle w:val="RptBodyText"/>
              <w:spacing w:after="0"/>
              <w:jc w:val="center"/>
              <w:rPr>
                <w:rFonts w:cs="Arial"/>
                <w:sz w:val="18"/>
                <w:szCs w:val="18"/>
                <w:lang w:val="en-AU"/>
              </w:rPr>
            </w:pPr>
          </w:p>
        </w:tc>
        <w:tc>
          <w:tcPr>
            <w:tcW w:w="1260" w:type="dxa"/>
            <w:gridSpan w:val="2"/>
            <w:tcBorders>
              <w:left w:val="single" w:sz="2" w:space="0" w:color="FFFFFF" w:themeColor="background1"/>
              <w:bottom w:val="single" w:sz="4" w:space="0" w:color="auto"/>
            </w:tcBorders>
            <w:shd w:val="clear" w:color="auto" w:fill="auto"/>
            <w:vAlign w:val="center"/>
          </w:tcPr>
          <w:p w:rsidR="001B3038" w:rsidRPr="00373289" w:rsidRDefault="001B3038" w:rsidP="001B3038">
            <w:pPr>
              <w:pStyle w:val="RptBodyText"/>
              <w:spacing w:after="0"/>
              <w:jc w:val="center"/>
              <w:rPr>
                <w:rFonts w:cs="Arial"/>
                <w:b/>
                <w:color w:val="FFFFFF" w:themeColor="background1"/>
                <w:sz w:val="18"/>
                <w:szCs w:val="18"/>
                <w:lang w:val="en-AU"/>
              </w:rPr>
            </w:pPr>
          </w:p>
        </w:tc>
      </w:tr>
      <w:tr w:rsidR="001B3038" w:rsidRPr="006D41B6" w:rsidTr="001B3038">
        <w:trPr>
          <w:trHeight w:val="455"/>
        </w:trPr>
        <w:tc>
          <w:tcPr>
            <w:tcW w:w="1489" w:type="dxa"/>
            <w:vMerge/>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p>
        </w:tc>
        <w:tc>
          <w:tcPr>
            <w:tcW w:w="1718" w:type="dxa"/>
            <w:gridSpan w:val="2"/>
            <w:vMerge w:val="restart"/>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1B3038" w:rsidRPr="00DB1831" w:rsidRDefault="001B3038" w:rsidP="001B3038">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1B3038" w:rsidRPr="00856D75" w:rsidRDefault="001B3038" w:rsidP="001B3038">
            <w:pPr>
              <w:pStyle w:val="RptBodyText"/>
              <w:spacing w:before="60" w:after="60"/>
              <w:jc w:val="right"/>
              <w:rPr>
                <w:rFonts w:cs="Arial"/>
                <w:b/>
                <w:sz w:val="18"/>
                <w:szCs w:val="18"/>
                <w:lang w:val="en-AU"/>
              </w:rPr>
            </w:pPr>
            <w:r>
              <w:rPr>
                <w:rFonts w:cs="Arial"/>
                <w:b/>
                <w:sz w:val="18"/>
                <w:szCs w:val="18"/>
                <w:lang w:val="en-AU"/>
              </w:rPr>
              <w:t>14,842</w:t>
            </w:r>
          </w:p>
        </w:tc>
        <w:tc>
          <w:tcPr>
            <w:tcW w:w="875" w:type="dxa"/>
            <w:gridSpan w:val="3"/>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ACT:</w:t>
            </w:r>
          </w:p>
        </w:tc>
        <w:tc>
          <w:tcPr>
            <w:tcW w:w="1215" w:type="dxa"/>
            <w:gridSpan w:val="3"/>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64</w:t>
            </w:r>
          </w:p>
        </w:tc>
        <w:tc>
          <w:tcPr>
            <w:tcW w:w="876" w:type="dxa"/>
            <w:gridSpan w:val="3"/>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NSW:</w:t>
            </w:r>
          </w:p>
        </w:tc>
        <w:tc>
          <w:tcPr>
            <w:tcW w:w="891" w:type="dxa"/>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4,498</w:t>
            </w:r>
          </w:p>
        </w:tc>
      </w:tr>
      <w:tr w:rsidR="001B3038" w:rsidRPr="006D41B6" w:rsidTr="001B3038">
        <w:trPr>
          <w:trHeight w:val="455"/>
        </w:trPr>
        <w:tc>
          <w:tcPr>
            <w:tcW w:w="1489" w:type="dxa"/>
            <w:vMerge/>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p>
        </w:tc>
        <w:tc>
          <w:tcPr>
            <w:tcW w:w="1718" w:type="dxa"/>
            <w:gridSpan w:val="2"/>
            <w:vMerge/>
            <w:shd w:val="clear" w:color="auto" w:fill="F2F2F2" w:themeFill="background1" w:themeFillShade="F2"/>
            <w:vAlign w:val="center"/>
          </w:tcPr>
          <w:p w:rsidR="001B3038" w:rsidRDefault="001B3038" w:rsidP="001B303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17</w:t>
            </w:r>
          </w:p>
        </w:tc>
        <w:tc>
          <w:tcPr>
            <w:tcW w:w="875" w:type="dxa"/>
            <w:gridSpan w:val="3"/>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Qld:</w:t>
            </w:r>
          </w:p>
        </w:tc>
        <w:tc>
          <w:tcPr>
            <w:tcW w:w="1215" w:type="dxa"/>
            <w:gridSpan w:val="3"/>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2,000</w:t>
            </w:r>
          </w:p>
        </w:tc>
        <w:tc>
          <w:tcPr>
            <w:tcW w:w="876" w:type="dxa"/>
            <w:gridSpan w:val="3"/>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SA:</w:t>
            </w:r>
          </w:p>
        </w:tc>
        <w:tc>
          <w:tcPr>
            <w:tcW w:w="891" w:type="dxa"/>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279</w:t>
            </w:r>
          </w:p>
        </w:tc>
      </w:tr>
      <w:tr w:rsidR="001B3038" w:rsidRPr="006D41B6" w:rsidTr="001B3038">
        <w:trPr>
          <w:trHeight w:val="455"/>
        </w:trPr>
        <w:tc>
          <w:tcPr>
            <w:tcW w:w="1489" w:type="dxa"/>
            <w:vMerge/>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p>
        </w:tc>
        <w:tc>
          <w:tcPr>
            <w:tcW w:w="1718" w:type="dxa"/>
            <w:gridSpan w:val="2"/>
            <w:vMerge/>
            <w:shd w:val="clear" w:color="auto" w:fill="F2F2F2" w:themeFill="background1" w:themeFillShade="F2"/>
            <w:vAlign w:val="center"/>
          </w:tcPr>
          <w:p w:rsidR="001B3038" w:rsidRDefault="001B3038" w:rsidP="001B303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0</w:t>
            </w:r>
          </w:p>
        </w:tc>
        <w:tc>
          <w:tcPr>
            <w:tcW w:w="875" w:type="dxa"/>
            <w:gridSpan w:val="3"/>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Vic:</w:t>
            </w:r>
          </w:p>
        </w:tc>
        <w:tc>
          <w:tcPr>
            <w:tcW w:w="1215" w:type="dxa"/>
            <w:gridSpan w:val="3"/>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3,334</w:t>
            </w:r>
          </w:p>
        </w:tc>
        <w:tc>
          <w:tcPr>
            <w:tcW w:w="876" w:type="dxa"/>
            <w:gridSpan w:val="3"/>
            <w:shd w:val="clear" w:color="auto" w:fill="F2F2F2" w:themeFill="background1" w:themeFillShade="F2"/>
            <w:vAlign w:val="center"/>
          </w:tcPr>
          <w:p w:rsidR="001B3038" w:rsidRPr="00DB1831" w:rsidRDefault="001B3038" w:rsidP="001B3038">
            <w:pPr>
              <w:pStyle w:val="RptBodyText"/>
              <w:spacing w:before="60" w:after="60"/>
              <w:rPr>
                <w:rFonts w:cs="Arial"/>
                <w:b/>
                <w:sz w:val="18"/>
                <w:szCs w:val="18"/>
                <w:lang w:val="en-AU"/>
              </w:rPr>
            </w:pPr>
            <w:r>
              <w:rPr>
                <w:rFonts w:cs="Arial"/>
                <w:b/>
                <w:sz w:val="18"/>
                <w:szCs w:val="18"/>
                <w:lang w:val="en-AU"/>
              </w:rPr>
              <w:t>WA:</w:t>
            </w:r>
          </w:p>
        </w:tc>
        <w:tc>
          <w:tcPr>
            <w:tcW w:w="891" w:type="dxa"/>
            <w:shd w:val="clear" w:color="auto" w:fill="auto"/>
            <w:vAlign w:val="center"/>
          </w:tcPr>
          <w:p w:rsidR="001B3038" w:rsidRPr="006D41B6" w:rsidRDefault="001B3038" w:rsidP="001B3038">
            <w:pPr>
              <w:pStyle w:val="RptBodyText"/>
              <w:spacing w:before="60" w:after="60"/>
              <w:jc w:val="right"/>
              <w:rPr>
                <w:rFonts w:cs="Arial"/>
                <w:sz w:val="18"/>
                <w:szCs w:val="18"/>
                <w:lang w:val="en-AU"/>
              </w:rPr>
            </w:pPr>
            <w:r>
              <w:rPr>
                <w:rFonts w:cs="Arial"/>
                <w:sz w:val="18"/>
                <w:szCs w:val="18"/>
                <w:lang w:val="en-AU"/>
              </w:rPr>
              <w:t>4,649</w:t>
            </w:r>
          </w:p>
        </w:tc>
      </w:tr>
      <w:tr w:rsidR="00644448" w:rsidRPr="006D41B6" w:rsidTr="001B3038">
        <w:tc>
          <w:tcPr>
            <w:tcW w:w="1489" w:type="dxa"/>
            <w:vMerge w:val="restart"/>
            <w:shd w:val="clear" w:color="auto" w:fill="F2F2F2" w:themeFill="background1" w:themeFillShade="F2"/>
            <w:vAlign w:val="center"/>
          </w:tcPr>
          <w:p w:rsidR="00644448" w:rsidRPr="00856D75" w:rsidRDefault="00644448" w:rsidP="0064444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Overview</w:t>
            </w:r>
          </w:p>
        </w:tc>
        <w:tc>
          <w:tcPr>
            <w:tcW w:w="5816" w:type="dxa"/>
            <w:gridSpan w:val="14"/>
            <w:shd w:val="clear" w:color="auto" w:fill="auto"/>
            <w:vAlign w:val="center"/>
          </w:tcPr>
          <w:p w:rsidR="00644448" w:rsidRDefault="00644448" w:rsidP="00644448">
            <w:pPr>
              <w:pStyle w:val="RptBodyText"/>
              <w:spacing w:before="60" w:after="60"/>
              <w:rPr>
                <w:rFonts w:cs="Arial"/>
                <w:sz w:val="18"/>
                <w:szCs w:val="18"/>
                <w:lang w:val="en-AU"/>
              </w:rPr>
            </w:pPr>
            <w:r>
              <w:rPr>
                <w:rFonts w:cs="Arial"/>
                <w:sz w:val="18"/>
                <w:szCs w:val="18"/>
                <w:lang w:val="en-AU"/>
              </w:rPr>
              <w:t>Some organic solvents (such as benzene) have been replaced with other substances due to their carcinogenic properties, which is a primary health concern for these types of wastes  Other toxic properties can be</w:t>
            </w:r>
            <w:r w:rsidRPr="00D04582">
              <w:rPr>
                <w:rFonts w:cs="Arial"/>
                <w:sz w:val="18"/>
                <w:szCs w:val="18"/>
                <w:lang w:val="en-AU"/>
              </w:rPr>
              <w:t xml:space="preserve"> varied, and </w:t>
            </w:r>
            <w:r>
              <w:rPr>
                <w:rFonts w:cs="Arial"/>
                <w:sz w:val="18"/>
                <w:szCs w:val="18"/>
                <w:lang w:val="en-AU"/>
              </w:rPr>
              <w:t xml:space="preserve">include being narcotic </w:t>
            </w:r>
            <w:r w:rsidRPr="00D04582">
              <w:rPr>
                <w:rFonts w:cs="Arial"/>
                <w:sz w:val="18"/>
                <w:szCs w:val="18"/>
                <w:lang w:val="en-AU"/>
              </w:rPr>
              <w:t xml:space="preserve">and </w:t>
            </w:r>
            <w:r>
              <w:rPr>
                <w:rFonts w:cs="Arial"/>
                <w:sz w:val="18"/>
                <w:szCs w:val="18"/>
                <w:lang w:val="en-AU"/>
              </w:rPr>
              <w:t>possibly</w:t>
            </w:r>
            <w:r w:rsidRPr="00D04582">
              <w:rPr>
                <w:rFonts w:cs="Arial"/>
                <w:sz w:val="18"/>
                <w:szCs w:val="18"/>
                <w:lang w:val="en-AU"/>
              </w:rPr>
              <w:t xml:space="preserve"> mutagenic or teratogenic.</w:t>
            </w:r>
          </w:p>
          <w:p w:rsidR="00644448" w:rsidRPr="00D04582" w:rsidRDefault="00644448" w:rsidP="00644448">
            <w:pPr>
              <w:pStyle w:val="RptBodyText"/>
              <w:spacing w:before="60" w:after="60"/>
              <w:rPr>
                <w:rFonts w:cs="Arial"/>
                <w:sz w:val="18"/>
                <w:szCs w:val="18"/>
                <w:lang w:val="en-AU"/>
              </w:rPr>
            </w:pPr>
            <w:r>
              <w:rPr>
                <w:rFonts w:cs="Arial"/>
                <w:sz w:val="18"/>
                <w:szCs w:val="18"/>
                <w:lang w:val="en-AU"/>
              </w:rPr>
              <w:t>The flammability risk also heightens the care in which this waste should be handled.</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Acute toxicity</w:t>
            </w:r>
          </w:p>
        </w:tc>
        <w:tc>
          <w:tcPr>
            <w:tcW w:w="5816" w:type="dxa"/>
            <w:gridSpan w:val="14"/>
            <w:vAlign w:val="center"/>
          </w:tcPr>
          <w:p w:rsidR="00644448" w:rsidRDefault="00644448" w:rsidP="00644448">
            <w:pPr>
              <w:pStyle w:val="RptBodyText"/>
              <w:spacing w:before="60" w:after="60"/>
              <w:rPr>
                <w:rFonts w:cs="Arial"/>
                <w:sz w:val="18"/>
                <w:szCs w:val="18"/>
                <w:lang w:val="en-AU"/>
              </w:rPr>
            </w:pPr>
            <w:r w:rsidRPr="004B11E5">
              <w:rPr>
                <w:rFonts w:cs="Arial"/>
                <w:b/>
                <w:sz w:val="18"/>
                <w:szCs w:val="18"/>
                <w:lang w:val="en-AU"/>
              </w:rPr>
              <w:t>Low</w:t>
            </w:r>
            <w:r>
              <w:rPr>
                <w:rFonts w:cs="Arial"/>
                <w:b/>
                <w:sz w:val="18"/>
                <w:szCs w:val="18"/>
                <w:lang w:val="en-AU"/>
              </w:rPr>
              <w:t xml:space="preserve"> - medium</w:t>
            </w:r>
            <w:r>
              <w:rPr>
                <w:rFonts w:cs="Arial"/>
                <w:sz w:val="18"/>
                <w:szCs w:val="18"/>
                <w:lang w:val="en-AU"/>
              </w:rPr>
              <w:t xml:space="preserve">: Harmful if swallowed – may cause lung damage. Vapours may cause drowsiness and dizziness. Acute effects may also range from </w:t>
            </w:r>
            <w:r w:rsidRPr="003A6E2B">
              <w:rPr>
                <w:rFonts w:cs="Arial"/>
                <w:sz w:val="18"/>
                <w:szCs w:val="18"/>
                <w:lang w:val="en-AU"/>
              </w:rPr>
              <w:t>an alcohol-like intoxication to narcosis (stupor or insensibility) wh</w:t>
            </w:r>
            <w:r>
              <w:rPr>
                <w:rFonts w:cs="Arial"/>
                <w:sz w:val="18"/>
                <w:szCs w:val="18"/>
                <w:lang w:val="en-AU"/>
              </w:rPr>
              <w:t xml:space="preserve">ich may lead to unconsciousness. </w:t>
            </w:r>
          </w:p>
          <w:p w:rsidR="00644448" w:rsidRPr="006D41B6" w:rsidRDefault="00644448" w:rsidP="00644448">
            <w:pPr>
              <w:pStyle w:val="RptBodyText"/>
              <w:spacing w:before="60" w:after="60"/>
              <w:rPr>
                <w:rFonts w:cs="Arial"/>
                <w:sz w:val="18"/>
                <w:szCs w:val="18"/>
                <w:lang w:val="en-AU"/>
              </w:rPr>
            </w:pPr>
            <w:r>
              <w:rPr>
                <w:rFonts w:cs="Arial"/>
                <w:sz w:val="18"/>
                <w:szCs w:val="18"/>
                <w:lang w:val="en-AU"/>
              </w:rPr>
              <w:t>May be irritating to skin.</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Chronic toxicity</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sidRPr="004B11E5">
              <w:rPr>
                <w:rFonts w:cs="Arial"/>
                <w:b/>
                <w:sz w:val="18"/>
                <w:szCs w:val="18"/>
                <w:lang w:val="en-AU"/>
              </w:rPr>
              <w:t>Low</w:t>
            </w:r>
            <w:r>
              <w:rPr>
                <w:rFonts w:cs="Arial"/>
                <w:b/>
                <w:sz w:val="18"/>
                <w:szCs w:val="18"/>
                <w:lang w:val="en-AU"/>
              </w:rPr>
              <w:t xml:space="preserve"> - medium</w:t>
            </w:r>
            <w:r>
              <w:rPr>
                <w:rFonts w:cs="Arial"/>
                <w:sz w:val="18"/>
                <w:szCs w:val="18"/>
                <w:lang w:val="en-AU"/>
              </w:rPr>
              <w:t xml:space="preserve">: </w:t>
            </w:r>
            <w:r w:rsidRPr="003A6E2B">
              <w:rPr>
                <w:rFonts w:cs="Arial"/>
                <w:sz w:val="18"/>
                <w:szCs w:val="18"/>
                <w:lang w:val="en-AU"/>
              </w:rPr>
              <w:t xml:space="preserve">Both short and long term exposure to certain organic solvents has been found to be harmful to the kidney. </w:t>
            </w:r>
            <w:r>
              <w:rPr>
                <w:rFonts w:cs="Arial"/>
                <w:sz w:val="18"/>
                <w:szCs w:val="18"/>
                <w:lang w:val="en-AU"/>
              </w:rPr>
              <w:t>P</w:t>
            </w:r>
            <w:r w:rsidRPr="003A6E2B">
              <w:rPr>
                <w:rFonts w:cs="Arial"/>
                <w:sz w:val="18"/>
                <w:szCs w:val="18"/>
                <w:lang w:val="en-AU"/>
              </w:rPr>
              <w:t>etroleum distillates, for example, gasoline, jet fuel and turpentine, are among the most toxic.</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Carcinogenicity</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sidRPr="004B11E5">
              <w:rPr>
                <w:rFonts w:cs="Arial"/>
                <w:b/>
                <w:sz w:val="18"/>
                <w:szCs w:val="18"/>
                <w:lang w:val="en-AU"/>
              </w:rPr>
              <w:t>High</w:t>
            </w:r>
            <w:r>
              <w:rPr>
                <w:rFonts w:cs="Arial"/>
                <w:sz w:val="18"/>
                <w:szCs w:val="18"/>
                <w:lang w:val="en-AU"/>
              </w:rPr>
              <w:t xml:space="preserve">: Some organic solvents may cause cancer and heritable genetic damage. </w:t>
            </w:r>
            <w:r w:rsidRPr="003A6E2B">
              <w:rPr>
                <w:rFonts w:cs="Arial"/>
                <w:sz w:val="18"/>
                <w:szCs w:val="18"/>
                <w:lang w:val="en-AU"/>
              </w:rPr>
              <w:t xml:space="preserve">Benzene is the </w:t>
            </w:r>
            <w:r>
              <w:rPr>
                <w:rFonts w:cs="Arial"/>
                <w:sz w:val="18"/>
                <w:szCs w:val="18"/>
                <w:lang w:val="en-AU"/>
              </w:rPr>
              <w:t>main</w:t>
            </w:r>
            <w:r w:rsidRPr="003A6E2B">
              <w:rPr>
                <w:rFonts w:cs="Arial"/>
                <w:sz w:val="18"/>
                <w:szCs w:val="18"/>
                <w:lang w:val="en-AU"/>
              </w:rPr>
              <w:t xml:space="preserve"> organic solvent which has definitively been proven to cause cancer in humans from industrial use</w:t>
            </w:r>
            <w:r>
              <w:rPr>
                <w:rFonts w:cs="Arial"/>
                <w:sz w:val="18"/>
                <w:szCs w:val="18"/>
                <w:lang w:val="en-AU"/>
              </w:rPr>
              <w:t xml:space="preserve"> – the main cancer being leukaemia.</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Reproductive toxicity</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sidRPr="004B11E5">
              <w:rPr>
                <w:rFonts w:cs="Arial"/>
                <w:b/>
                <w:sz w:val="18"/>
                <w:szCs w:val="18"/>
                <w:lang w:val="en-AU"/>
              </w:rPr>
              <w:t>Low</w:t>
            </w:r>
            <w:r>
              <w:rPr>
                <w:rFonts w:cs="Arial"/>
                <w:sz w:val="18"/>
                <w:szCs w:val="18"/>
                <w:lang w:val="en-AU"/>
              </w:rPr>
              <w:t>: Limited evidence of reproductive impacts – possible risk of impaired fertility.</w:t>
            </w:r>
          </w:p>
        </w:tc>
      </w:tr>
      <w:tr w:rsidR="00644448" w:rsidRPr="006D41B6" w:rsidTr="001B3038">
        <w:tc>
          <w:tcPr>
            <w:tcW w:w="1489" w:type="dxa"/>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534" w:type="dxa"/>
            <w:gridSpan w:val="16"/>
            <w:shd w:val="clear" w:color="auto" w:fill="auto"/>
            <w:vAlign w:val="center"/>
          </w:tcPr>
          <w:p w:rsidR="00644448" w:rsidRPr="006D41B6" w:rsidRDefault="00644448" w:rsidP="00644448">
            <w:pPr>
              <w:pStyle w:val="RptBodyText"/>
              <w:spacing w:before="60" w:after="60"/>
              <w:rPr>
                <w:rFonts w:cs="Arial"/>
                <w:sz w:val="18"/>
                <w:szCs w:val="18"/>
                <w:lang w:val="en-AU"/>
              </w:rPr>
            </w:pPr>
            <w:r w:rsidRPr="004B533A">
              <w:rPr>
                <w:rFonts w:cs="Arial"/>
                <w:sz w:val="18"/>
                <w:szCs w:val="18"/>
                <w:lang w:val="en-AU"/>
              </w:rPr>
              <w:t>Inhalation is usually the most significant route of entry by which organic solvents enter the human body at work.</w:t>
            </w:r>
            <w:r>
              <w:rPr>
                <w:rFonts w:cs="Arial"/>
                <w:sz w:val="18"/>
                <w:szCs w:val="18"/>
                <w:lang w:val="en-AU"/>
              </w:rPr>
              <w:t xml:space="preserve"> Poor hygiene practices could result in skin absorption.</w:t>
            </w:r>
          </w:p>
        </w:tc>
      </w:tr>
      <w:tr w:rsidR="00644448" w:rsidRPr="006D41B6" w:rsidTr="001B3038">
        <w:tc>
          <w:tcPr>
            <w:tcW w:w="1489" w:type="dxa"/>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Population scale impacts</w:t>
            </w:r>
          </w:p>
        </w:tc>
        <w:tc>
          <w:tcPr>
            <w:tcW w:w="7534" w:type="dxa"/>
            <w:gridSpan w:val="16"/>
            <w:shd w:val="clear" w:color="auto" w:fill="auto"/>
            <w:vAlign w:val="center"/>
          </w:tcPr>
          <w:p w:rsidR="00644448" w:rsidRDefault="00644448" w:rsidP="00644448">
            <w:pPr>
              <w:pStyle w:val="RptBodyText"/>
              <w:spacing w:before="60" w:after="60"/>
              <w:rPr>
                <w:rFonts w:cs="Arial"/>
                <w:sz w:val="18"/>
                <w:szCs w:val="18"/>
                <w:lang w:val="en-AU"/>
              </w:rPr>
            </w:pPr>
            <w:r>
              <w:rPr>
                <w:rFonts w:cs="Arial"/>
                <w:sz w:val="18"/>
                <w:szCs w:val="18"/>
                <w:lang w:val="en-AU"/>
              </w:rPr>
              <w:t xml:space="preserve">Most non-industrial applications of benzene, </w:t>
            </w:r>
            <w:r w:rsidRPr="003A6E2B">
              <w:rPr>
                <w:rFonts w:cs="Arial"/>
                <w:sz w:val="18"/>
                <w:szCs w:val="18"/>
                <w:lang w:val="en-AU"/>
              </w:rPr>
              <w:t>a natural constituent of crude oil</w:t>
            </w:r>
            <w:r>
              <w:rPr>
                <w:rFonts w:cs="Arial"/>
                <w:sz w:val="18"/>
                <w:szCs w:val="18"/>
                <w:lang w:val="en-AU"/>
              </w:rPr>
              <w:t xml:space="preserve"> and</w:t>
            </w:r>
            <w:r w:rsidRPr="003A6E2B">
              <w:rPr>
                <w:rFonts w:cs="Arial"/>
                <w:sz w:val="18"/>
                <w:szCs w:val="18"/>
                <w:lang w:val="en-AU"/>
              </w:rPr>
              <w:t xml:space="preserve"> one of the most elementary petrochemicals</w:t>
            </w:r>
            <w:r>
              <w:rPr>
                <w:rFonts w:cs="Arial"/>
                <w:sz w:val="18"/>
                <w:szCs w:val="18"/>
                <w:lang w:val="en-AU"/>
              </w:rPr>
              <w:t>, have been limited by benzene’s carcinogenicity.</w:t>
            </w:r>
          </w:p>
          <w:p w:rsidR="00644448" w:rsidRDefault="00644448" w:rsidP="00644448">
            <w:pPr>
              <w:pStyle w:val="RptBodyText"/>
              <w:spacing w:before="60" w:after="60"/>
              <w:rPr>
                <w:rFonts w:cs="Arial"/>
                <w:sz w:val="18"/>
                <w:szCs w:val="18"/>
                <w:lang w:val="en-AU"/>
              </w:rPr>
            </w:pPr>
            <w:r>
              <w:rPr>
                <w:rFonts w:cs="Arial"/>
                <w:sz w:val="18"/>
                <w:szCs w:val="18"/>
                <w:lang w:val="en-AU"/>
              </w:rPr>
              <w:t>However, significant primary exposure occurs routinely in everyday activities, particularly relating to petrol (gasoline) or other fossil fuel use. These include petrol vapour exposure at fuel outlets, burning coal and oil, motor vehicle exhaust, cigarette smoke, wood burning fires, some adhesives and low concentrations in ambient air from all of these sources.</w:t>
            </w:r>
          </w:p>
          <w:p w:rsidR="00644448" w:rsidRPr="006D41B6" w:rsidRDefault="00644448" w:rsidP="00644448">
            <w:pPr>
              <w:pStyle w:val="RptBodyText"/>
              <w:spacing w:before="60" w:after="60"/>
              <w:rPr>
                <w:rFonts w:cs="Arial"/>
                <w:sz w:val="18"/>
                <w:szCs w:val="18"/>
                <w:lang w:val="en-AU"/>
              </w:rPr>
            </w:pPr>
            <w:r>
              <w:rPr>
                <w:rFonts w:cs="Arial"/>
                <w:sz w:val="18"/>
                <w:szCs w:val="18"/>
                <w:lang w:val="en-AU"/>
              </w:rPr>
              <w:t>Population exposure studies from any particular exposure pathway have proved difficult to ascribe health effects to a particular source/ activity due to the range of confounding variables. However, e</w:t>
            </w:r>
            <w:r w:rsidRPr="00AE1D44">
              <w:rPr>
                <w:rFonts w:cs="Arial"/>
                <w:sz w:val="18"/>
                <w:szCs w:val="18"/>
                <w:lang w:val="en-AU"/>
              </w:rPr>
              <w:t xml:space="preserve">pidemiologic studies provide clear evidence of a causal association between exposure to benzene and </w:t>
            </w:r>
            <w:r>
              <w:rPr>
                <w:rFonts w:cs="Arial"/>
                <w:sz w:val="18"/>
                <w:szCs w:val="18"/>
                <w:lang w:val="en-AU"/>
              </w:rPr>
              <w:t>a number of forms of leukaemia.</w:t>
            </w:r>
          </w:p>
        </w:tc>
      </w:tr>
      <w:tr w:rsidR="00644448" w:rsidRPr="006D41B6" w:rsidTr="001B3038">
        <w:tc>
          <w:tcPr>
            <w:tcW w:w="1489" w:type="dxa"/>
            <w:vMerge w:val="restart"/>
            <w:shd w:val="clear" w:color="auto" w:fill="F2F2F2" w:themeFill="background1" w:themeFillShade="F2"/>
            <w:vAlign w:val="center"/>
          </w:tcPr>
          <w:p w:rsidR="00644448" w:rsidRPr="00856D75" w:rsidRDefault="00644448" w:rsidP="0064444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Overview</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Organic solvents are highly toxic to aquatic environments. The risk of subsequent fire in the environment from a spill of this waste would also have broader environmental impacts.</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Acute ecotoxicity</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sidRPr="004B533A">
              <w:rPr>
                <w:rFonts w:cs="Arial"/>
                <w:b/>
                <w:sz w:val="18"/>
                <w:szCs w:val="18"/>
                <w:lang w:val="en-AU"/>
              </w:rPr>
              <w:t>High</w:t>
            </w:r>
            <w:r>
              <w:rPr>
                <w:rFonts w:cs="Arial"/>
                <w:sz w:val="18"/>
                <w:szCs w:val="18"/>
                <w:lang w:val="en-AU"/>
              </w:rPr>
              <w:t>: Toxic to aquatic organisms.</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Chronic ecotoxicity</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sidRPr="004B533A">
              <w:rPr>
                <w:rFonts w:cs="Arial"/>
                <w:b/>
                <w:sz w:val="18"/>
                <w:szCs w:val="18"/>
                <w:lang w:val="en-AU"/>
              </w:rPr>
              <w:t>Extreme</w:t>
            </w:r>
            <w:r>
              <w:rPr>
                <w:rFonts w:cs="Arial"/>
                <w:sz w:val="18"/>
                <w:szCs w:val="18"/>
                <w:lang w:val="en-AU"/>
              </w:rPr>
              <w:t>: May cause long-term adverse impacts in the aquatic environment.</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Persistence</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Low.</w:t>
            </w:r>
          </w:p>
        </w:tc>
      </w:tr>
      <w:tr w:rsidR="00644448" w:rsidRPr="006D41B6" w:rsidTr="001B3038">
        <w:tc>
          <w:tcPr>
            <w:tcW w:w="1489" w:type="dxa"/>
            <w:vMerge/>
            <w:shd w:val="clear" w:color="auto" w:fill="F2F2F2" w:themeFill="background1" w:themeFillShade="F2"/>
            <w:vAlign w:val="center"/>
          </w:tcPr>
          <w:p w:rsidR="00644448" w:rsidRPr="006D41B6" w:rsidRDefault="00644448" w:rsidP="00644448">
            <w:pPr>
              <w:pStyle w:val="RptBodyText"/>
              <w:spacing w:before="60" w:after="60"/>
              <w:rPr>
                <w:rFonts w:cs="Arial"/>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Bioaccumulation</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Low.</w:t>
            </w:r>
          </w:p>
        </w:tc>
      </w:tr>
      <w:tr w:rsidR="00644448" w:rsidRPr="004509D9" w:rsidTr="001B3038">
        <w:trPr>
          <w:trHeight w:val="683"/>
        </w:trPr>
        <w:tc>
          <w:tcPr>
            <w:tcW w:w="1489" w:type="dxa"/>
            <w:vMerge w:val="restart"/>
            <w:shd w:val="clear" w:color="auto" w:fill="F2F2F2" w:themeFill="background1" w:themeFillShade="F2"/>
            <w:vAlign w:val="center"/>
          </w:tcPr>
          <w:p w:rsidR="00644448" w:rsidRPr="004509D9" w:rsidRDefault="00644448" w:rsidP="0064444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44448" w:rsidRPr="004509D9" w:rsidRDefault="00644448" w:rsidP="0064444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57" w:type="dxa"/>
            <w:gridSpan w:val="2"/>
            <w:shd w:val="clear" w:color="auto" w:fill="F2F2F2" w:themeFill="background1" w:themeFillShade="F2"/>
            <w:vAlign w:val="center"/>
          </w:tcPr>
          <w:p w:rsidR="00644448" w:rsidRPr="004509D9" w:rsidRDefault="00644448" w:rsidP="00644448">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644448" w:rsidRPr="004509D9" w:rsidRDefault="00644448" w:rsidP="00644448">
            <w:pPr>
              <w:pStyle w:val="RptBodyText"/>
              <w:spacing w:before="60" w:after="60"/>
              <w:jc w:val="center"/>
              <w:rPr>
                <w:rFonts w:cs="Arial"/>
                <w:b/>
                <w:sz w:val="18"/>
                <w:szCs w:val="18"/>
                <w:lang w:val="en-AU"/>
              </w:rPr>
            </w:pPr>
            <w:r w:rsidRPr="004509D9">
              <w:rPr>
                <w:rFonts w:cs="Arial"/>
                <w:b/>
                <w:sz w:val="18"/>
                <w:szCs w:val="18"/>
                <w:lang w:val="en-AU"/>
              </w:rPr>
              <w:t>Storage</w:t>
            </w:r>
          </w:p>
        </w:tc>
        <w:tc>
          <w:tcPr>
            <w:tcW w:w="1144" w:type="dxa"/>
            <w:gridSpan w:val="4"/>
            <w:shd w:val="clear" w:color="auto" w:fill="F2F2F2" w:themeFill="background1" w:themeFillShade="F2"/>
            <w:vAlign w:val="center"/>
          </w:tcPr>
          <w:p w:rsidR="00644448" w:rsidRPr="004509D9" w:rsidRDefault="00644448" w:rsidP="00644448">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5" w:type="dxa"/>
            <w:gridSpan w:val="3"/>
            <w:shd w:val="clear" w:color="auto" w:fill="F2F2F2" w:themeFill="background1" w:themeFillShade="F2"/>
            <w:vAlign w:val="center"/>
          </w:tcPr>
          <w:p w:rsidR="00644448" w:rsidRPr="004509D9" w:rsidRDefault="00644448" w:rsidP="00644448">
            <w:pPr>
              <w:pStyle w:val="RptBodyText"/>
              <w:spacing w:before="60" w:after="60"/>
              <w:jc w:val="center"/>
              <w:rPr>
                <w:rFonts w:cs="Arial"/>
                <w:b/>
                <w:sz w:val="18"/>
                <w:szCs w:val="18"/>
                <w:lang w:val="en-AU"/>
              </w:rPr>
            </w:pPr>
            <w:r w:rsidRPr="004509D9">
              <w:rPr>
                <w:rFonts w:cs="Arial"/>
                <w:b/>
                <w:sz w:val="18"/>
                <w:szCs w:val="18"/>
                <w:lang w:val="en-AU"/>
              </w:rPr>
              <w:t>Recovery</w:t>
            </w:r>
          </w:p>
        </w:tc>
        <w:tc>
          <w:tcPr>
            <w:tcW w:w="1548" w:type="dxa"/>
            <w:gridSpan w:val="3"/>
            <w:shd w:val="clear" w:color="auto" w:fill="F2F2F2" w:themeFill="background1" w:themeFillShade="F2"/>
            <w:vAlign w:val="center"/>
          </w:tcPr>
          <w:p w:rsidR="00644448" w:rsidRPr="004509D9" w:rsidRDefault="00644448" w:rsidP="0064444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644448" w:rsidRPr="006D41B6" w:rsidTr="001B3038">
        <w:trPr>
          <w:trHeight w:val="472"/>
        </w:trPr>
        <w:tc>
          <w:tcPr>
            <w:tcW w:w="1489" w:type="dxa"/>
            <w:vMerge/>
            <w:shd w:val="clear" w:color="auto" w:fill="F2F2F2" w:themeFill="background1" w:themeFillShade="F2"/>
            <w:vAlign w:val="center"/>
          </w:tcPr>
          <w:p w:rsidR="00644448" w:rsidRPr="004509D9" w:rsidRDefault="00644448" w:rsidP="00644448">
            <w:pPr>
              <w:pStyle w:val="RptBodyText"/>
              <w:spacing w:before="60" w:after="60"/>
              <w:rPr>
                <w:rFonts w:cs="Arial"/>
                <w:b/>
                <w:sz w:val="18"/>
                <w:szCs w:val="18"/>
                <w:lang w:val="en-AU"/>
              </w:rPr>
            </w:pPr>
          </w:p>
        </w:tc>
        <w:tc>
          <w:tcPr>
            <w:tcW w:w="1203" w:type="dxa"/>
            <w:shd w:val="clear" w:color="auto" w:fill="FF6699"/>
            <w:vAlign w:val="center"/>
          </w:tcPr>
          <w:p w:rsidR="00644448" w:rsidRPr="007666F7" w:rsidRDefault="00644448" w:rsidP="00644448">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57" w:type="dxa"/>
            <w:gridSpan w:val="2"/>
            <w:shd w:val="clear" w:color="auto" w:fill="FFC0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C0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Medium</w:t>
            </w:r>
          </w:p>
        </w:tc>
        <w:tc>
          <w:tcPr>
            <w:tcW w:w="1144" w:type="dxa"/>
            <w:gridSpan w:val="4"/>
            <w:shd w:val="clear" w:color="auto" w:fill="FFC000"/>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Moderate</w:t>
            </w:r>
          </w:p>
        </w:tc>
        <w:tc>
          <w:tcPr>
            <w:tcW w:w="1165" w:type="dxa"/>
            <w:gridSpan w:val="3"/>
            <w:shd w:val="clear" w:color="auto" w:fill="FF6699"/>
            <w:vAlign w:val="center"/>
          </w:tcPr>
          <w:p w:rsidR="00644448" w:rsidRPr="007666F7" w:rsidRDefault="00644448" w:rsidP="00644448">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548" w:type="dxa"/>
            <w:gridSpan w:val="3"/>
            <w:shd w:val="clear" w:color="auto" w:fill="FFFFD9"/>
            <w:vAlign w:val="center"/>
          </w:tcPr>
          <w:p w:rsidR="00644448" w:rsidRPr="006D41B6" w:rsidRDefault="00644448" w:rsidP="00644448">
            <w:pPr>
              <w:pStyle w:val="RptBodyText"/>
              <w:spacing w:after="0"/>
              <w:jc w:val="center"/>
              <w:rPr>
                <w:rFonts w:cs="Arial"/>
                <w:sz w:val="18"/>
                <w:szCs w:val="18"/>
                <w:lang w:val="en-AU"/>
              </w:rPr>
            </w:pPr>
            <w:r>
              <w:rPr>
                <w:rFonts w:cs="Arial"/>
                <w:sz w:val="18"/>
                <w:szCs w:val="18"/>
                <w:lang w:val="en-AU"/>
              </w:rPr>
              <w:t>Low</w:t>
            </w:r>
          </w:p>
        </w:tc>
      </w:tr>
      <w:tr w:rsidR="00644448" w:rsidRPr="006D41B6" w:rsidTr="001B3038">
        <w:tc>
          <w:tcPr>
            <w:tcW w:w="1489" w:type="dxa"/>
            <w:shd w:val="clear" w:color="auto" w:fill="F2F2F2" w:themeFill="background1" w:themeFillShade="F2"/>
            <w:vAlign w:val="center"/>
          </w:tcPr>
          <w:p w:rsidR="00644448" w:rsidRPr="004509D9" w:rsidRDefault="00644448" w:rsidP="00644448">
            <w:pPr>
              <w:pStyle w:val="RptBodyText"/>
              <w:spacing w:before="60" w:after="60"/>
              <w:rPr>
                <w:rFonts w:cs="Arial"/>
                <w:b/>
                <w:sz w:val="18"/>
                <w:szCs w:val="18"/>
                <w:lang w:val="en-AU"/>
              </w:rPr>
            </w:pPr>
            <w:r>
              <w:rPr>
                <w:rFonts w:cs="Arial"/>
                <w:b/>
                <w:sz w:val="18"/>
                <w:szCs w:val="18"/>
                <w:lang w:val="en-AU"/>
              </w:rPr>
              <w:t>Has anything happened before in Australia?</w:t>
            </w:r>
          </w:p>
        </w:tc>
        <w:tc>
          <w:tcPr>
            <w:tcW w:w="7534" w:type="dxa"/>
            <w:gridSpan w:val="16"/>
            <w:shd w:val="clear" w:color="auto" w:fill="FFFFFF" w:themeFill="background1"/>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The contaminated site industry in Australia, in terms of identification, testing, classifying and remediating legacy waste impacts to land, was borne out of ground pollution from organic solvents or, more particularly, petroleum fuel leakages from underground storage tanks. Thousands of contaminated sites have been registered by environmental regulators across Australia and are in various stages of identification, quantification, remediation and clean up.</w:t>
            </w:r>
          </w:p>
        </w:tc>
      </w:tr>
      <w:tr w:rsidR="00644448" w:rsidRPr="006D41B6" w:rsidTr="001B3038">
        <w:trPr>
          <w:trHeight w:val="1300"/>
        </w:trPr>
        <w:tc>
          <w:tcPr>
            <w:tcW w:w="1489" w:type="dxa"/>
            <w:vMerge w:val="restart"/>
            <w:shd w:val="clear" w:color="auto" w:fill="F2F2F2" w:themeFill="background1" w:themeFillShade="F2"/>
            <w:vAlign w:val="center"/>
          </w:tcPr>
          <w:p w:rsidR="00644448" w:rsidRPr="004509D9" w:rsidRDefault="00644448" w:rsidP="00644448">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sidRPr="00272B2D">
              <w:rPr>
                <w:rFonts w:cs="Arial"/>
                <w:sz w:val="18"/>
                <w:szCs w:val="18"/>
                <w:lang w:val="en-AU"/>
              </w:rPr>
              <w:t xml:space="preserve">Companies that handle </w:t>
            </w:r>
            <w:r>
              <w:rPr>
                <w:rFonts w:cs="Arial"/>
                <w:sz w:val="18"/>
                <w:szCs w:val="18"/>
                <w:lang w:val="en-AU"/>
              </w:rPr>
              <w:t>organic solvents</w:t>
            </w:r>
            <w:r w:rsidRPr="00272B2D">
              <w:rPr>
                <w:rFonts w:cs="Arial"/>
                <w:sz w:val="18"/>
                <w:szCs w:val="18"/>
                <w:lang w:val="en-AU"/>
              </w:rPr>
              <w:t xml:space="preserve"> and their wastes are licensed by environmental regulators to control industrial processes and equipment so as to limit environmental emissions of these pollutants.</w:t>
            </w:r>
          </w:p>
        </w:tc>
      </w:tr>
      <w:tr w:rsidR="00644448" w:rsidRPr="006D41B6" w:rsidTr="001B3038">
        <w:trPr>
          <w:trHeight w:val="931"/>
        </w:trPr>
        <w:tc>
          <w:tcPr>
            <w:tcW w:w="1489" w:type="dxa"/>
            <w:vMerge/>
            <w:shd w:val="clear" w:color="auto" w:fill="F2F2F2" w:themeFill="background1" w:themeFillShade="F2"/>
            <w:vAlign w:val="center"/>
          </w:tcPr>
          <w:p w:rsidR="00644448" w:rsidRDefault="00644448" w:rsidP="00644448">
            <w:pPr>
              <w:pStyle w:val="RptBodyText"/>
              <w:spacing w:before="60" w:after="60"/>
              <w:rPr>
                <w:rFonts w:cs="Arial"/>
                <w:b/>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Pr>
                <w:rFonts w:cs="Arial"/>
                <w:b/>
                <w:sz w:val="18"/>
                <w:szCs w:val="18"/>
                <w:lang w:val="en-AU"/>
              </w:rPr>
              <w:t>Industry – exposure controls</w:t>
            </w:r>
          </w:p>
        </w:tc>
        <w:tc>
          <w:tcPr>
            <w:tcW w:w="5816" w:type="dxa"/>
            <w:gridSpan w:val="14"/>
            <w:vAlign w:val="center"/>
          </w:tcPr>
          <w:p w:rsidR="00644448" w:rsidRPr="006D41B6" w:rsidRDefault="00644448" w:rsidP="00644448">
            <w:pPr>
              <w:pStyle w:val="RptBodyText"/>
              <w:spacing w:before="60" w:after="60"/>
              <w:rPr>
                <w:rFonts w:cs="Arial"/>
                <w:sz w:val="18"/>
                <w:szCs w:val="18"/>
                <w:lang w:val="en-AU"/>
              </w:rPr>
            </w:pPr>
            <w:r>
              <w:rPr>
                <w:rFonts w:cs="Arial"/>
                <w:sz w:val="18"/>
                <w:szCs w:val="18"/>
                <w:lang w:val="en-AU"/>
              </w:rPr>
              <w:t>Potential industrial sources of organic solvent waste have strict emissions control and chemical handling equipment and systems in place. Additionally at-risk workers wear appropriate personal protective equipment (PPE), particularly relating to restricting exposure to airborne sources of, and skin contact with, solvents and their wastes.</w:t>
            </w:r>
          </w:p>
        </w:tc>
      </w:tr>
      <w:tr w:rsidR="00644448" w:rsidRPr="006D41B6" w:rsidTr="001B3038">
        <w:tc>
          <w:tcPr>
            <w:tcW w:w="1489" w:type="dxa"/>
            <w:vMerge/>
            <w:shd w:val="clear" w:color="auto" w:fill="F2F2F2" w:themeFill="background1" w:themeFillShade="F2"/>
            <w:vAlign w:val="center"/>
          </w:tcPr>
          <w:p w:rsidR="00644448" w:rsidRPr="004509D9" w:rsidRDefault="00644448" w:rsidP="00644448">
            <w:pPr>
              <w:pStyle w:val="RptBodyText"/>
              <w:spacing w:before="60" w:after="60"/>
              <w:rPr>
                <w:rFonts w:cs="Arial"/>
                <w:b/>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sidRPr="003C2F02">
              <w:rPr>
                <w:rFonts w:cs="Arial"/>
                <w:b/>
                <w:sz w:val="18"/>
                <w:szCs w:val="18"/>
                <w:lang w:val="en-AU"/>
              </w:rPr>
              <w:t>Government</w:t>
            </w:r>
          </w:p>
        </w:tc>
        <w:tc>
          <w:tcPr>
            <w:tcW w:w="5816" w:type="dxa"/>
            <w:gridSpan w:val="14"/>
            <w:vAlign w:val="center"/>
          </w:tcPr>
          <w:p w:rsidR="00644448" w:rsidRPr="00436118" w:rsidRDefault="00644448" w:rsidP="00644448">
            <w:pPr>
              <w:pStyle w:val="RptBodyText"/>
              <w:spacing w:before="60" w:after="60"/>
              <w:rPr>
                <w:rFonts w:cs="Arial"/>
                <w:sz w:val="18"/>
                <w:szCs w:val="18"/>
                <w:lang w:val="en-AU"/>
              </w:rPr>
            </w:pPr>
            <w:r>
              <w:rPr>
                <w:rFonts w:cs="Arial"/>
                <w:sz w:val="18"/>
                <w:szCs w:val="18"/>
                <w:lang w:val="en-AU"/>
              </w:rPr>
              <w:t>Regulatory levels are set by state and territory government agencies for exposure of workers to a range of volatile organic substances.  Similar controls for emissions of volatile organic compounds (VOCs) exist on companies through environmental licensing regimes.</w:t>
            </w:r>
          </w:p>
        </w:tc>
      </w:tr>
      <w:tr w:rsidR="00644448" w:rsidRPr="006D41B6" w:rsidTr="001B3038">
        <w:trPr>
          <w:trHeight w:val="1381"/>
        </w:trPr>
        <w:tc>
          <w:tcPr>
            <w:tcW w:w="1489" w:type="dxa"/>
            <w:vMerge/>
            <w:shd w:val="clear" w:color="auto" w:fill="F2F2F2" w:themeFill="background1" w:themeFillShade="F2"/>
            <w:vAlign w:val="center"/>
          </w:tcPr>
          <w:p w:rsidR="00644448" w:rsidRPr="004509D9" w:rsidRDefault="00644448" w:rsidP="00644448">
            <w:pPr>
              <w:pStyle w:val="RptBodyText"/>
              <w:spacing w:before="60" w:after="60"/>
              <w:rPr>
                <w:rFonts w:cs="Arial"/>
                <w:b/>
                <w:sz w:val="18"/>
                <w:szCs w:val="18"/>
                <w:lang w:val="en-AU"/>
              </w:rPr>
            </w:pPr>
          </w:p>
        </w:tc>
        <w:tc>
          <w:tcPr>
            <w:tcW w:w="1718" w:type="dxa"/>
            <w:gridSpan w:val="2"/>
            <w:shd w:val="clear" w:color="auto" w:fill="F2F2F2" w:themeFill="background1" w:themeFillShade="F2"/>
            <w:vAlign w:val="center"/>
          </w:tcPr>
          <w:p w:rsidR="00644448" w:rsidRPr="003C2F02" w:rsidRDefault="00644448" w:rsidP="00644448">
            <w:pPr>
              <w:pStyle w:val="RptBodyText"/>
              <w:spacing w:before="60" w:after="60"/>
              <w:rPr>
                <w:rFonts w:cs="Arial"/>
                <w:b/>
                <w:sz w:val="18"/>
                <w:szCs w:val="18"/>
                <w:lang w:val="en-AU"/>
              </w:rPr>
            </w:pPr>
            <w:r>
              <w:rPr>
                <w:rFonts w:cs="Arial"/>
                <w:b/>
                <w:sz w:val="18"/>
                <w:szCs w:val="18"/>
                <w:lang w:val="en-AU"/>
              </w:rPr>
              <w:t>Community</w:t>
            </w:r>
          </w:p>
        </w:tc>
        <w:tc>
          <w:tcPr>
            <w:tcW w:w="5816" w:type="dxa"/>
            <w:gridSpan w:val="14"/>
            <w:vAlign w:val="center"/>
          </w:tcPr>
          <w:p w:rsidR="00644448" w:rsidRPr="00436118" w:rsidRDefault="00644448" w:rsidP="00644448">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644448" w:rsidRPr="006D41B6" w:rsidTr="001B3038">
        <w:tc>
          <w:tcPr>
            <w:tcW w:w="1489" w:type="dxa"/>
            <w:shd w:val="clear" w:color="auto" w:fill="F2F2F2" w:themeFill="background1" w:themeFillShade="F2"/>
            <w:vAlign w:val="center"/>
          </w:tcPr>
          <w:p w:rsidR="00644448" w:rsidRPr="00E40467" w:rsidRDefault="00644448" w:rsidP="00644448">
            <w:pPr>
              <w:pStyle w:val="RptBodyText"/>
              <w:spacing w:before="60" w:after="60"/>
              <w:rPr>
                <w:rFonts w:cs="Arial"/>
                <w:b/>
                <w:sz w:val="18"/>
                <w:szCs w:val="18"/>
                <w:lang w:val="en-AU"/>
              </w:rPr>
            </w:pPr>
            <w:r w:rsidRPr="00E40467">
              <w:rPr>
                <w:rFonts w:cs="Arial"/>
                <w:b/>
                <w:sz w:val="18"/>
                <w:szCs w:val="18"/>
                <w:lang w:val="en-AU"/>
              </w:rPr>
              <w:t>References</w:t>
            </w:r>
          </w:p>
        </w:tc>
        <w:tc>
          <w:tcPr>
            <w:tcW w:w="7534" w:type="dxa"/>
            <w:gridSpan w:val="16"/>
            <w:shd w:val="clear" w:color="auto" w:fill="FFFFFF" w:themeFill="background1"/>
            <w:vAlign w:val="center"/>
          </w:tcPr>
          <w:p w:rsidR="00644448" w:rsidRDefault="00644448" w:rsidP="00644448">
            <w:pPr>
              <w:pStyle w:val="NormalWeb"/>
              <w:spacing w:before="120" w:beforeAutospacing="0" w:after="0" w:afterAutospacing="0"/>
              <w:rPr>
                <w:rFonts w:ascii="Arial" w:hAnsi="Arial" w:cs="Arial"/>
                <w:sz w:val="18"/>
                <w:szCs w:val="18"/>
              </w:rPr>
            </w:pPr>
            <w:r w:rsidRPr="003F3D6A">
              <w:rPr>
                <w:rFonts w:ascii="Arial" w:hAnsi="Arial" w:cs="Arial"/>
                <w:sz w:val="18"/>
                <w:szCs w:val="18"/>
              </w:rPr>
              <w:t>1.</w:t>
            </w:r>
            <w:r>
              <w:rPr>
                <w:rFonts w:ascii="Arial" w:hAnsi="Arial" w:cs="Arial"/>
                <w:sz w:val="18"/>
                <w:szCs w:val="18"/>
              </w:rPr>
              <w:t xml:space="preserve"> UNEP (2002). Basel Convention. </w:t>
            </w:r>
            <w:r w:rsidRPr="003F3D6A">
              <w:rPr>
                <w:rFonts w:ascii="Arial" w:hAnsi="Arial" w:cs="Arial"/>
                <w:sz w:val="18"/>
                <w:szCs w:val="18"/>
              </w:rPr>
              <w:t>Technical Guidelines on Hazardous Waste from the Production and Use of Organic Solvents (Y6)</w:t>
            </w:r>
            <w:r>
              <w:rPr>
                <w:rFonts w:ascii="Arial" w:hAnsi="Arial" w:cs="Arial"/>
                <w:sz w:val="18"/>
                <w:szCs w:val="18"/>
              </w:rPr>
              <w:t>. Accessed March 21, 2015 from:</w:t>
            </w:r>
          </w:p>
          <w:p w:rsidR="00644448" w:rsidRPr="003F3D6A" w:rsidRDefault="00C871AC" w:rsidP="00644448">
            <w:pPr>
              <w:spacing w:line="240" w:lineRule="auto"/>
              <w:rPr>
                <w:sz w:val="18"/>
              </w:rPr>
            </w:pPr>
            <w:hyperlink r:id="rId234" w:history="1">
              <w:r w:rsidR="00644448" w:rsidRPr="003F3D6A">
                <w:rPr>
                  <w:rStyle w:val="Hyperlink"/>
                  <w:sz w:val="18"/>
                </w:rPr>
                <w:t>http://www.basel.int/Portals/4/Basel%20Convention/docs/meetings/sbc/</w:t>
              </w:r>
            </w:hyperlink>
          </w:p>
          <w:p w:rsidR="00644448" w:rsidRPr="003F3D6A" w:rsidRDefault="00644448" w:rsidP="00644448">
            <w:pPr>
              <w:spacing w:after="120" w:line="240" w:lineRule="auto"/>
              <w:rPr>
                <w:color w:val="0000FF" w:themeColor="hyperlink"/>
                <w:sz w:val="18"/>
                <w:u w:val="single"/>
              </w:rPr>
            </w:pPr>
            <w:r w:rsidRPr="003F3D6A">
              <w:rPr>
                <w:rStyle w:val="Hyperlink"/>
                <w:sz w:val="18"/>
              </w:rPr>
              <w:t>workdoc/old%20docs/tech-y6.pdf</w:t>
            </w:r>
          </w:p>
          <w:p w:rsidR="00644448" w:rsidRDefault="00644448" w:rsidP="00644448">
            <w:pPr>
              <w:pStyle w:val="NormalWeb"/>
              <w:spacing w:before="0" w:beforeAutospacing="0" w:after="0" w:afterAutospacing="0"/>
              <w:rPr>
                <w:rFonts w:ascii="Arial" w:hAnsi="Arial" w:cs="Arial"/>
                <w:sz w:val="18"/>
                <w:szCs w:val="18"/>
              </w:rPr>
            </w:pPr>
            <w:r w:rsidRPr="00292AB5">
              <w:rPr>
                <w:rFonts w:ascii="Arial" w:hAnsi="Arial" w:cs="Arial"/>
                <w:sz w:val="18"/>
                <w:szCs w:val="18"/>
                <w:lang w:val="en-AU"/>
              </w:rPr>
              <w:t xml:space="preserve">2. </w:t>
            </w:r>
            <w:r>
              <w:rPr>
                <w:rFonts w:ascii="Arial" w:hAnsi="Arial" w:cs="Arial"/>
                <w:sz w:val="18"/>
                <w:szCs w:val="18"/>
                <w:lang w:val="en-AU"/>
              </w:rPr>
              <w:t xml:space="preserve">Shell Trading International Ltd (2011). </w:t>
            </w:r>
            <w:r w:rsidRPr="003F3D6A">
              <w:rPr>
                <w:rFonts w:ascii="Arial" w:hAnsi="Arial" w:cs="Arial"/>
                <w:sz w:val="18"/>
                <w:szCs w:val="18"/>
                <w:lang w:val="en-AU"/>
              </w:rPr>
              <w:t>Naphtha (petroleum), solvent-refined light</w:t>
            </w:r>
            <w:r>
              <w:rPr>
                <w:rFonts w:ascii="Arial" w:hAnsi="Arial" w:cs="Arial"/>
                <w:sz w:val="18"/>
                <w:szCs w:val="18"/>
                <w:lang w:val="en-AU"/>
              </w:rPr>
              <w:t xml:space="preserve"> Material Safety Data Sheet. </w:t>
            </w:r>
            <w:r>
              <w:rPr>
                <w:rFonts w:ascii="Arial" w:hAnsi="Arial" w:cs="Arial"/>
                <w:sz w:val="18"/>
                <w:szCs w:val="18"/>
              </w:rPr>
              <w:t xml:space="preserve">Accessed March 21, 2015 from: </w:t>
            </w:r>
          </w:p>
          <w:p w:rsidR="00644448" w:rsidRDefault="00C871AC" w:rsidP="00644448">
            <w:pPr>
              <w:spacing w:line="240" w:lineRule="auto"/>
              <w:rPr>
                <w:sz w:val="18"/>
              </w:rPr>
            </w:pPr>
            <w:hyperlink r:id="rId235" w:history="1">
              <w:r w:rsidR="00644448" w:rsidRPr="0056585A">
                <w:rPr>
                  <w:rStyle w:val="Hyperlink"/>
                  <w:sz w:val="18"/>
                </w:rPr>
                <w:t>http://www.shell.com/content/dam/shell-new/local/corporate/trading-shipping/downloads</w:t>
              </w:r>
            </w:hyperlink>
          </w:p>
          <w:p w:rsidR="00644448" w:rsidRPr="003F3D6A" w:rsidRDefault="00644448" w:rsidP="00644448">
            <w:pPr>
              <w:spacing w:line="240" w:lineRule="auto"/>
              <w:rPr>
                <w:rStyle w:val="Hyperlink"/>
                <w:sz w:val="18"/>
              </w:rPr>
            </w:pPr>
            <w:r w:rsidRPr="003F3D6A">
              <w:rPr>
                <w:rStyle w:val="Hyperlink"/>
                <w:sz w:val="18"/>
              </w:rPr>
              <w:t>/msds/in-country/uk-stasco/mogas-naphtha-petroleum-solvent-refined-light-cas-64741-</w:t>
            </w:r>
          </w:p>
          <w:p w:rsidR="00644448" w:rsidRPr="003F3D6A" w:rsidRDefault="00644448" w:rsidP="00644448">
            <w:pPr>
              <w:spacing w:after="120" w:line="240" w:lineRule="auto"/>
              <w:rPr>
                <w:rStyle w:val="Hyperlink"/>
                <w:sz w:val="18"/>
              </w:rPr>
            </w:pPr>
            <w:r w:rsidRPr="003F3D6A">
              <w:rPr>
                <w:rStyle w:val="Hyperlink"/>
                <w:sz w:val="18"/>
              </w:rPr>
              <w:t>84-0---stil---en.pdf</w:t>
            </w:r>
          </w:p>
          <w:p w:rsidR="00644448" w:rsidRDefault="00644448" w:rsidP="00644448">
            <w:pPr>
              <w:pStyle w:val="NormalWeb"/>
              <w:spacing w:before="0" w:beforeAutospacing="0" w:after="0" w:afterAutospacing="0"/>
              <w:rPr>
                <w:rFonts w:ascii="Arial" w:hAnsi="Arial" w:cs="Arial"/>
                <w:sz w:val="18"/>
                <w:szCs w:val="18"/>
              </w:rPr>
            </w:pPr>
            <w:r>
              <w:rPr>
                <w:rFonts w:ascii="Arial" w:hAnsi="Arial" w:cs="Arial"/>
                <w:sz w:val="18"/>
                <w:szCs w:val="18"/>
              </w:rPr>
              <w:t xml:space="preserve">3. </w:t>
            </w:r>
            <w:r w:rsidRPr="003F3D6A">
              <w:rPr>
                <w:rFonts w:ascii="Arial" w:hAnsi="Arial" w:cs="Arial"/>
                <w:sz w:val="18"/>
                <w:szCs w:val="18"/>
              </w:rPr>
              <w:t>National Occupational Health and Safety Commission</w:t>
            </w:r>
            <w:r>
              <w:rPr>
                <w:rFonts w:ascii="Arial" w:hAnsi="Arial" w:cs="Arial"/>
                <w:sz w:val="18"/>
                <w:szCs w:val="18"/>
              </w:rPr>
              <w:t xml:space="preserve"> (1990). Australian Government. </w:t>
            </w:r>
            <w:r w:rsidRPr="003F3D6A">
              <w:rPr>
                <w:rFonts w:ascii="Arial" w:hAnsi="Arial" w:cs="Arial"/>
                <w:i/>
                <w:sz w:val="18"/>
                <w:szCs w:val="18"/>
              </w:rPr>
              <w:t>Industrial Organic Solvents</w:t>
            </w:r>
            <w:r>
              <w:rPr>
                <w:rFonts w:ascii="Arial" w:hAnsi="Arial" w:cs="Arial"/>
                <w:sz w:val="18"/>
                <w:szCs w:val="18"/>
              </w:rPr>
              <w:t>. Accessed March 21, 2015 from:</w:t>
            </w:r>
          </w:p>
          <w:p w:rsidR="00644448" w:rsidRDefault="00C871AC" w:rsidP="00644448">
            <w:pPr>
              <w:spacing w:line="240" w:lineRule="auto"/>
              <w:rPr>
                <w:sz w:val="18"/>
              </w:rPr>
            </w:pPr>
            <w:hyperlink r:id="rId236" w:history="1">
              <w:r w:rsidR="00644448" w:rsidRPr="0056585A">
                <w:rPr>
                  <w:rStyle w:val="Hyperlink"/>
                  <w:sz w:val="18"/>
                </w:rPr>
                <w:t>http://www.safeworkaustralia.gov.au/sites/SWA/about/Publications/Documents/157/</w:t>
              </w:r>
            </w:hyperlink>
          </w:p>
          <w:p w:rsidR="00644448" w:rsidRPr="003F3D6A" w:rsidRDefault="00644448" w:rsidP="00644448">
            <w:pPr>
              <w:spacing w:after="120" w:line="240" w:lineRule="auto"/>
              <w:rPr>
                <w:rStyle w:val="Hyperlink"/>
                <w:sz w:val="18"/>
              </w:rPr>
            </w:pPr>
            <w:r w:rsidRPr="003F3D6A">
              <w:rPr>
                <w:rStyle w:val="Hyperlink"/>
                <w:sz w:val="18"/>
              </w:rPr>
              <w:t>IndustrialOrganicSolvents_1990_PDF.pdf</w:t>
            </w:r>
            <w:r w:rsidRPr="003F3D6A">
              <w:rPr>
                <w:rStyle w:val="Hyperlink"/>
                <w:sz w:val="18"/>
              </w:rPr>
              <w:br w:type="page"/>
            </w:r>
          </w:p>
          <w:p w:rsidR="00644448" w:rsidRDefault="00644448" w:rsidP="00644448">
            <w:pPr>
              <w:pStyle w:val="NormalWeb"/>
              <w:spacing w:before="0" w:beforeAutospacing="0" w:after="0" w:afterAutospacing="0"/>
              <w:rPr>
                <w:rFonts w:ascii="Arial" w:hAnsi="Arial" w:cs="Arial"/>
                <w:sz w:val="18"/>
                <w:szCs w:val="18"/>
              </w:rPr>
            </w:pPr>
            <w:r>
              <w:rPr>
                <w:rFonts w:ascii="Arial" w:hAnsi="Arial" w:cs="Arial"/>
                <w:sz w:val="18"/>
                <w:szCs w:val="18"/>
              </w:rPr>
              <w:t xml:space="preserve">4. US EPA. </w:t>
            </w:r>
            <w:r w:rsidRPr="00E83C28">
              <w:rPr>
                <w:rFonts w:ascii="Arial" w:hAnsi="Arial" w:cs="Arial"/>
                <w:sz w:val="18"/>
                <w:szCs w:val="18"/>
              </w:rPr>
              <w:t>TEACH Chemical Summary</w:t>
            </w:r>
            <w:r>
              <w:rPr>
                <w:rFonts w:ascii="Arial" w:hAnsi="Arial" w:cs="Arial"/>
                <w:sz w:val="18"/>
                <w:szCs w:val="18"/>
              </w:rPr>
              <w:t xml:space="preserve"> – Benzene. Accessed March 21, 2015 from:</w:t>
            </w:r>
          </w:p>
          <w:p w:rsidR="00644448" w:rsidRPr="003F3D6A" w:rsidRDefault="00C871AC" w:rsidP="00644448">
            <w:pPr>
              <w:pStyle w:val="NormalWeb"/>
              <w:spacing w:before="0" w:beforeAutospacing="0" w:after="120" w:afterAutospacing="0"/>
              <w:rPr>
                <w:rFonts w:ascii="Arial" w:hAnsi="Arial" w:cs="Arial"/>
                <w:sz w:val="18"/>
                <w:szCs w:val="18"/>
              </w:rPr>
            </w:pPr>
            <w:hyperlink r:id="rId237" w:history="1">
              <w:r w:rsidR="00644448" w:rsidRPr="0056585A">
                <w:rPr>
                  <w:rStyle w:val="Hyperlink"/>
                  <w:rFonts w:ascii="Arial" w:hAnsi="Arial" w:cs="Arial"/>
                  <w:sz w:val="18"/>
                  <w:szCs w:val="18"/>
                </w:rPr>
                <w:t>http://www.epa.gov/teach/chem_summ/BENZ_summary.pdf</w:t>
              </w:r>
            </w:hyperlink>
            <w:r w:rsidR="00644448">
              <w:rPr>
                <w:rFonts w:ascii="Arial" w:hAnsi="Arial" w:cs="Arial"/>
                <w:sz w:val="18"/>
                <w:szCs w:val="18"/>
              </w:rPr>
              <w:t xml:space="preserve"> </w:t>
            </w:r>
          </w:p>
        </w:tc>
      </w:tr>
    </w:tbl>
    <w:p w:rsidR="00644448" w:rsidRDefault="00644448" w:rsidP="00644448">
      <w:pPr>
        <w:pStyle w:val="RptBodyText"/>
      </w:pPr>
    </w:p>
    <w:p w:rsidR="00644448" w:rsidRPr="00644448" w:rsidRDefault="00644448" w:rsidP="00644448">
      <w:pPr>
        <w:pStyle w:val="RptBodyText"/>
      </w:pPr>
    </w:p>
    <w:p w:rsidR="00202918" w:rsidRDefault="00202918" w:rsidP="00202918">
      <w:pPr>
        <w:spacing w:line="240" w:lineRule="auto"/>
      </w:pPr>
    </w:p>
    <w:p w:rsidR="00202918" w:rsidRDefault="00202918" w:rsidP="005D0B70">
      <w:pPr>
        <w:pStyle w:val="RptHeading-Level2"/>
      </w:pPr>
      <w:r>
        <w:br w:type="page"/>
      </w:r>
      <w:bookmarkStart w:id="46" w:name="_Toc421446773"/>
      <w:r w:rsidR="00A879C7">
        <w:t>Any congene</w:t>
      </w:r>
      <w:r w:rsidR="005D0B70" w:rsidRPr="005D0B70">
        <w:t>r of polychlorinated dibenzo-furan</w:t>
      </w:r>
      <w:bookmarkEnd w:id="46"/>
    </w:p>
    <w:tbl>
      <w:tblPr>
        <w:tblStyle w:val="TableGrid"/>
        <w:tblW w:w="0" w:type="auto"/>
        <w:tblLook w:val="04A0"/>
      </w:tblPr>
      <w:tblGrid>
        <w:gridCol w:w="1569"/>
        <w:gridCol w:w="1203"/>
        <w:gridCol w:w="537"/>
        <w:gridCol w:w="742"/>
        <w:gridCol w:w="134"/>
        <w:gridCol w:w="374"/>
        <w:gridCol w:w="709"/>
        <w:gridCol w:w="341"/>
        <w:gridCol w:w="174"/>
        <w:gridCol w:w="366"/>
        <w:gridCol w:w="286"/>
        <w:gridCol w:w="238"/>
        <w:gridCol w:w="765"/>
        <w:gridCol w:w="163"/>
        <w:gridCol w:w="225"/>
        <w:gridCol w:w="308"/>
        <w:gridCol w:w="889"/>
      </w:tblGrid>
      <w:tr w:rsidR="00202918" w:rsidRPr="000B31F4" w:rsidTr="00DB0FC1">
        <w:trPr>
          <w:tblHeader/>
        </w:trPr>
        <w:tc>
          <w:tcPr>
            <w:tcW w:w="4185"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DB0FC1"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Any congene</w:t>
            </w:r>
            <w:r w:rsidR="005D0B70" w:rsidRPr="005D0B70">
              <w:rPr>
                <w:rFonts w:cs="Arial"/>
                <w:b/>
                <w:color w:val="FFFFFF" w:themeColor="background1"/>
                <w:szCs w:val="18"/>
                <w:lang w:val="en-AU"/>
              </w:rPr>
              <w:t>r of polychlorinated dibenzo-furan</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5D0B70">
              <w:rPr>
                <w:rFonts w:cs="Arial"/>
                <w:b/>
                <w:color w:val="FFFFFF" w:themeColor="background1"/>
                <w:szCs w:val="18"/>
                <w:lang w:val="en-AU"/>
              </w:rPr>
              <w:t>43</w:t>
            </w:r>
          </w:p>
        </w:tc>
        <w:tc>
          <w:tcPr>
            <w:tcW w:w="165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5D0B70">
              <w:rPr>
                <w:rFonts w:cs="Arial"/>
                <w:b/>
                <w:color w:val="FFFFFF" w:themeColor="background1"/>
                <w:szCs w:val="18"/>
                <w:lang w:val="en-AU"/>
              </w:rPr>
              <w:t>4110</w:t>
            </w:r>
            <w:r w:rsidRPr="000B31F4">
              <w:rPr>
                <w:rFonts w:cs="Arial"/>
                <w:b/>
                <w:color w:val="FFFFFF" w:themeColor="background1"/>
                <w:szCs w:val="18"/>
                <w:lang w:val="en-AU"/>
              </w:rPr>
              <w:t xml:space="preserve"> </w:t>
            </w:r>
          </w:p>
        </w:tc>
        <w:tc>
          <w:tcPr>
            <w:tcW w:w="1585"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5D0B7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M170</w:t>
            </w:r>
          </w:p>
        </w:tc>
      </w:tr>
      <w:tr w:rsidR="00121DF3" w:rsidRPr="00373289" w:rsidTr="00DB0FC1">
        <w:tc>
          <w:tcPr>
            <w:tcW w:w="1569"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7"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DB0FC1">
        <w:trPr>
          <w:trHeight w:val="134"/>
        </w:trPr>
        <w:tc>
          <w:tcPr>
            <w:tcW w:w="1569"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DB0FC1">
        <w:trPr>
          <w:trHeight w:val="368"/>
        </w:trPr>
        <w:tc>
          <w:tcPr>
            <w:tcW w:w="1569"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0000"/>
            <w:vAlign w:val="center"/>
          </w:tcPr>
          <w:p w:rsidR="00202918" w:rsidRPr="00673620" w:rsidRDefault="00202918" w:rsidP="00202918">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0000"/>
            <w:vAlign w:val="center"/>
          </w:tcPr>
          <w:p w:rsidR="00202918" w:rsidRPr="00673620" w:rsidRDefault="00202918" w:rsidP="00202918">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nil"/>
            </w:tcBorders>
            <w:shd w:val="clear" w:color="auto" w:fill="FF0000"/>
            <w:vAlign w:val="center"/>
          </w:tcPr>
          <w:p w:rsidR="00202918" w:rsidRPr="00673620" w:rsidRDefault="00202918" w:rsidP="00202918">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0000"/>
            <w:vAlign w:val="center"/>
          </w:tcPr>
          <w:p w:rsidR="00202918" w:rsidRPr="00673620" w:rsidRDefault="00202918" w:rsidP="00202918">
            <w:pPr>
              <w:pStyle w:val="RptBodyText"/>
              <w:spacing w:after="0"/>
              <w:jc w:val="center"/>
              <w:rPr>
                <w:rFonts w:cs="Arial"/>
                <w:sz w:val="18"/>
                <w:szCs w:val="18"/>
                <w:lang w:val="en-AU"/>
              </w:rPr>
            </w:pPr>
          </w:p>
        </w:tc>
        <w:tc>
          <w:tcPr>
            <w:tcW w:w="1197" w:type="dxa"/>
            <w:gridSpan w:val="2"/>
            <w:tcBorders>
              <w:top w:val="single" w:sz="4" w:space="0" w:color="auto"/>
              <w:left w:val="nil"/>
              <w:bottom w:val="single" w:sz="4" w:space="0" w:color="auto"/>
              <w:right w:val="single" w:sz="4" w:space="0" w:color="auto"/>
            </w:tcBorders>
            <w:shd w:val="clear" w:color="auto" w:fill="FF0000"/>
            <w:vAlign w:val="center"/>
          </w:tcPr>
          <w:p w:rsidR="00202918" w:rsidRPr="005D0B70" w:rsidRDefault="005D0B70"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&lt;5.0</w:t>
            </w:r>
          </w:p>
        </w:tc>
      </w:tr>
      <w:tr w:rsidR="00DB0FC1" w:rsidRPr="006D41B6" w:rsidTr="00DB0FC1">
        <w:tc>
          <w:tcPr>
            <w:tcW w:w="1569" w:type="dxa"/>
            <w:vMerge/>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DB0FC1" w:rsidRPr="00373289" w:rsidRDefault="00DB0FC1" w:rsidP="00DB0FC1">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4" w:type="dxa"/>
            <w:gridSpan w:val="14"/>
            <w:tcBorders>
              <w:top w:val="single" w:sz="4" w:space="0" w:color="auto"/>
            </w:tcBorders>
            <w:vAlign w:val="center"/>
          </w:tcPr>
          <w:p w:rsidR="00DB0FC1" w:rsidRPr="00916CE4" w:rsidRDefault="00A879C7" w:rsidP="00DB0FC1">
            <w:pPr>
              <w:pStyle w:val="RptBodyText"/>
              <w:spacing w:before="60" w:after="60"/>
              <w:rPr>
                <w:rFonts w:cs="Arial"/>
                <w:sz w:val="18"/>
                <w:szCs w:val="18"/>
                <w:lang w:val="en-AU"/>
              </w:rPr>
            </w:pPr>
            <w:r>
              <w:rPr>
                <w:rFonts w:cs="Arial"/>
                <w:sz w:val="18"/>
                <w:szCs w:val="18"/>
                <w:lang w:val="en-AU"/>
              </w:rPr>
              <w:t xml:space="preserve">This waste category shares virtually identical characteristics to Y44. </w:t>
            </w:r>
            <w:r w:rsidR="00DB0FC1">
              <w:rPr>
                <w:rFonts w:cs="Arial"/>
                <w:sz w:val="18"/>
                <w:szCs w:val="18"/>
                <w:lang w:val="en-AU"/>
              </w:rPr>
              <w:t>Polychlorinated dibenzofurans are not manufactured as commercial products but are generated in manufacture of some chemicals. They are also produced in combustion processes and released to the environment, usually as particulate matter, from there they are taken up by biota and bioaccumulated.</w:t>
            </w:r>
          </w:p>
        </w:tc>
      </w:tr>
      <w:tr w:rsidR="00DB0FC1" w:rsidRPr="006D41B6" w:rsidTr="00DB0FC1">
        <w:tc>
          <w:tcPr>
            <w:tcW w:w="1569" w:type="dxa"/>
            <w:vMerge/>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DB0FC1" w:rsidRPr="00373289" w:rsidRDefault="00DB0FC1" w:rsidP="00DB0FC1">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DB0FC1" w:rsidRPr="006D41B6" w:rsidRDefault="00DB0FC1" w:rsidP="00DB0FC1">
            <w:pPr>
              <w:pStyle w:val="RptBodyText"/>
              <w:spacing w:before="60" w:after="60"/>
              <w:rPr>
                <w:rFonts w:cs="Arial"/>
                <w:sz w:val="18"/>
                <w:szCs w:val="18"/>
                <w:lang w:val="en-AU"/>
              </w:rPr>
            </w:pPr>
            <w:r>
              <w:rPr>
                <w:rFonts w:cs="Arial"/>
                <w:sz w:val="18"/>
                <w:szCs w:val="18"/>
                <w:lang w:val="en-AU"/>
              </w:rPr>
              <w:t>Solid and liquid</w:t>
            </w:r>
          </w:p>
        </w:tc>
        <w:tc>
          <w:tcPr>
            <w:tcW w:w="3755" w:type="dxa"/>
            <w:gridSpan w:val="10"/>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r>
      <w:tr w:rsidR="00DB0FC1" w:rsidRPr="006D41B6" w:rsidTr="00DB0FC1">
        <w:tc>
          <w:tcPr>
            <w:tcW w:w="1569" w:type="dxa"/>
            <w:vMerge/>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DB0FC1" w:rsidRPr="00373289" w:rsidRDefault="00DB0FC1" w:rsidP="00DB0FC1">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4" w:type="dxa"/>
            <w:gridSpan w:val="14"/>
            <w:vAlign w:val="center"/>
          </w:tcPr>
          <w:p w:rsidR="00DB0FC1" w:rsidRPr="00916CE4" w:rsidRDefault="00DB0FC1" w:rsidP="00DB0FC1">
            <w:pPr>
              <w:pStyle w:val="RptBodyText"/>
              <w:spacing w:before="60" w:after="0"/>
              <w:rPr>
                <w:rFonts w:cs="Arial"/>
                <w:sz w:val="18"/>
                <w:szCs w:val="18"/>
                <w:lang w:val="en-AU"/>
              </w:rPr>
            </w:pPr>
            <w:r>
              <w:rPr>
                <w:rFonts w:cs="Arial"/>
                <w:sz w:val="18"/>
                <w:szCs w:val="18"/>
                <w:lang w:val="en-AU"/>
              </w:rPr>
              <w:t>In polychlorinated dibenzofurans, all or some of the eight hydrogen atoms on the dibenzofuran skeleton are replaced by chlorine atoms.  There are 135 members of this family (known as congeners), having different arrangements of chlorine atoms.  They are solids with appreciable vapour pressures.</w:t>
            </w:r>
          </w:p>
        </w:tc>
      </w:tr>
      <w:tr w:rsidR="00DB0FC1" w:rsidRPr="006D41B6" w:rsidTr="00DB0FC1">
        <w:tc>
          <w:tcPr>
            <w:tcW w:w="1569" w:type="dxa"/>
            <w:vMerge w:val="restart"/>
            <w:shd w:val="clear" w:color="auto" w:fill="F2F2F2" w:themeFill="background1" w:themeFillShade="F2"/>
            <w:vAlign w:val="center"/>
          </w:tcPr>
          <w:p w:rsidR="00DB0FC1" w:rsidRPr="002C6A13" w:rsidRDefault="00DB0FC1" w:rsidP="00DB0FC1">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DB0FC1" w:rsidRPr="002C6A13" w:rsidRDefault="00DB0FC1" w:rsidP="00DB0FC1">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DB0FC1" w:rsidRPr="006D41B6" w:rsidRDefault="00DB0FC1" w:rsidP="00DB0FC1">
            <w:pPr>
              <w:pStyle w:val="RptBodyText"/>
              <w:spacing w:before="60" w:after="60"/>
              <w:rPr>
                <w:rFonts w:cs="Arial"/>
                <w:sz w:val="18"/>
                <w:szCs w:val="18"/>
                <w:lang w:val="en-AU"/>
              </w:rPr>
            </w:pPr>
            <w:r>
              <w:rPr>
                <w:rFonts w:cs="Arial"/>
                <w:sz w:val="18"/>
                <w:szCs w:val="18"/>
                <w:lang w:val="en-AU"/>
              </w:rPr>
              <w:t>H11: Toxic (delayed or chronic)</w:t>
            </w:r>
          </w:p>
        </w:tc>
        <w:tc>
          <w:tcPr>
            <w:tcW w:w="3755" w:type="dxa"/>
            <w:gridSpan w:val="10"/>
            <w:shd w:val="clear" w:color="auto" w:fill="auto"/>
            <w:vAlign w:val="center"/>
          </w:tcPr>
          <w:p w:rsidR="00DB0FC1" w:rsidRPr="001808AD" w:rsidRDefault="00DB0FC1" w:rsidP="00DB0FC1">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DB0FC1" w:rsidRPr="006D41B6" w:rsidTr="00DB0FC1">
        <w:tc>
          <w:tcPr>
            <w:tcW w:w="1569" w:type="dxa"/>
            <w:vMerge/>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DB0FC1" w:rsidRPr="002C6A13" w:rsidRDefault="00DB0FC1" w:rsidP="00DB0FC1">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DB0FC1" w:rsidRPr="006D41B6" w:rsidRDefault="00DB0FC1" w:rsidP="00DB0FC1">
            <w:pPr>
              <w:pStyle w:val="RptBodyText"/>
              <w:spacing w:before="60" w:after="60"/>
              <w:rPr>
                <w:rFonts w:cs="Arial"/>
                <w:sz w:val="18"/>
                <w:szCs w:val="18"/>
                <w:lang w:val="en-AU"/>
              </w:rPr>
            </w:pPr>
            <w:r>
              <w:rPr>
                <w:rFonts w:cs="Arial"/>
                <w:sz w:val="18"/>
                <w:szCs w:val="18"/>
                <w:lang w:val="en-AU"/>
              </w:rPr>
              <w:t>H12: Ecotoxic</w:t>
            </w:r>
          </w:p>
        </w:tc>
        <w:tc>
          <w:tcPr>
            <w:tcW w:w="3755" w:type="dxa"/>
            <w:gridSpan w:val="10"/>
            <w:shd w:val="clear" w:color="auto" w:fill="auto"/>
            <w:vAlign w:val="center"/>
          </w:tcPr>
          <w:p w:rsidR="00DB0FC1" w:rsidRPr="006D41B6" w:rsidRDefault="00DB0FC1" w:rsidP="00DB0FC1">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DB0FC1" w:rsidRPr="006D41B6" w:rsidTr="00DB0FC1">
        <w:tc>
          <w:tcPr>
            <w:tcW w:w="1569" w:type="dxa"/>
            <w:vMerge/>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DB0FC1" w:rsidRPr="002C6A13" w:rsidRDefault="00DB0FC1" w:rsidP="00DB0FC1">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tcPr>
          <w:p w:rsidR="00DB0FC1" w:rsidRPr="00E71694" w:rsidRDefault="00DB0FC1" w:rsidP="00DB0FC1">
            <w:pPr>
              <w:pStyle w:val="RptBodyText"/>
              <w:spacing w:before="60" w:after="60"/>
              <w:rPr>
                <w:rFonts w:cs="Arial"/>
                <w:sz w:val="18"/>
                <w:szCs w:val="18"/>
                <w:lang w:val="en-AU"/>
              </w:rPr>
            </w:pPr>
            <w:r w:rsidRPr="00A8780E">
              <w:rPr>
                <w:rFonts w:cs="Arial"/>
                <w:sz w:val="18"/>
                <w:szCs w:val="18"/>
                <w:lang w:val="en-AU"/>
              </w:rPr>
              <w:t>N/A</w:t>
            </w:r>
          </w:p>
        </w:tc>
        <w:tc>
          <w:tcPr>
            <w:tcW w:w="3755" w:type="dxa"/>
            <w:gridSpan w:val="10"/>
            <w:shd w:val="clear" w:color="auto" w:fill="auto"/>
          </w:tcPr>
          <w:p w:rsidR="00DB0FC1" w:rsidRPr="00E71694" w:rsidRDefault="00DB0FC1" w:rsidP="00DB0FC1">
            <w:pPr>
              <w:pStyle w:val="RptBodyText"/>
              <w:spacing w:before="60" w:after="60"/>
              <w:rPr>
                <w:rFonts w:cs="Arial"/>
                <w:sz w:val="18"/>
                <w:szCs w:val="18"/>
                <w:lang w:val="en-AU"/>
              </w:rPr>
            </w:pPr>
            <w:r w:rsidRPr="00A8780E">
              <w:rPr>
                <w:rFonts w:cs="Arial"/>
                <w:sz w:val="18"/>
                <w:szCs w:val="18"/>
                <w:lang w:val="en-AU"/>
              </w:rPr>
              <w:t>N/A</w:t>
            </w:r>
          </w:p>
        </w:tc>
      </w:tr>
      <w:tr w:rsidR="00DB0FC1" w:rsidRPr="006D41B6" w:rsidTr="00DB0FC1">
        <w:tc>
          <w:tcPr>
            <w:tcW w:w="1569" w:type="dxa"/>
            <w:vMerge/>
            <w:shd w:val="clear" w:color="auto" w:fill="F2F2F2" w:themeFill="background1" w:themeFillShade="F2"/>
            <w:vAlign w:val="center"/>
          </w:tcPr>
          <w:p w:rsidR="00DB0FC1" w:rsidRPr="006D41B6" w:rsidRDefault="00DB0FC1" w:rsidP="00DB0FC1">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DB0FC1" w:rsidRPr="002C6A13" w:rsidRDefault="00DB0FC1" w:rsidP="00DB0FC1">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5" w:type="dxa"/>
            <w:gridSpan w:val="10"/>
            <w:vAlign w:val="center"/>
          </w:tcPr>
          <w:p w:rsidR="00DB0FC1" w:rsidRPr="006D41B6" w:rsidRDefault="00A879C7" w:rsidP="00DB0FC1">
            <w:pPr>
              <w:pStyle w:val="RptBodyText"/>
              <w:spacing w:before="60" w:after="60"/>
              <w:rPr>
                <w:rFonts w:cs="Arial"/>
                <w:sz w:val="18"/>
                <w:szCs w:val="18"/>
                <w:lang w:val="en-AU"/>
              </w:rPr>
            </w:pPr>
            <w:r w:rsidRPr="00A879C7">
              <w:rPr>
                <w:rFonts w:cs="Arial"/>
                <w:sz w:val="18"/>
                <w:szCs w:val="18"/>
                <w:lang w:val="en-AU"/>
              </w:rPr>
              <w:t>polychlorinated dibenzo-p-dioxin</w:t>
            </w:r>
            <w:r>
              <w:rPr>
                <w:rFonts w:cs="Arial"/>
                <w:sz w:val="18"/>
                <w:szCs w:val="18"/>
                <w:lang w:val="en-AU"/>
              </w:rPr>
              <w:t>s</w:t>
            </w:r>
          </w:p>
        </w:tc>
      </w:tr>
      <w:tr w:rsidR="00DB0FC1" w:rsidRPr="00373289" w:rsidTr="00DB0FC1">
        <w:tc>
          <w:tcPr>
            <w:tcW w:w="1569" w:type="dxa"/>
            <w:shd w:val="clear" w:color="auto" w:fill="F2F2F2" w:themeFill="background1" w:themeFillShade="F2"/>
            <w:vAlign w:val="center"/>
          </w:tcPr>
          <w:p w:rsidR="00DB0FC1" w:rsidRPr="002C6A13" w:rsidRDefault="00DB0FC1" w:rsidP="00DB0FC1">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DB0FC1" w:rsidRPr="00DB1831" w:rsidRDefault="00DB0FC1" w:rsidP="00DB0FC1">
            <w:pPr>
              <w:rPr>
                <w:rFonts w:cs="Arial"/>
                <w:b/>
                <w:color w:val="000000"/>
                <w:sz w:val="18"/>
                <w:szCs w:val="22"/>
              </w:rPr>
            </w:pPr>
            <w:r w:rsidRPr="00DB1831">
              <w:rPr>
                <w:rFonts w:cs="Arial"/>
                <w:b/>
                <w:color w:val="000000"/>
                <w:sz w:val="18"/>
                <w:szCs w:val="22"/>
              </w:rPr>
              <w:t>Main sources</w:t>
            </w:r>
          </w:p>
        </w:tc>
        <w:tc>
          <w:tcPr>
            <w:tcW w:w="5714" w:type="dxa"/>
            <w:gridSpan w:val="14"/>
            <w:vAlign w:val="center"/>
          </w:tcPr>
          <w:p w:rsidR="00DB0FC1" w:rsidRDefault="00DB0FC1" w:rsidP="00DB0FC1">
            <w:pPr>
              <w:pStyle w:val="RptBodyText"/>
              <w:spacing w:before="60" w:after="60"/>
              <w:rPr>
                <w:rFonts w:cs="Arial"/>
                <w:sz w:val="18"/>
                <w:szCs w:val="18"/>
                <w:lang w:val="en-AU"/>
              </w:rPr>
            </w:pPr>
            <w:r>
              <w:rPr>
                <w:rFonts w:cs="Arial"/>
                <w:sz w:val="18"/>
                <w:szCs w:val="18"/>
                <w:lang w:val="en-AU"/>
              </w:rPr>
              <w:t>Polychlorinated dibenzofurans are formed in combustion of most fuels – that is, under oxidative conditions – from carbon, hydrogen and chlorine atoms present in the fuels.  Smouldering rather than outright burning is a major source of polychlorinated dibenzofurans, but in high-temperature processes they are known to form during the cool-down of combustion gases.  They are also produced in forest fires. They are also produced during metal smelting and refining operations and in chemical processes involving the chlorination of organic substances.  Some products of such processes are contaminated with polychlorinated dibenzofurans.</w:t>
            </w:r>
          </w:p>
          <w:p w:rsidR="00100739" w:rsidRPr="00916CE4" w:rsidRDefault="00100739" w:rsidP="00100739">
            <w:pPr>
              <w:pStyle w:val="RptBodyText"/>
              <w:spacing w:before="60" w:after="60"/>
              <w:rPr>
                <w:rFonts w:cs="Arial"/>
                <w:sz w:val="18"/>
                <w:szCs w:val="18"/>
                <w:lang w:val="en-AU"/>
              </w:rPr>
            </w:pPr>
            <w:r>
              <w:rPr>
                <w:rFonts w:cs="Arial"/>
                <w:sz w:val="18"/>
                <w:szCs w:val="18"/>
                <w:lang w:val="en-AU"/>
              </w:rPr>
              <w:t>In terms of solid or liquid wastes (rather than gaseous emissions) no reporting occurred in Australia in 2013, although it is possible that these pollutants may be present in extremely low concentrations in other wastes.</w:t>
            </w:r>
          </w:p>
        </w:tc>
      </w:tr>
      <w:tr w:rsidR="00DB0FC1" w:rsidRPr="006D41B6" w:rsidTr="00DB0FC1">
        <w:tc>
          <w:tcPr>
            <w:tcW w:w="1569" w:type="dxa"/>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sidRPr="00DB1831">
              <w:rPr>
                <w:rFonts w:cs="Arial"/>
                <w:b/>
                <w:sz w:val="18"/>
                <w:szCs w:val="18"/>
                <w:lang w:val="en-AU"/>
              </w:rPr>
              <w:t>Main fates</w:t>
            </w:r>
          </w:p>
        </w:tc>
        <w:tc>
          <w:tcPr>
            <w:tcW w:w="5714" w:type="dxa"/>
            <w:gridSpan w:val="14"/>
            <w:tcBorders>
              <w:bottom w:val="single" w:sz="2" w:space="0" w:color="auto"/>
            </w:tcBorders>
            <w:vAlign w:val="center"/>
          </w:tcPr>
          <w:p w:rsidR="00DB0FC1" w:rsidRPr="00916CE4" w:rsidRDefault="00DB0FC1" w:rsidP="00DB0FC1">
            <w:pPr>
              <w:pStyle w:val="RptBodyText"/>
              <w:spacing w:before="60" w:after="60"/>
              <w:rPr>
                <w:rFonts w:cs="Arial"/>
                <w:sz w:val="18"/>
                <w:szCs w:val="18"/>
                <w:lang w:val="en-AU"/>
              </w:rPr>
            </w:pPr>
            <w:r>
              <w:rPr>
                <w:rFonts w:cs="Arial"/>
                <w:sz w:val="18"/>
                <w:szCs w:val="18"/>
                <w:lang w:val="en-AU"/>
              </w:rPr>
              <w:t>Inadvertent production of polychlorinated dibenzofurans is minimised by control of fuel mixtures and by rapid cool-down of flue gases.  Polychlorinated dibenzofurans can be separated from chemical products such as 2</w:t>
            </w:r>
            <w:r w:rsidR="00100739">
              <w:rPr>
                <w:rFonts w:cs="Arial"/>
                <w:sz w:val="18"/>
                <w:szCs w:val="18"/>
                <w:lang w:val="en-AU"/>
              </w:rPr>
              <w:t>,4</w:t>
            </w:r>
            <w:r>
              <w:rPr>
                <w:rFonts w:cs="Arial"/>
                <w:sz w:val="18"/>
                <w:szCs w:val="18"/>
                <w:lang w:val="en-AU"/>
              </w:rPr>
              <w:t>-dichlorophenol and destroyed together with other chlorinated wastes in plasma arc facilities.</w:t>
            </w:r>
          </w:p>
        </w:tc>
      </w:tr>
      <w:tr w:rsidR="00DB0FC1" w:rsidRPr="006D41B6" w:rsidTr="00DB0FC1">
        <w:trPr>
          <w:trHeight w:val="455"/>
        </w:trPr>
        <w:tc>
          <w:tcPr>
            <w:tcW w:w="1569" w:type="dxa"/>
            <w:vMerge w:val="restart"/>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DB0FC1" w:rsidRDefault="00DB0FC1" w:rsidP="00DB0FC1">
            <w:pPr>
              <w:pStyle w:val="RptBodyText"/>
              <w:spacing w:before="60" w:after="60"/>
              <w:rPr>
                <w:rFonts w:cs="Arial"/>
                <w:b/>
                <w:sz w:val="18"/>
                <w:szCs w:val="18"/>
                <w:lang w:val="en-AU"/>
              </w:rPr>
            </w:pPr>
            <w:r>
              <w:rPr>
                <w:rFonts w:cs="Arial"/>
                <w:b/>
                <w:sz w:val="18"/>
                <w:szCs w:val="18"/>
                <w:lang w:val="en-AU"/>
              </w:rPr>
              <w:t xml:space="preserve">Volume score </w:t>
            </w:r>
          </w:p>
          <w:p w:rsidR="00DB0FC1" w:rsidRDefault="00DB0FC1" w:rsidP="00DB0FC1">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DB0FC1" w:rsidRPr="006D41B6" w:rsidRDefault="00DB0FC1" w:rsidP="00DB0FC1">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DB0FC1" w:rsidRPr="006D41B6" w:rsidRDefault="00DB0FC1" w:rsidP="00DB0FC1">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DB0FC1" w:rsidRPr="006D41B6" w:rsidRDefault="00DB0FC1" w:rsidP="00DB0FC1">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DB0FC1" w:rsidRPr="00A04E68" w:rsidRDefault="00DB0FC1" w:rsidP="00DB0FC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7" w:type="dxa"/>
            <w:gridSpan w:val="2"/>
            <w:tcBorders>
              <w:left w:val="single" w:sz="2" w:space="0" w:color="FFFFFF" w:themeColor="background1"/>
              <w:bottom w:val="single" w:sz="4" w:space="0" w:color="auto"/>
            </w:tcBorders>
            <w:shd w:val="clear" w:color="auto" w:fill="FF0000"/>
            <w:vAlign w:val="center"/>
          </w:tcPr>
          <w:p w:rsidR="00DB0FC1" w:rsidRPr="00373289" w:rsidRDefault="00DB0FC1" w:rsidP="00DB0FC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DB0FC1" w:rsidRPr="006D41B6" w:rsidTr="00DB0FC1">
        <w:trPr>
          <w:trHeight w:val="143"/>
        </w:trPr>
        <w:tc>
          <w:tcPr>
            <w:tcW w:w="1569" w:type="dxa"/>
            <w:vMerge/>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DB0FC1" w:rsidRPr="00364489" w:rsidRDefault="00DB0FC1" w:rsidP="00DB0FC1">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DB0FC1" w:rsidRPr="00B6156A" w:rsidRDefault="00DB0FC1" w:rsidP="00DB0FC1">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DB0FC1" w:rsidRPr="00B6156A" w:rsidRDefault="00DB0FC1" w:rsidP="00DB0FC1">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DB0FC1" w:rsidRPr="00B6156A" w:rsidRDefault="00DB0FC1" w:rsidP="00DB0FC1">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B0FC1" w:rsidRPr="00B6156A" w:rsidRDefault="00DB0FC1" w:rsidP="00DB0FC1">
            <w:pPr>
              <w:pStyle w:val="RptBodyText"/>
              <w:spacing w:after="0" w:line="80" w:lineRule="exact"/>
              <w:jc w:val="center"/>
              <w:rPr>
                <w:rFonts w:cs="Arial"/>
                <w:sz w:val="6"/>
                <w:szCs w:val="6"/>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DB0FC1" w:rsidRPr="00B6156A" w:rsidRDefault="00DB0FC1" w:rsidP="00DB0FC1">
            <w:pPr>
              <w:pStyle w:val="RptBodyText"/>
              <w:spacing w:after="0" w:line="80" w:lineRule="exact"/>
              <w:jc w:val="center"/>
              <w:rPr>
                <w:rFonts w:cs="Arial"/>
                <w:b/>
                <w:color w:val="FFFFFF" w:themeColor="background1"/>
                <w:sz w:val="6"/>
                <w:szCs w:val="6"/>
                <w:lang w:val="en-AU"/>
              </w:rPr>
            </w:pPr>
          </w:p>
        </w:tc>
      </w:tr>
      <w:tr w:rsidR="00DB0FC1" w:rsidRPr="006D41B6" w:rsidTr="00DB0FC1">
        <w:trPr>
          <w:trHeight w:val="455"/>
        </w:trPr>
        <w:tc>
          <w:tcPr>
            <w:tcW w:w="1569" w:type="dxa"/>
            <w:vMerge/>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DB0FC1" w:rsidRPr="006D41B6" w:rsidRDefault="00100739" w:rsidP="00DB0FC1">
            <w:pPr>
              <w:pStyle w:val="RptBodyText"/>
              <w:spacing w:after="0"/>
              <w:jc w:val="center"/>
              <w:rPr>
                <w:rFonts w:cs="Arial"/>
                <w:sz w:val="18"/>
                <w:szCs w:val="18"/>
                <w:lang w:val="en-AU"/>
              </w:rPr>
            </w:pPr>
            <w:r>
              <w:rPr>
                <w:rFonts w:cs="Arial"/>
                <w:sz w:val="18"/>
                <w:szCs w:val="18"/>
                <w:lang w:val="en-AU"/>
              </w:rPr>
              <w:t>0%</w:t>
            </w:r>
          </w:p>
        </w:tc>
        <w:tc>
          <w:tcPr>
            <w:tcW w:w="2114"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DB0FC1" w:rsidRPr="006D41B6" w:rsidRDefault="00DB0FC1" w:rsidP="00DB0FC1">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DB0FC1" w:rsidRPr="006D41B6" w:rsidRDefault="00DB0FC1" w:rsidP="00DB0FC1">
            <w:pPr>
              <w:pStyle w:val="RptBodyText"/>
              <w:spacing w:after="0"/>
              <w:jc w:val="center"/>
              <w:rPr>
                <w:rFonts w:cs="Arial"/>
                <w:sz w:val="18"/>
                <w:szCs w:val="18"/>
                <w:lang w:val="en-AU"/>
              </w:rPr>
            </w:pPr>
          </w:p>
        </w:tc>
        <w:tc>
          <w:tcPr>
            <w:tcW w:w="1197" w:type="dxa"/>
            <w:gridSpan w:val="2"/>
            <w:tcBorders>
              <w:left w:val="single" w:sz="2" w:space="0" w:color="FFFFFF" w:themeColor="background1"/>
              <w:bottom w:val="single" w:sz="4" w:space="0" w:color="auto"/>
            </w:tcBorders>
            <w:shd w:val="clear" w:color="auto" w:fill="auto"/>
            <w:vAlign w:val="center"/>
          </w:tcPr>
          <w:p w:rsidR="00DB0FC1" w:rsidRPr="00373289" w:rsidRDefault="00DB0FC1" w:rsidP="00DB0FC1">
            <w:pPr>
              <w:pStyle w:val="RptBodyText"/>
              <w:spacing w:after="0"/>
              <w:jc w:val="center"/>
              <w:rPr>
                <w:rFonts w:cs="Arial"/>
                <w:b/>
                <w:color w:val="FFFFFF" w:themeColor="background1"/>
                <w:sz w:val="18"/>
                <w:szCs w:val="18"/>
                <w:lang w:val="en-AU"/>
              </w:rPr>
            </w:pPr>
          </w:p>
        </w:tc>
      </w:tr>
      <w:tr w:rsidR="00DB0FC1" w:rsidRPr="006D41B6" w:rsidTr="00DB0FC1">
        <w:trPr>
          <w:trHeight w:val="455"/>
        </w:trPr>
        <w:tc>
          <w:tcPr>
            <w:tcW w:w="1569" w:type="dxa"/>
            <w:vMerge/>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DB0FC1" w:rsidRPr="00DB1831" w:rsidRDefault="00DB0FC1" w:rsidP="00DB0FC1">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DB0FC1" w:rsidRPr="00856D75" w:rsidRDefault="00DB0FC1" w:rsidP="00DB0FC1">
            <w:pPr>
              <w:pStyle w:val="RptBodyText"/>
              <w:spacing w:before="60" w:after="60"/>
              <w:jc w:val="right"/>
              <w:rPr>
                <w:rFonts w:cs="Arial"/>
                <w:b/>
                <w:sz w:val="18"/>
                <w:szCs w:val="18"/>
                <w:lang w:val="en-AU"/>
              </w:rPr>
            </w:pPr>
            <w:r>
              <w:rPr>
                <w:rFonts w:cs="Arial"/>
                <w:b/>
                <w:sz w:val="18"/>
                <w:szCs w:val="18"/>
                <w:lang w:val="en-AU"/>
              </w:rPr>
              <w:t>0</w:t>
            </w:r>
          </w:p>
        </w:tc>
        <w:tc>
          <w:tcPr>
            <w:tcW w:w="881" w:type="dxa"/>
            <w:gridSpan w:val="3"/>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ACT:</w:t>
            </w:r>
          </w:p>
        </w:tc>
        <w:tc>
          <w:tcPr>
            <w:tcW w:w="1289" w:type="dxa"/>
            <w:gridSpan w:val="3"/>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NSW:</w:t>
            </w:r>
          </w:p>
        </w:tc>
        <w:tc>
          <w:tcPr>
            <w:tcW w:w="889" w:type="dxa"/>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r>
      <w:tr w:rsidR="00DB0FC1" w:rsidRPr="006D41B6" w:rsidTr="00DB0FC1">
        <w:trPr>
          <w:trHeight w:val="455"/>
        </w:trPr>
        <w:tc>
          <w:tcPr>
            <w:tcW w:w="1569" w:type="dxa"/>
            <w:vMerge/>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DB0FC1" w:rsidRDefault="00DB0FC1" w:rsidP="00DB0FC1">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Qld:</w:t>
            </w:r>
          </w:p>
        </w:tc>
        <w:tc>
          <w:tcPr>
            <w:tcW w:w="1289" w:type="dxa"/>
            <w:gridSpan w:val="3"/>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SA:</w:t>
            </w:r>
          </w:p>
        </w:tc>
        <w:tc>
          <w:tcPr>
            <w:tcW w:w="889" w:type="dxa"/>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r>
      <w:tr w:rsidR="00DB0FC1" w:rsidRPr="006D41B6" w:rsidTr="00DB0FC1">
        <w:trPr>
          <w:trHeight w:val="455"/>
        </w:trPr>
        <w:tc>
          <w:tcPr>
            <w:tcW w:w="1569" w:type="dxa"/>
            <w:vMerge/>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DB0FC1" w:rsidRDefault="00DB0FC1" w:rsidP="00DB0FC1">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c>
          <w:tcPr>
            <w:tcW w:w="881" w:type="dxa"/>
            <w:gridSpan w:val="3"/>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Vic:</w:t>
            </w:r>
          </w:p>
        </w:tc>
        <w:tc>
          <w:tcPr>
            <w:tcW w:w="1289" w:type="dxa"/>
            <w:gridSpan w:val="3"/>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DB0FC1" w:rsidRPr="00DB1831" w:rsidRDefault="00DB0FC1" w:rsidP="00DB0FC1">
            <w:pPr>
              <w:pStyle w:val="RptBodyText"/>
              <w:spacing w:before="60" w:after="60"/>
              <w:rPr>
                <w:rFonts w:cs="Arial"/>
                <w:b/>
                <w:sz w:val="18"/>
                <w:szCs w:val="18"/>
                <w:lang w:val="en-AU"/>
              </w:rPr>
            </w:pPr>
            <w:r>
              <w:rPr>
                <w:rFonts w:cs="Arial"/>
                <w:b/>
                <w:sz w:val="18"/>
                <w:szCs w:val="18"/>
                <w:lang w:val="en-AU"/>
              </w:rPr>
              <w:t>WA:</w:t>
            </w:r>
          </w:p>
        </w:tc>
        <w:tc>
          <w:tcPr>
            <w:tcW w:w="889" w:type="dxa"/>
            <w:shd w:val="clear" w:color="auto" w:fill="auto"/>
            <w:vAlign w:val="center"/>
          </w:tcPr>
          <w:p w:rsidR="00DB0FC1" w:rsidRPr="006D41B6" w:rsidRDefault="00DB0FC1" w:rsidP="00DB0FC1">
            <w:pPr>
              <w:pStyle w:val="RptBodyText"/>
              <w:spacing w:before="60" w:after="60"/>
              <w:jc w:val="right"/>
              <w:rPr>
                <w:rFonts w:cs="Arial"/>
                <w:sz w:val="18"/>
                <w:szCs w:val="18"/>
                <w:lang w:val="en-AU"/>
              </w:rPr>
            </w:pPr>
            <w:r>
              <w:rPr>
                <w:rFonts w:cs="Arial"/>
                <w:sz w:val="18"/>
                <w:szCs w:val="18"/>
                <w:lang w:val="en-AU"/>
              </w:rPr>
              <w:t>0</w:t>
            </w:r>
          </w:p>
        </w:tc>
      </w:tr>
      <w:tr w:rsidR="00100739" w:rsidRPr="006D41B6" w:rsidTr="00DB0FC1">
        <w:tc>
          <w:tcPr>
            <w:tcW w:w="1569" w:type="dxa"/>
            <w:vMerge w:val="restart"/>
            <w:shd w:val="clear" w:color="auto" w:fill="F2F2F2" w:themeFill="background1" w:themeFillShade="F2"/>
            <w:vAlign w:val="center"/>
          </w:tcPr>
          <w:p w:rsidR="00100739" w:rsidRPr="00856D75" w:rsidRDefault="00100739" w:rsidP="0010073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Pr>
                <w:rFonts w:cs="Arial"/>
                <w:sz w:val="18"/>
                <w:szCs w:val="18"/>
                <w:lang w:val="en-AU"/>
              </w:rPr>
              <w:t>All polychlorinated dibenzofurans exhibit toxicity. The congener are assigned relative toxicities &lt;1 relative to 2,3,7,8-tetrachloro-dibenzodioxin  and a total equivalent toxicity (TEQ) is computed for a mixture based on analytical determination of the congener content.</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Acute toxicity</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High</w:t>
            </w:r>
            <w:r>
              <w:rPr>
                <w:rFonts w:cs="Arial"/>
                <w:sz w:val="18"/>
                <w:szCs w:val="18"/>
                <w:lang w:val="en-AU"/>
              </w:rPr>
              <w:t>: The major symptom of poisoning is chloracne, a persistent skin rash.</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Chronic toxicity</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Extreme</w:t>
            </w:r>
            <w:r>
              <w:rPr>
                <w:rFonts w:cs="Arial"/>
                <w:sz w:val="18"/>
                <w:szCs w:val="18"/>
                <w:lang w:val="en-AU"/>
              </w:rPr>
              <w:t>: Chronic effects of exposure to these substances include hormonal changes and liver damage.</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Carcinogenicity</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Extreme</w:t>
            </w:r>
            <w:r>
              <w:rPr>
                <w:rFonts w:cs="Arial"/>
                <w:sz w:val="18"/>
                <w:szCs w:val="18"/>
                <w:lang w:val="en-AU"/>
              </w:rPr>
              <w:t>: Polychlorinated dibenzofurans are human carcinogens.</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Reproductive toxicity</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High</w:t>
            </w:r>
            <w:r>
              <w:rPr>
                <w:rFonts w:cs="Arial"/>
                <w:sz w:val="18"/>
                <w:szCs w:val="18"/>
                <w:lang w:val="en-AU"/>
              </w:rPr>
              <w:t>: Exposure to polychlorinated dibenzofurans can cause miscarriages and birth defects.</w:t>
            </w:r>
          </w:p>
        </w:tc>
      </w:tr>
      <w:tr w:rsidR="00100739" w:rsidRPr="006D41B6" w:rsidTr="00DB0FC1">
        <w:tc>
          <w:tcPr>
            <w:tcW w:w="1569" w:type="dxa"/>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4" w:type="dxa"/>
            <w:gridSpan w:val="16"/>
            <w:shd w:val="clear" w:color="auto" w:fill="auto"/>
            <w:vAlign w:val="center"/>
          </w:tcPr>
          <w:p w:rsidR="00100739" w:rsidRPr="00916CE4" w:rsidRDefault="00100739" w:rsidP="00100739">
            <w:pPr>
              <w:pStyle w:val="RptBodyText"/>
              <w:spacing w:before="60" w:after="60"/>
              <w:rPr>
                <w:rFonts w:cs="Arial"/>
                <w:sz w:val="18"/>
                <w:szCs w:val="18"/>
                <w:lang w:val="en-AU"/>
              </w:rPr>
            </w:pPr>
            <w:r>
              <w:rPr>
                <w:rFonts w:cs="Arial"/>
                <w:sz w:val="18"/>
                <w:szCs w:val="18"/>
                <w:lang w:val="en-AU"/>
              </w:rPr>
              <w:t>The polychlorinated dibenzofurans are not generally regarded as workplace hazards except in cases of chemical manufacture where they may be present in a small number of products and wastes in Australia.</w:t>
            </w:r>
          </w:p>
        </w:tc>
      </w:tr>
      <w:tr w:rsidR="00100739" w:rsidRPr="006D41B6" w:rsidTr="00DB0FC1">
        <w:tc>
          <w:tcPr>
            <w:tcW w:w="1569" w:type="dxa"/>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4" w:type="dxa"/>
            <w:gridSpan w:val="16"/>
            <w:shd w:val="clear" w:color="auto" w:fill="auto"/>
            <w:vAlign w:val="center"/>
          </w:tcPr>
          <w:p w:rsidR="00100739" w:rsidRPr="00916CE4" w:rsidRDefault="00100739" w:rsidP="00100739">
            <w:pPr>
              <w:pStyle w:val="RptBodyText"/>
              <w:spacing w:before="60" w:after="60"/>
              <w:rPr>
                <w:rFonts w:cs="Arial"/>
                <w:sz w:val="18"/>
                <w:szCs w:val="18"/>
                <w:lang w:val="en-AU"/>
              </w:rPr>
            </w:pPr>
            <w:r>
              <w:rPr>
                <w:rFonts w:cs="Arial"/>
                <w:sz w:val="18"/>
                <w:szCs w:val="18"/>
                <w:lang w:val="en-AU"/>
              </w:rPr>
              <w:t>Levels of polychlorinated dibenzofurans and dibenzodioxins in the blood of Australians are low by international standards and lower than those of New Zealand.  Mean values from a 2004 study were 10.9 pg TEQ g-1 lipid.  The main sources are fatty foods in which the chlorinated substances have been bioaccumulated.</w:t>
            </w:r>
          </w:p>
        </w:tc>
      </w:tr>
      <w:tr w:rsidR="00100739" w:rsidRPr="006D41B6" w:rsidTr="00DB0FC1">
        <w:tc>
          <w:tcPr>
            <w:tcW w:w="1569" w:type="dxa"/>
            <w:vMerge w:val="restart"/>
            <w:shd w:val="clear" w:color="auto" w:fill="F2F2F2" w:themeFill="background1" w:themeFillShade="F2"/>
            <w:vAlign w:val="center"/>
          </w:tcPr>
          <w:p w:rsidR="00100739" w:rsidRPr="00856D75" w:rsidRDefault="00100739" w:rsidP="0010073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Overview</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Pr>
                <w:rFonts w:cs="Arial"/>
                <w:sz w:val="18"/>
                <w:szCs w:val="18"/>
                <w:lang w:val="en-AU"/>
              </w:rPr>
              <w:t>Polychlorinated dibenzofurans are widely disseminated around the globe and are listed as persistent organic pollutants under the Stockholm Convention.</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Acute ecotoxicity</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Low – medium</w:t>
            </w:r>
            <w:r>
              <w:rPr>
                <w:rFonts w:cs="Arial"/>
                <w:sz w:val="18"/>
                <w:szCs w:val="18"/>
                <w:lang w:val="en-AU"/>
              </w:rPr>
              <w:t>: Polychlorinated dibenzofurans are toxic to animals, but the toxicity varies with species.</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Chronic ecotoxicity</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Medium</w:t>
            </w:r>
            <w:r>
              <w:rPr>
                <w:rFonts w:cs="Arial"/>
                <w:sz w:val="18"/>
                <w:szCs w:val="18"/>
                <w:lang w:val="en-AU"/>
              </w:rPr>
              <w:t>: Polychlorinated dibenzofurans cause reproductive effects in animals.</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Persistence</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High</w:t>
            </w:r>
            <w:r>
              <w:rPr>
                <w:rFonts w:cs="Arial"/>
                <w:sz w:val="18"/>
                <w:szCs w:val="18"/>
                <w:lang w:val="en-AU"/>
              </w:rPr>
              <w:t>: Polychlorinated dibenzofurans are persistent in the environment.</w:t>
            </w:r>
          </w:p>
        </w:tc>
      </w:tr>
      <w:tr w:rsidR="00100739" w:rsidRPr="006D41B6" w:rsidTr="00DB0FC1">
        <w:tc>
          <w:tcPr>
            <w:tcW w:w="1569" w:type="dxa"/>
            <w:vMerge/>
            <w:shd w:val="clear" w:color="auto" w:fill="F2F2F2" w:themeFill="background1" w:themeFillShade="F2"/>
            <w:vAlign w:val="center"/>
          </w:tcPr>
          <w:p w:rsidR="00100739" w:rsidRPr="006D41B6" w:rsidRDefault="00100739" w:rsidP="0010073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00739" w:rsidRPr="003C2F02" w:rsidRDefault="00100739" w:rsidP="00100739">
            <w:pPr>
              <w:pStyle w:val="RptBodyText"/>
              <w:spacing w:before="60" w:after="60"/>
              <w:rPr>
                <w:rFonts w:cs="Arial"/>
                <w:b/>
                <w:sz w:val="18"/>
                <w:szCs w:val="18"/>
                <w:lang w:val="en-AU"/>
              </w:rPr>
            </w:pPr>
            <w:r w:rsidRPr="003C2F02">
              <w:rPr>
                <w:rFonts w:cs="Arial"/>
                <w:b/>
                <w:sz w:val="18"/>
                <w:szCs w:val="18"/>
                <w:lang w:val="en-AU"/>
              </w:rPr>
              <w:t>Bioaccumulation</w:t>
            </w:r>
          </w:p>
        </w:tc>
        <w:tc>
          <w:tcPr>
            <w:tcW w:w="5714" w:type="dxa"/>
            <w:gridSpan w:val="14"/>
            <w:vAlign w:val="center"/>
          </w:tcPr>
          <w:p w:rsidR="00100739" w:rsidRPr="00916CE4" w:rsidRDefault="00100739" w:rsidP="00100739">
            <w:pPr>
              <w:pStyle w:val="RptBodyText"/>
              <w:spacing w:before="60" w:after="60"/>
              <w:rPr>
                <w:rFonts w:cs="Arial"/>
                <w:sz w:val="18"/>
                <w:szCs w:val="18"/>
                <w:lang w:val="en-AU"/>
              </w:rPr>
            </w:pPr>
            <w:r w:rsidRPr="00100739">
              <w:rPr>
                <w:rFonts w:cs="Arial"/>
                <w:b/>
                <w:sz w:val="18"/>
                <w:szCs w:val="18"/>
                <w:lang w:val="en-AU"/>
              </w:rPr>
              <w:t>Extreme</w:t>
            </w:r>
            <w:r>
              <w:rPr>
                <w:rFonts w:cs="Arial"/>
                <w:sz w:val="18"/>
                <w:szCs w:val="18"/>
                <w:lang w:val="en-AU"/>
              </w:rPr>
              <w:t>: Polychlorinated dibenzofurans are bioaccumulated especially in marine species and birds where they are found in fatty tissues.</w:t>
            </w:r>
          </w:p>
        </w:tc>
      </w:tr>
      <w:tr w:rsidR="00DB0FC1" w:rsidRPr="004509D9" w:rsidTr="00DB0FC1">
        <w:trPr>
          <w:trHeight w:val="683"/>
        </w:trPr>
        <w:tc>
          <w:tcPr>
            <w:tcW w:w="1569" w:type="dxa"/>
            <w:vMerge w:val="restart"/>
            <w:shd w:val="clear" w:color="auto" w:fill="F2F2F2" w:themeFill="background1" w:themeFillShade="F2"/>
            <w:vAlign w:val="center"/>
          </w:tcPr>
          <w:p w:rsidR="00DB0FC1" w:rsidRPr="004509D9" w:rsidRDefault="00DB0FC1" w:rsidP="00DB0FC1">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DB0FC1" w:rsidRPr="004509D9" w:rsidRDefault="00DB0FC1" w:rsidP="00DB0FC1">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DB0FC1" w:rsidRPr="004509D9" w:rsidRDefault="00DB0FC1" w:rsidP="00DB0FC1">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DB0FC1" w:rsidRPr="004509D9" w:rsidRDefault="00DB0FC1" w:rsidP="00DB0FC1">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DB0FC1" w:rsidRPr="004509D9" w:rsidRDefault="00DB0FC1" w:rsidP="00DB0FC1">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DB0FC1" w:rsidRPr="004509D9" w:rsidRDefault="00DB0FC1" w:rsidP="00DB0FC1">
            <w:pPr>
              <w:pStyle w:val="RptBodyText"/>
              <w:spacing w:before="60" w:after="60"/>
              <w:jc w:val="center"/>
              <w:rPr>
                <w:rFonts w:cs="Arial"/>
                <w:b/>
                <w:sz w:val="18"/>
                <w:szCs w:val="18"/>
                <w:lang w:val="en-AU"/>
              </w:rPr>
            </w:pPr>
            <w:r w:rsidRPr="004509D9">
              <w:rPr>
                <w:rFonts w:cs="Arial"/>
                <w:b/>
                <w:sz w:val="18"/>
                <w:szCs w:val="18"/>
                <w:lang w:val="en-AU"/>
              </w:rPr>
              <w:t>Recovery</w:t>
            </w:r>
          </w:p>
        </w:tc>
        <w:tc>
          <w:tcPr>
            <w:tcW w:w="1422" w:type="dxa"/>
            <w:gridSpan w:val="3"/>
            <w:shd w:val="clear" w:color="auto" w:fill="F2F2F2" w:themeFill="background1" w:themeFillShade="F2"/>
            <w:vAlign w:val="center"/>
          </w:tcPr>
          <w:p w:rsidR="00DB0FC1" w:rsidRPr="004509D9" w:rsidRDefault="00DB0FC1" w:rsidP="00DB0FC1">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DB0FC1" w:rsidRPr="006D41B6" w:rsidTr="00DB0FC1">
        <w:trPr>
          <w:trHeight w:val="472"/>
        </w:trPr>
        <w:tc>
          <w:tcPr>
            <w:tcW w:w="1569" w:type="dxa"/>
            <w:vMerge/>
            <w:shd w:val="clear" w:color="auto" w:fill="F2F2F2" w:themeFill="background1" w:themeFillShade="F2"/>
            <w:vAlign w:val="center"/>
          </w:tcPr>
          <w:p w:rsidR="00DB0FC1" w:rsidRPr="004509D9" w:rsidRDefault="00DB0FC1" w:rsidP="00DB0FC1">
            <w:pPr>
              <w:pStyle w:val="RptBodyText"/>
              <w:spacing w:before="60" w:after="60"/>
              <w:rPr>
                <w:rFonts w:cs="Arial"/>
                <w:b/>
                <w:sz w:val="18"/>
                <w:szCs w:val="18"/>
                <w:lang w:val="en-AU"/>
              </w:rPr>
            </w:pPr>
          </w:p>
        </w:tc>
        <w:tc>
          <w:tcPr>
            <w:tcW w:w="1203" w:type="dxa"/>
            <w:shd w:val="clear" w:color="auto" w:fill="FF6699"/>
            <w:vAlign w:val="center"/>
          </w:tcPr>
          <w:p w:rsidR="00DB0FC1" w:rsidRPr="007666F7" w:rsidRDefault="00DB0FC1" w:rsidP="00DB0FC1">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DB0FC1" w:rsidRPr="006D41B6" w:rsidRDefault="00100739" w:rsidP="00DB0FC1">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DB0FC1" w:rsidRPr="006D41B6" w:rsidRDefault="00100739" w:rsidP="00DB0FC1">
            <w:pPr>
              <w:pStyle w:val="RptBodyText"/>
              <w:spacing w:after="0"/>
              <w:jc w:val="center"/>
              <w:rPr>
                <w:rFonts w:cs="Arial"/>
                <w:sz w:val="18"/>
                <w:szCs w:val="18"/>
                <w:lang w:val="en-AU"/>
              </w:rPr>
            </w:pPr>
            <w:r>
              <w:rPr>
                <w:rFonts w:cs="Arial"/>
                <w:sz w:val="18"/>
                <w:szCs w:val="18"/>
                <w:lang w:val="en-AU"/>
              </w:rPr>
              <w:t>Moderate</w:t>
            </w:r>
          </w:p>
        </w:tc>
        <w:tc>
          <w:tcPr>
            <w:tcW w:w="1167" w:type="dxa"/>
            <w:gridSpan w:val="4"/>
            <w:shd w:val="clear" w:color="auto" w:fill="FFC000"/>
            <w:vAlign w:val="center"/>
          </w:tcPr>
          <w:p w:rsidR="00DB0FC1" w:rsidRPr="006D41B6" w:rsidRDefault="00100739" w:rsidP="00DB0FC1">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FFFF" w:themeFill="background1"/>
            <w:vAlign w:val="center"/>
          </w:tcPr>
          <w:p w:rsidR="00DB0FC1" w:rsidRPr="006D41B6" w:rsidRDefault="00DB0FC1" w:rsidP="00DB0FC1">
            <w:pPr>
              <w:pStyle w:val="RptBodyText"/>
              <w:spacing w:after="0"/>
              <w:jc w:val="center"/>
              <w:rPr>
                <w:rFonts w:cs="Arial"/>
                <w:sz w:val="18"/>
                <w:szCs w:val="18"/>
                <w:lang w:val="en-AU"/>
              </w:rPr>
            </w:pPr>
            <w:r>
              <w:rPr>
                <w:rFonts w:cs="Arial"/>
                <w:sz w:val="18"/>
                <w:szCs w:val="18"/>
                <w:lang w:val="en-AU"/>
              </w:rPr>
              <w:t>N/A</w:t>
            </w:r>
          </w:p>
        </w:tc>
        <w:tc>
          <w:tcPr>
            <w:tcW w:w="1422" w:type="dxa"/>
            <w:gridSpan w:val="3"/>
            <w:shd w:val="clear" w:color="auto" w:fill="FFFFD9"/>
            <w:vAlign w:val="center"/>
          </w:tcPr>
          <w:p w:rsidR="00DB0FC1" w:rsidRPr="006D41B6" w:rsidRDefault="00DB0FC1" w:rsidP="00DB0FC1">
            <w:pPr>
              <w:pStyle w:val="RptBodyText"/>
              <w:spacing w:after="0"/>
              <w:jc w:val="center"/>
              <w:rPr>
                <w:rFonts w:cs="Arial"/>
                <w:sz w:val="18"/>
                <w:szCs w:val="18"/>
                <w:lang w:val="en-AU"/>
              </w:rPr>
            </w:pPr>
            <w:r>
              <w:rPr>
                <w:rFonts w:cs="Arial"/>
                <w:sz w:val="18"/>
                <w:szCs w:val="18"/>
                <w:lang w:val="en-AU"/>
              </w:rPr>
              <w:t>Low</w:t>
            </w:r>
          </w:p>
        </w:tc>
      </w:tr>
      <w:tr w:rsidR="002C3F24" w:rsidRPr="006D41B6" w:rsidTr="00DB0FC1">
        <w:tc>
          <w:tcPr>
            <w:tcW w:w="1569" w:type="dxa"/>
            <w:shd w:val="clear" w:color="auto" w:fill="F2F2F2" w:themeFill="background1" w:themeFillShade="F2"/>
            <w:vAlign w:val="center"/>
          </w:tcPr>
          <w:p w:rsidR="002C3F24" w:rsidRPr="004509D9" w:rsidRDefault="002C3F24" w:rsidP="002C3F24">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4" w:type="dxa"/>
            <w:gridSpan w:val="16"/>
            <w:shd w:val="clear" w:color="auto" w:fill="FFFFFF" w:themeFill="background1"/>
            <w:vAlign w:val="center"/>
          </w:tcPr>
          <w:p w:rsidR="002C3F24" w:rsidRDefault="002C3F24" w:rsidP="002C3F24">
            <w:pPr>
              <w:pStyle w:val="NormalWeb"/>
              <w:spacing w:before="60" w:beforeAutospacing="0" w:after="60" w:afterAutospacing="0" w:line="280" w:lineRule="exact"/>
              <w:rPr>
                <w:rFonts w:ascii="Arial" w:hAnsi="Arial" w:cs="Arial"/>
                <w:sz w:val="18"/>
                <w:szCs w:val="18"/>
                <w:lang w:val="en-AU"/>
              </w:rPr>
            </w:pPr>
            <w:r w:rsidRPr="00F43D3E">
              <w:rPr>
                <w:rFonts w:ascii="Arial" w:hAnsi="Arial" w:cs="Arial"/>
                <w:sz w:val="18"/>
                <w:szCs w:val="18"/>
                <w:lang w:val="en-AU"/>
              </w:rPr>
              <w:t xml:space="preserve">No poisoning by polychlorodibenzodioxins has been reported in Australia.  </w:t>
            </w:r>
          </w:p>
          <w:p w:rsidR="002C3F24" w:rsidRPr="009306A1" w:rsidRDefault="002C3F24" w:rsidP="002C3F24">
            <w:pPr>
              <w:pStyle w:val="NormalWeb"/>
              <w:spacing w:before="60" w:beforeAutospacing="0" w:after="60" w:afterAutospacing="0" w:line="280" w:lineRule="exact"/>
              <w:rPr>
                <w:rFonts w:ascii="Arial" w:hAnsi="Arial" w:cs="Arial"/>
                <w:sz w:val="18"/>
                <w:szCs w:val="18"/>
                <w:lang w:val="en-AU"/>
              </w:rPr>
            </w:pPr>
            <w:r>
              <w:rPr>
                <w:rFonts w:ascii="Arial" w:hAnsi="Arial" w:cs="Arial"/>
                <w:sz w:val="18"/>
                <w:szCs w:val="18"/>
                <w:lang w:val="en-AU"/>
              </w:rPr>
              <w:t xml:space="preserve">However, </w:t>
            </w:r>
            <w:r w:rsidRPr="00F43D3E">
              <w:rPr>
                <w:rFonts w:ascii="Arial" w:hAnsi="Arial" w:cs="Arial"/>
                <w:sz w:val="18"/>
                <w:szCs w:val="18"/>
                <w:lang w:val="en-AU"/>
              </w:rPr>
              <w:t>dioxin</w:t>
            </w:r>
            <w:r>
              <w:rPr>
                <w:rFonts w:ascii="Arial" w:hAnsi="Arial" w:cs="Arial"/>
                <w:sz w:val="18"/>
                <w:szCs w:val="18"/>
                <w:lang w:val="en-AU"/>
              </w:rPr>
              <w:t>s and furans contaminated</w:t>
            </w:r>
            <w:r w:rsidRPr="00F43D3E">
              <w:rPr>
                <w:rFonts w:ascii="Arial" w:hAnsi="Arial" w:cs="Arial"/>
                <w:sz w:val="18"/>
                <w:szCs w:val="18"/>
                <w:lang w:val="en-AU"/>
              </w:rPr>
              <w:t xml:space="preserve"> Sydney Harbour in the 1950s and 1960s, leaving a pollution legacy that will last for decades to come</w:t>
            </w:r>
            <w:r>
              <w:rPr>
                <w:rFonts w:ascii="Arial" w:hAnsi="Arial" w:cs="Arial"/>
                <w:sz w:val="18"/>
                <w:szCs w:val="18"/>
                <w:vertAlign w:val="superscript"/>
                <w:lang w:val="en-AU"/>
              </w:rPr>
              <w:t>3</w:t>
            </w:r>
            <w:r w:rsidRPr="00F43D3E">
              <w:rPr>
                <w:rFonts w:ascii="Arial" w:hAnsi="Arial" w:cs="Arial"/>
                <w:sz w:val="18"/>
                <w:szCs w:val="18"/>
                <w:lang w:val="en-AU"/>
              </w:rPr>
              <w:t>.</w:t>
            </w:r>
            <w:r>
              <w:rPr>
                <w:rFonts w:ascii="Arial" w:hAnsi="Arial" w:cs="Arial"/>
                <w:sz w:val="18"/>
                <w:szCs w:val="18"/>
                <w:lang w:val="en-AU"/>
              </w:rPr>
              <w:t xml:space="preserve"> This was</w:t>
            </w:r>
            <w:r w:rsidRPr="00F43D3E">
              <w:rPr>
                <w:rFonts w:ascii="Arial" w:hAnsi="Arial" w:cs="Arial"/>
                <w:sz w:val="18"/>
                <w:szCs w:val="18"/>
                <w:lang w:val="en-AU"/>
              </w:rPr>
              <w:t xml:space="preserve"> largely from an industrial site </w:t>
            </w:r>
            <w:r>
              <w:rPr>
                <w:rFonts w:ascii="Arial" w:hAnsi="Arial" w:cs="Arial"/>
                <w:sz w:val="18"/>
                <w:szCs w:val="18"/>
                <w:lang w:val="en-AU"/>
              </w:rPr>
              <w:t xml:space="preserve">(eventually owned by Union Carbide) </w:t>
            </w:r>
            <w:r w:rsidRPr="00F43D3E">
              <w:rPr>
                <w:rFonts w:ascii="Arial" w:hAnsi="Arial" w:cs="Arial"/>
                <w:sz w:val="18"/>
                <w:szCs w:val="18"/>
                <w:lang w:val="en-AU"/>
              </w:rPr>
              <w:t xml:space="preserve">at Homebush Bay. </w:t>
            </w:r>
            <w:r w:rsidRPr="009306A1">
              <w:rPr>
                <w:rFonts w:ascii="Arial" w:hAnsi="Arial" w:cs="Arial"/>
                <w:sz w:val="18"/>
                <w:szCs w:val="18"/>
                <w:lang w:val="en-AU"/>
              </w:rPr>
              <w:t>From 1928 until its closure in 1986, the site was used for the manufacture of a wide range of chemicals, including timber preservatives, herbicides, pesticides</w:t>
            </w:r>
            <w:r>
              <w:rPr>
                <w:rFonts w:ascii="Arial" w:hAnsi="Arial" w:cs="Arial"/>
                <w:sz w:val="18"/>
                <w:szCs w:val="18"/>
                <w:lang w:val="en-AU"/>
              </w:rPr>
              <w:t xml:space="preserve"> </w:t>
            </w:r>
            <w:r w:rsidRPr="009306A1">
              <w:rPr>
                <w:rFonts w:ascii="Arial" w:hAnsi="Arial" w:cs="Arial"/>
                <w:sz w:val="18"/>
                <w:szCs w:val="18"/>
                <w:lang w:val="en-AU"/>
              </w:rPr>
              <w:t>and plastics</w:t>
            </w:r>
            <w:r>
              <w:rPr>
                <w:rFonts w:ascii="Arial" w:hAnsi="Arial" w:cs="Arial"/>
                <w:sz w:val="18"/>
                <w:szCs w:val="18"/>
                <w:lang w:val="en-AU"/>
              </w:rPr>
              <w:t xml:space="preserve">. </w:t>
            </w:r>
            <w:r w:rsidRPr="009306A1">
              <w:rPr>
                <w:rFonts w:ascii="Arial" w:hAnsi="Arial" w:cs="Arial"/>
                <w:sz w:val="18"/>
                <w:szCs w:val="18"/>
                <w:lang w:val="en-AU"/>
              </w:rPr>
              <w:t>From 1949 until 1976, the site was used</w:t>
            </w:r>
            <w:r>
              <w:rPr>
                <w:rFonts w:ascii="Arial" w:hAnsi="Arial" w:cs="Arial"/>
                <w:sz w:val="18"/>
                <w:szCs w:val="18"/>
                <w:lang w:val="en-AU"/>
              </w:rPr>
              <w:t xml:space="preserve"> </w:t>
            </w:r>
            <w:r w:rsidRPr="009306A1">
              <w:rPr>
                <w:rFonts w:ascii="Arial" w:hAnsi="Arial" w:cs="Arial"/>
                <w:sz w:val="18"/>
                <w:szCs w:val="18"/>
                <w:lang w:val="en-AU"/>
              </w:rPr>
              <w:t>to manufacture the herbicides 2,4,5-T and 2,4-D, the ingredients for Agent Orange that was used as a defoliant in the Vietnam War.</w:t>
            </w:r>
          </w:p>
          <w:p w:rsidR="002C3F24" w:rsidRDefault="002C3F24" w:rsidP="002C3F24">
            <w:pPr>
              <w:pStyle w:val="NormalWeb"/>
              <w:spacing w:before="60" w:beforeAutospacing="0" w:after="60" w:afterAutospacing="0" w:line="280" w:lineRule="exact"/>
              <w:rPr>
                <w:rFonts w:ascii="Arial" w:hAnsi="Arial" w:cs="Arial"/>
                <w:sz w:val="18"/>
                <w:szCs w:val="18"/>
                <w:lang w:val="en-AU"/>
              </w:rPr>
            </w:pPr>
            <w:r w:rsidRPr="009306A1">
              <w:rPr>
                <w:rFonts w:ascii="Arial" w:hAnsi="Arial" w:cs="Arial"/>
                <w:sz w:val="18"/>
                <w:szCs w:val="18"/>
                <w:lang w:val="en-AU"/>
              </w:rPr>
              <w:t>To expand the area available for industrial use, extensive reclamation and dredging of Homebush Bay commenced</w:t>
            </w:r>
            <w:r>
              <w:rPr>
                <w:rFonts w:ascii="Arial" w:hAnsi="Arial" w:cs="Arial"/>
                <w:sz w:val="18"/>
                <w:szCs w:val="18"/>
                <w:lang w:val="en-AU"/>
              </w:rPr>
              <w:t xml:space="preserve"> in 1</w:t>
            </w:r>
            <w:r w:rsidRPr="009306A1">
              <w:rPr>
                <w:rFonts w:ascii="Arial" w:hAnsi="Arial" w:cs="Arial"/>
                <w:sz w:val="18"/>
                <w:szCs w:val="18"/>
                <w:lang w:val="en-AU"/>
              </w:rPr>
              <w:t>939 and continued up until 1970. As a result of both chemical manufacturing and the use of contaminated fill for reclamation, soil and groundwater on the site were contaminated by various chemicals, including dioxins.</w:t>
            </w:r>
            <w:r>
              <w:rPr>
                <w:rFonts w:ascii="Arial" w:hAnsi="Arial" w:cs="Arial"/>
                <w:sz w:val="18"/>
                <w:szCs w:val="18"/>
                <w:lang w:val="en-AU"/>
              </w:rPr>
              <w:t xml:space="preserve"> </w:t>
            </w:r>
            <w:r w:rsidRPr="009306A1">
              <w:rPr>
                <w:rFonts w:ascii="Arial" w:hAnsi="Arial" w:cs="Arial"/>
                <w:sz w:val="18"/>
                <w:szCs w:val="18"/>
                <w:lang w:val="en-AU"/>
              </w:rPr>
              <w:t>This occurred until about 1970, when site management was improved to comply with the Clean Waters Act 1970 (NSW).</w:t>
            </w:r>
            <w:r>
              <w:rPr>
                <w:rFonts w:ascii="Arial" w:hAnsi="Arial" w:cs="Arial"/>
                <w:sz w:val="18"/>
                <w:szCs w:val="18"/>
                <w:lang w:val="en-AU"/>
              </w:rPr>
              <w:t xml:space="preserve"> </w:t>
            </w:r>
            <w:r w:rsidRPr="009306A1">
              <w:rPr>
                <w:rFonts w:ascii="Arial" w:hAnsi="Arial" w:cs="Arial"/>
                <w:sz w:val="18"/>
                <w:szCs w:val="18"/>
                <w:lang w:val="en-AU"/>
              </w:rPr>
              <w:t>In 1987, the then NSW State Pollution Control Commission served Union Carbide with a notice under</w:t>
            </w:r>
            <w:r>
              <w:rPr>
                <w:rFonts w:ascii="Arial" w:hAnsi="Arial" w:cs="Arial"/>
                <w:sz w:val="18"/>
                <w:szCs w:val="18"/>
                <w:lang w:val="en-AU"/>
              </w:rPr>
              <w:t xml:space="preserve"> </w:t>
            </w:r>
            <w:r w:rsidRPr="009306A1">
              <w:rPr>
                <w:rFonts w:ascii="Arial" w:hAnsi="Arial" w:cs="Arial"/>
                <w:sz w:val="18"/>
                <w:szCs w:val="18"/>
                <w:lang w:val="en-AU"/>
              </w:rPr>
              <w:t>the Environmentally Hazardous Chemicals Act 1985 (NSW)</w:t>
            </w:r>
            <w:r>
              <w:rPr>
                <w:rFonts w:ascii="Arial" w:hAnsi="Arial" w:cs="Arial"/>
                <w:sz w:val="18"/>
                <w:szCs w:val="18"/>
                <w:lang w:val="en-AU"/>
              </w:rPr>
              <w:t xml:space="preserve"> </w:t>
            </w:r>
            <w:r w:rsidRPr="009306A1">
              <w:rPr>
                <w:rFonts w:ascii="Arial" w:hAnsi="Arial" w:cs="Arial"/>
                <w:sz w:val="18"/>
                <w:szCs w:val="18"/>
                <w:lang w:val="en-AU"/>
              </w:rPr>
              <w:t xml:space="preserve">to remediate part of the site. Extensive remediation of the </w:t>
            </w:r>
            <w:r>
              <w:rPr>
                <w:rFonts w:ascii="Arial" w:hAnsi="Arial" w:cs="Arial"/>
                <w:sz w:val="18"/>
                <w:szCs w:val="18"/>
                <w:lang w:val="en-AU"/>
              </w:rPr>
              <w:t xml:space="preserve">site has since been carried out. </w:t>
            </w:r>
          </w:p>
          <w:p w:rsidR="002C3F24" w:rsidRPr="009306A1" w:rsidRDefault="002C3F24" w:rsidP="002C3F24">
            <w:pPr>
              <w:pStyle w:val="NormalWeb"/>
              <w:spacing w:before="60" w:beforeAutospacing="0" w:after="60" w:afterAutospacing="0" w:line="280" w:lineRule="exact"/>
              <w:rPr>
                <w:rFonts w:ascii="Arial" w:hAnsi="Arial" w:cs="Arial"/>
                <w:sz w:val="18"/>
                <w:szCs w:val="18"/>
              </w:rPr>
            </w:pPr>
            <w:r>
              <w:rPr>
                <w:rFonts w:ascii="Arial" w:hAnsi="Arial" w:cs="Arial"/>
                <w:sz w:val="18"/>
                <w:szCs w:val="18"/>
              </w:rPr>
              <w:t>D</w:t>
            </w:r>
            <w:r w:rsidRPr="009306A1">
              <w:rPr>
                <w:rFonts w:ascii="Arial" w:hAnsi="Arial" w:cs="Arial"/>
                <w:sz w:val="18"/>
                <w:szCs w:val="18"/>
              </w:rPr>
              <w:t>ioxins from the site have spread throughout the sediments at the bottom of Sydney Harbour and Port Jackson. Dioxins formed as a by-product</w:t>
            </w:r>
            <w:r>
              <w:rPr>
                <w:rFonts w:ascii="Arial" w:hAnsi="Arial" w:cs="Arial"/>
                <w:sz w:val="18"/>
                <w:szCs w:val="18"/>
              </w:rPr>
              <w:t xml:space="preserve"> </w:t>
            </w:r>
            <w:r w:rsidRPr="009306A1">
              <w:rPr>
                <w:rFonts w:ascii="Arial" w:hAnsi="Arial" w:cs="Arial"/>
                <w:sz w:val="18"/>
                <w:szCs w:val="18"/>
              </w:rPr>
              <w:t>of the manufacture of timber preservatives and 2,4,5-T</w:t>
            </w:r>
            <w:r>
              <w:rPr>
                <w:rFonts w:ascii="Arial" w:hAnsi="Arial" w:cs="Arial"/>
                <w:sz w:val="18"/>
                <w:szCs w:val="18"/>
              </w:rPr>
              <w:t xml:space="preserve"> </w:t>
            </w:r>
            <w:r w:rsidRPr="009306A1">
              <w:rPr>
                <w:rFonts w:ascii="Arial" w:hAnsi="Arial" w:cs="Arial"/>
                <w:sz w:val="18"/>
                <w:szCs w:val="18"/>
              </w:rPr>
              <w:t>at the site have been linked by a characteristic chemical profile to the dioxin contamination in other parts of Sydney Harbour, and the site appears to be the major source of thes</w:t>
            </w:r>
            <w:r>
              <w:rPr>
                <w:rFonts w:ascii="Arial" w:hAnsi="Arial" w:cs="Arial"/>
                <w:sz w:val="18"/>
                <w:szCs w:val="18"/>
              </w:rPr>
              <w:t>e contaminants in the harbour.</w:t>
            </w:r>
          </w:p>
          <w:p w:rsidR="002C3F24" w:rsidRPr="009306A1" w:rsidRDefault="002C3F24" w:rsidP="002C3F24">
            <w:pPr>
              <w:pStyle w:val="NormalWeb"/>
              <w:spacing w:before="60" w:beforeAutospacing="0" w:after="60" w:afterAutospacing="0" w:line="280" w:lineRule="exact"/>
              <w:rPr>
                <w:rFonts w:ascii="Arial" w:hAnsi="Arial" w:cs="Arial"/>
                <w:sz w:val="18"/>
                <w:szCs w:val="18"/>
              </w:rPr>
            </w:pPr>
            <w:r>
              <w:rPr>
                <w:rFonts w:ascii="Arial" w:hAnsi="Arial" w:cs="Arial"/>
                <w:sz w:val="18"/>
                <w:szCs w:val="18"/>
              </w:rPr>
              <w:t>Given the bioaccumulative nature of dioxins, the</w:t>
            </w:r>
            <w:r w:rsidRPr="009306A1">
              <w:rPr>
                <w:rFonts w:ascii="Arial" w:hAnsi="Arial" w:cs="Arial"/>
                <w:sz w:val="18"/>
                <w:szCs w:val="18"/>
              </w:rPr>
              <w:t xml:space="preserve"> only practicable means to ‘remove’ the contaminants from the marine</w:t>
            </w:r>
            <w:r>
              <w:rPr>
                <w:rFonts w:ascii="Arial" w:hAnsi="Arial" w:cs="Arial"/>
                <w:sz w:val="18"/>
                <w:szCs w:val="18"/>
              </w:rPr>
              <w:t xml:space="preserve"> </w:t>
            </w:r>
            <w:r w:rsidRPr="009306A1">
              <w:rPr>
                <w:rFonts w:ascii="Arial" w:hAnsi="Arial" w:cs="Arial"/>
                <w:sz w:val="18"/>
                <w:szCs w:val="18"/>
              </w:rPr>
              <w:t>food chain is to allow other, clean sediments to cover the contaminan</w:t>
            </w:r>
            <w:r>
              <w:rPr>
                <w:rFonts w:ascii="Arial" w:hAnsi="Arial" w:cs="Arial"/>
                <w:sz w:val="18"/>
                <w:szCs w:val="18"/>
              </w:rPr>
              <w:t>ts.</w:t>
            </w:r>
            <w:r w:rsidRPr="009306A1">
              <w:rPr>
                <w:rFonts w:ascii="Arial" w:hAnsi="Arial" w:cs="Arial"/>
                <w:sz w:val="18"/>
                <w:szCs w:val="18"/>
              </w:rPr>
              <w:t xml:space="preserve"> For much of the harbour, this process will take decades.</w:t>
            </w:r>
          </w:p>
          <w:p w:rsidR="002C3F24" w:rsidRPr="009306A1" w:rsidRDefault="002C3F24" w:rsidP="002C3F24">
            <w:pPr>
              <w:pStyle w:val="NormalWeb"/>
              <w:spacing w:before="60" w:beforeAutospacing="0" w:after="60" w:afterAutospacing="0" w:line="280" w:lineRule="exact"/>
              <w:rPr>
                <w:rFonts w:ascii="Arial" w:hAnsi="Arial" w:cs="Arial"/>
                <w:sz w:val="18"/>
                <w:szCs w:val="18"/>
              </w:rPr>
            </w:pPr>
            <w:r w:rsidRPr="009306A1">
              <w:rPr>
                <w:rFonts w:ascii="Arial" w:hAnsi="Arial" w:cs="Arial"/>
                <w:sz w:val="18"/>
                <w:szCs w:val="18"/>
              </w:rPr>
              <w:t>Fishing bans have been in place around Homebush Bay since 1989, and were extended to parts of</w:t>
            </w:r>
            <w:r>
              <w:rPr>
                <w:rFonts w:ascii="Arial" w:hAnsi="Arial" w:cs="Arial"/>
                <w:sz w:val="18"/>
                <w:szCs w:val="18"/>
              </w:rPr>
              <w:t xml:space="preserve"> the Parramatta River in 1990.</w:t>
            </w:r>
            <w:r w:rsidRPr="009306A1">
              <w:rPr>
                <w:rFonts w:ascii="Arial" w:hAnsi="Arial" w:cs="Arial"/>
                <w:sz w:val="18"/>
                <w:szCs w:val="18"/>
              </w:rPr>
              <w:t xml:space="preserve"> The extent of contamination from the site was not recognised until 2006, when all commercial fishing was banned in Sydney Harbour after tests revealed elevated levels of dioxin in fish a</w:t>
            </w:r>
            <w:r>
              <w:rPr>
                <w:rFonts w:ascii="Arial" w:hAnsi="Arial" w:cs="Arial"/>
                <w:sz w:val="18"/>
                <w:szCs w:val="18"/>
              </w:rPr>
              <w:t>nd crustaceans in the harbour.</w:t>
            </w:r>
          </w:p>
          <w:p w:rsidR="002C3F24" w:rsidRPr="009306A1" w:rsidRDefault="002C3F24" w:rsidP="002C3F24">
            <w:pPr>
              <w:pStyle w:val="NormalWeb"/>
              <w:spacing w:before="60" w:beforeAutospacing="0" w:after="60" w:afterAutospacing="0" w:line="280" w:lineRule="exact"/>
              <w:rPr>
                <w:rFonts w:ascii="Arial" w:hAnsi="Arial" w:cs="Arial"/>
                <w:sz w:val="18"/>
                <w:szCs w:val="18"/>
              </w:rPr>
            </w:pPr>
            <w:r w:rsidRPr="009306A1">
              <w:rPr>
                <w:rFonts w:ascii="Arial" w:hAnsi="Arial" w:cs="Arial"/>
                <w:sz w:val="18"/>
                <w:szCs w:val="18"/>
              </w:rPr>
              <w:t>Recreational fishing in the Harbour has not been banned but, based on advice from an expert panel, the N</w:t>
            </w:r>
            <w:r>
              <w:rPr>
                <w:rFonts w:ascii="Arial" w:hAnsi="Arial" w:cs="Arial"/>
                <w:sz w:val="18"/>
                <w:szCs w:val="18"/>
              </w:rPr>
              <w:t>SW government recommends that n</w:t>
            </w:r>
            <w:r w:rsidRPr="009306A1">
              <w:rPr>
                <w:rFonts w:ascii="Arial" w:hAnsi="Arial" w:cs="Arial"/>
                <w:sz w:val="18"/>
                <w:szCs w:val="18"/>
              </w:rPr>
              <w:t>o fish or crustaceans caught west of the Sydney Harbour</w:t>
            </w:r>
            <w:r>
              <w:rPr>
                <w:rFonts w:ascii="Arial" w:hAnsi="Arial" w:cs="Arial"/>
                <w:sz w:val="18"/>
                <w:szCs w:val="18"/>
              </w:rPr>
              <w:t xml:space="preserve"> </w:t>
            </w:r>
            <w:r w:rsidRPr="009306A1">
              <w:rPr>
                <w:rFonts w:ascii="Arial" w:hAnsi="Arial" w:cs="Arial"/>
                <w:sz w:val="18"/>
                <w:szCs w:val="18"/>
              </w:rPr>
              <w:t>Bridge should be eaten.</w:t>
            </w:r>
            <w:r>
              <w:rPr>
                <w:rFonts w:ascii="Arial" w:hAnsi="Arial" w:cs="Arial"/>
                <w:sz w:val="18"/>
                <w:szCs w:val="18"/>
              </w:rPr>
              <w:t xml:space="preserve"> </w:t>
            </w:r>
            <w:r w:rsidRPr="009306A1">
              <w:rPr>
                <w:rFonts w:ascii="Arial" w:hAnsi="Arial" w:cs="Arial"/>
                <w:sz w:val="18"/>
                <w:szCs w:val="18"/>
              </w:rPr>
              <w:t>For fish caught east of the Sydney Harbour Bridge,</w:t>
            </w:r>
            <w:r>
              <w:rPr>
                <w:rFonts w:ascii="Arial" w:hAnsi="Arial" w:cs="Arial"/>
                <w:sz w:val="18"/>
                <w:szCs w:val="18"/>
              </w:rPr>
              <w:t xml:space="preserve"> there are also restrictions suggested.</w:t>
            </w:r>
          </w:p>
          <w:p w:rsidR="002C3F24" w:rsidRPr="002C3F24" w:rsidRDefault="002C3F24" w:rsidP="002C3F24">
            <w:pPr>
              <w:pStyle w:val="NormalWeb"/>
              <w:spacing w:before="60" w:beforeAutospacing="0" w:after="60" w:afterAutospacing="0" w:line="280" w:lineRule="exact"/>
              <w:rPr>
                <w:rFonts w:ascii="Arial" w:hAnsi="Arial" w:cs="Arial"/>
                <w:sz w:val="18"/>
                <w:szCs w:val="18"/>
              </w:rPr>
            </w:pPr>
            <w:r w:rsidRPr="009306A1">
              <w:rPr>
                <w:rFonts w:ascii="Arial" w:hAnsi="Arial" w:cs="Arial"/>
                <w:sz w:val="18"/>
                <w:szCs w:val="18"/>
              </w:rPr>
              <w:t>A study by the then NSW Department of Environment, Climate Change and Water suggested that much of Sydney Harbour remains contaminated by dioxins at levels that will make eating fish from much of the harbour unsafe for decades.</w:t>
            </w:r>
          </w:p>
        </w:tc>
      </w:tr>
      <w:tr w:rsidR="002C3F24" w:rsidRPr="006D41B6" w:rsidTr="00100739">
        <w:trPr>
          <w:trHeight w:val="1273"/>
        </w:trPr>
        <w:tc>
          <w:tcPr>
            <w:tcW w:w="1569" w:type="dxa"/>
            <w:vMerge w:val="restart"/>
            <w:shd w:val="clear" w:color="auto" w:fill="F2F2F2" w:themeFill="background1" w:themeFillShade="F2"/>
            <w:vAlign w:val="center"/>
          </w:tcPr>
          <w:p w:rsidR="002C3F24" w:rsidRPr="004509D9" w:rsidRDefault="002C3F24" w:rsidP="002C3F24">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2C3F24" w:rsidRPr="003C2F02" w:rsidRDefault="002C3F24" w:rsidP="002C3F24">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4" w:type="dxa"/>
            <w:gridSpan w:val="14"/>
            <w:vAlign w:val="center"/>
          </w:tcPr>
          <w:p w:rsidR="002C3F24" w:rsidRDefault="002C3F24" w:rsidP="002C3F24">
            <w:pPr>
              <w:pStyle w:val="RptBodyText"/>
              <w:spacing w:before="60" w:after="60"/>
              <w:rPr>
                <w:rFonts w:cs="Arial"/>
                <w:sz w:val="18"/>
                <w:szCs w:val="18"/>
                <w:lang w:val="en-AU"/>
              </w:rPr>
            </w:pPr>
            <w:r>
              <w:rPr>
                <w:rFonts w:cs="Arial"/>
                <w:sz w:val="18"/>
                <w:szCs w:val="18"/>
                <w:lang w:val="en-AU"/>
              </w:rPr>
              <w:t>Control of fuel composition and appropriate management of flue gases has seen annual emissions of polychlorinated dibenzofurans and dibenzodioxins in Australia fall steadily from 0.11 kg in 2009/2010 to 0.049 kg in 2013/2014.</w:t>
            </w:r>
          </w:p>
          <w:p w:rsidR="002C3F24" w:rsidRPr="00916CE4" w:rsidRDefault="002C3F24" w:rsidP="002C3F24">
            <w:pPr>
              <w:pStyle w:val="RptBodyText"/>
              <w:spacing w:before="60" w:after="60"/>
              <w:rPr>
                <w:rFonts w:cs="Arial"/>
                <w:sz w:val="18"/>
                <w:szCs w:val="18"/>
                <w:lang w:val="en-AU"/>
              </w:rPr>
            </w:pPr>
            <w:r w:rsidRPr="00272B2D">
              <w:rPr>
                <w:rFonts w:cs="Arial"/>
                <w:sz w:val="18"/>
                <w:szCs w:val="18"/>
                <w:lang w:val="en-AU"/>
              </w:rPr>
              <w:t xml:space="preserve">Companies that </w:t>
            </w:r>
            <w:r>
              <w:rPr>
                <w:rFonts w:cs="Arial"/>
                <w:sz w:val="18"/>
                <w:szCs w:val="18"/>
                <w:lang w:val="en-AU"/>
              </w:rPr>
              <w:t>combust significant quantities of fossil fuels in boilers and high temperature equipment</w:t>
            </w:r>
            <w:r w:rsidRPr="00272B2D">
              <w:rPr>
                <w:rFonts w:cs="Arial"/>
                <w:sz w:val="18"/>
                <w:szCs w:val="18"/>
                <w:lang w:val="en-AU"/>
              </w:rPr>
              <w:t xml:space="preserve"> are licensed by environmental regulators to control industrial processes and equipment so as to </w:t>
            </w:r>
            <w:r>
              <w:rPr>
                <w:rFonts w:cs="Arial"/>
                <w:sz w:val="18"/>
                <w:szCs w:val="18"/>
                <w:lang w:val="en-AU"/>
              </w:rPr>
              <w:t xml:space="preserve">tightly </w:t>
            </w:r>
            <w:r w:rsidRPr="00272B2D">
              <w:rPr>
                <w:rFonts w:cs="Arial"/>
                <w:sz w:val="18"/>
                <w:szCs w:val="18"/>
                <w:lang w:val="en-AU"/>
              </w:rPr>
              <w:t>limit environmental emissions of these pollutants.</w:t>
            </w:r>
          </w:p>
        </w:tc>
      </w:tr>
      <w:tr w:rsidR="002C3F24" w:rsidRPr="006D41B6" w:rsidTr="00100739">
        <w:trPr>
          <w:trHeight w:val="994"/>
        </w:trPr>
        <w:tc>
          <w:tcPr>
            <w:tcW w:w="1569" w:type="dxa"/>
            <w:vMerge/>
            <w:shd w:val="clear" w:color="auto" w:fill="F2F2F2" w:themeFill="background1" w:themeFillShade="F2"/>
            <w:vAlign w:val="center"/>
          </w:tcPr>
          <w:p w:rsidR="002C3F24" w:rsidRDefault="002C3F24" w:rsidP="002C3F24">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2C3F24" w:rsidRPr="003C2F02" w:rsidRDefault="002C3F24" w:rsidP="002C3F24">
            <w:pPr>
              <w:pStyle w:val="RptBodyText"/>
              <w:spacing w:before="60" w:after="60"/>
              <w:rPr>
                <w:rFonts w:cs="Arial"/>
                <w:b/>
                <w:sz w:val="18"/>
                <w:szCs w:val="18"/>
                <w:lang w:val="en-AU"/>
              </w:rPr>
            </w:pPr>
            <w:r>
              <w:rPr>
                <w:rFonts w:cs="Arial"/>
                <w:b/>
                <w:sz w:val="18"/>
                <w:szCs w:val="18"/>
                <w:lang w:val="en-AU"/>
              </w:rPr>
              <w:t>Industry – exposure controls</w:t>
            </w:r>
          </w:p>
        </w:tc>
        <w:tc>
          <w:tcPr>
            <w:tcW w:w="5714" w:type="dxa"/>
            <w:gridSpan w:val="14"/>
            <w:vAlign w:val="center"/>
          </w:tcPr>
          <w:p w:rsidR="002C3F24" w:rsidRPr="00916CE4" w:rsidRDefault="002C3F24" w:rsidP="002C3F24">
            <w:pPr>
              <w:pStyle w:val="RptBodyText"/>
              <w:spacing w:before="60" w:after="60"/>
              <w:rPr>
                <w:rFonts w:cs="Arial"/>
                <w:sz w:val="18"/>
                <w:szCs w:val="18"/>
                <w:lang w:val="en-AU"/>
              </w:rPr>
            </w:pPr>
            <w:r>
              <w:rPr>
                <w:rFonts w:cs="Arial"/>
                <w:sz w:val="18"/>
                <w:szCs w:val="18"/>
                <w:lang w:val="en-AU"/>
              </w:rPr>
              <w:t>Industry exposure is limited to a small number of facilities operating chlorination processes and managing exposure to polychlorinated dibenzofurans.</w:t>
            </w:r>
          </w:p>
        </w:tc>
      </w:tr>
      <w:tr w:rsidR="002C3F24" w:rsidRPr="006D41B6" w:rsidTr="00DB0FC1">
        <w:tc>
          <w:tcPr>
            <w:tcW w:w="1569" w:type="dxa"/>
            <w:vMerge/>
            <w:shd w:val="clear" w:color="auto" w:fill="F2F2F2" w:themeFill="background1" w:themeFillShade="F2"/>
            <w:vAlign w:val="center"/>
          </w:tcPr>
          <w:p w:rsidR="002C3F24" w:rsidRPr="004509D9" w:rsidRDefault="002C3F24" w:rsidP="002C3F24">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2C3F24" w:rsidRPr="003C2F02" w:rsidRDefault="002C3F24" w:rsidP="002C3F24">
            <w:pPr>
              <w:pStyle w:val="RptBodyText"/>
              <w:spacing w:before="60" w:after="60"/>
              <w:rPr>
                <w:rFonts w:cs="Arial"/>
                <w:b/>
                <w:sz w:val="18"/>
                <w:szCs w:val="18"/>
                <w:lang w:val="en-AU"/>
              </w:rPr>
            </w:pPr>
            <w:r w:rsidRPr="003C2F02">
              <w:rPr>
                <w:rFonts w:cs="Arial"/>
                <w:b/>
                <w:sz w:val="18"/>
                <w:szCs w:val="18"/>
                <w:lang w:val="en-AU"/>
              </w:rPr>
              <w:t>Government</w:t>
            </w:r>
          </w:p>
        </w:tc>
        <w:tc>
          <w:tcPr>
            <w:tcW w:w="5714" w:type="dxa"/>
            <w:gridSpan w:val="14"/>
            <w:vAlign w:val="center"/>
          </w:tcPr>
          <w:p w:rsidR="002C3F24" w:rsidRPr="00916CE4" w:rsidRDefault="002C3F24" w:rsidP="002C3F24">
            <w:pPr>
              <w:pStyle w:val="RptBodyText"/>
              <w:spacing w:before="60" w:after="60"/>
              <w:rPr>
                <w:rFonts w:cs="Arial"/>
                <w:sz w:val="18"/>
                <w:szCs w:val="18"/>
                <w:lang w:val="en-AU"/>
              </w:rPr>
            </w:pPr>
            <w:r>
              <w:rPr>
                <w:rFonts w:cs="Arial"/>
                <w:sz w:val="18"/>
                <w:szCs w:val="18"/>
                <w:lang w:val="en-AU"/>
              </w:rPr>
              <w:t>The National Dioxins Programme conducted during the first decade of this century surveyed polychlorinated dibenzofuran and dibenzodioxin content of Australian soils, foods, wildlife and human milk and blood.</w:t>
            </w:r>
          </w:p>
        </w:tc>
      </w:tr>
      <w:tr w:rsidR="002C3F24" w:rsidRPr="006D41B6" w:rsidTr="00A879C7">
        <w:trPr>
          <w:trHeight w:val="652"/>
        </w:trPr>
        <w:tc>
          <w:tcPr>
            <w:tcW w:w="1569" w:type="dxa"/>
            <w:vMerge/>
            <w:shd w:val="clear" w:color="auto" w:fill="F2F2F2" w:themeFill="background1" w:themeFillShade="F2"/>
            <w:vAlign w:val="center"/>
          </w:tcPr>
          <w:p w:rsidR="002C3F24" w:rsidRPr="004509D9" w:rsidRDefault="002C3F24" w:rsidP="002C3F24">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2C3F24" w:rsidRPr="003C2F02" w:rsidRDefault="002C3F24" w:rsidP="002C3F24">
            <w:pPr>
              <w:pStyle w:val="RptBodyText"/>
              <w:spacing w:before="60" w:after="60"/>
              <w:rPr>
                <w:rFonts w:cs="Arial"/>
                <w:b/>
                <w:sz w:val="18"/>
                <w:szCs w:val="18"/>
                <w:lang w:val="en-AU"/>
              </w:rPr>
            </w:pPr>
            <w:r>
              <w:rPr>
                <w:rFonts w:cs="Arial"/>
                <w:b/>
                <w:sz w:val="18"/>
                <w:szCs w:val="18"/>
                <w:lang w:val="en-AU"/>
              </w:rPr>
              <w:t>Community</w:t>
            </w:r>
          </w:p>
        </w:tc>
        <w:tc>
          <w:tcPr>
            <w:tcW w:w="5714" w:type="dxa"/>
            <w:gridSpan w:val="14"/>
            <w:vAlign w:val="center"/>
          </w:tcPr>
          <w:p w:rsidR="002C3F24" w:rsidRPr="00916CE4" w:rsidRDefault="002C3F24" w:rsidP="002C3F24">
            <w:pPr>
              <w:pStyle w:val="RptBodyText"/>
              <w:spacing w:before="60" w:after="60"/>
              <w:rPr>
                <w:rFonts w:cs="Arial"/>
                <w:sz w:val="18"/>
                <w:szCs w:val="18"/>
                <w:lang w:val="en-AU"/>
              </w:rPr>
            </w:pPr>
            <w:r>
              <w:rPr>
                <w:rFonts w:cs="Arial"/>
                <w:sz w:val="18"/>
                <w:szCs w:val="18"/>
                <w:lang w:val="en-AU"/>
              </w:rPr>
              <w:t xml:space="preserve">There is no explicit community action but declining levels of emissions will reduce impact on the community. </w:t>
            </w:r>
          </w:p>
        </w:tc>
      </w:tr>
      <w:tr w:rsidR="002C3F24" w:rsidRPr="006D41B6" w:rsidTr="00DB0FC1">
        <w:tc>
          <w:tcPr>
            <w:tcW w:w="1569" w:type="dxa"/>
            <w:shd w:val="clear" w:color="auto" w:fill="F2F2F2" w:themeFill="background1" w:themeFillShade="F2"/>
            <w:vAlign w:val="center"/>
          </w:tcPr>
          <w:p w:rsidR="002C3F24" w:rsidRPr="00E40467" w:rsidRDefault="002C3F24" w:rsidP="002C3F24">
            <w:pPr>
              <w:pStyle w:val="RptBodyText"/>
              <w:spacing w:before="60" w:after="60"/>
              <w:rPr>
                <w:rFonts w:cs="Arial"/>
                <w:b/>
                <w:sz w:val="18"/>
                <w:szCs w:val="18"/>
                <w:lang w:val="en-AU"/>
              </w:rPr>
            </w:pPr>
            <w:r w:rsidRPr="00E40467">
              <w:rPr>
                <w:rFonts w:cs="Arial"/>
                <w:b/>
                <w:sz w:val="18"/>
                <w:szCs w:val="18"/>
                <w:lang w:val="en-AU"/>
              </w:rPr>
              <w:t>References</w:t>
            </w:r>
          </w:p>
        </w:tc>
        <w:tc>
          <w:tcPr>
            <w:tcW w:w="7454" w:type="dxa"/>
            <w:gridSpan w:val="16"/>
            <w:shd w:val="clear" w:color="auto" w:fill="FFFFFF" w:themeFill="background1"/>
            <w:vAlign w:val="center"/>
          </w:tcPr>
          <w:p w:rsidR="002C3F24" w:rsidRPr="00A879C7" w:rsidRDefault="002C3F24" w:rsidP="002C3F24">
            <w:pPr>
              <w:pStyle w:val="NormalWeb"/>
              <w:spacing w:before="120" w:beforeAutospacing="0" w:after="120" w:afterAutospacing="0"/>
              <w:rPr>
                <w:rFonts w:ascii="Arial" w:hAnsi="Arial" w:cs="Arial"/>
                <w:sz w:val="18"/>
                <w:szCs w:val="18"/>
              </w:rPr>
            </w:pPr>
            <w:r w:rsidRPr="00A879C7">
              <w:rPr>
                <w:rFonts w:ascii="Arial" w:hAnsi="Arial" w:cs="Arial"/>
                <w:sz w:val="18"/>
                <w:szCs w:val="18"/>
              </w:rPr>
              <w:t xml:space="preserve">1. National Dioxin Programme: </w:t>
            </w:r>
            <w:hyperlink r:id="rId238" w:history="1">
              <w:r w:rsidRPr="00A879C7">
                <w:rPr>
                  <w:rStyle w:val="Hyperlink"/>
                  <w:rFonts w:ascii="Arial" w:hAnsi="Arial" w:cs="Arial"/>
                  <w:sz w:val="18"/>
                  <w:szCs w:val="18"/>
                </w:rPr>
                <w:t>www.environment.gov.au/protection/chemicals-management/dioxins</w:t>
              </w:r>
            </w:hyperlink>
          </w:p>
          <w:p w:rsidR="002C3F24" w:rsidRDefault="002C3F24" w:rsidP="002C3F24">
            <w:pPr>
              <w:pStyle w:val="NormalWeb"/>
              <w:spacing w:before="0" w:beforeAutospacing="0" w:after="120" w:afterAutospacing="0"/>
              <w:rPr>
                <w:rFonts w:ascii="Arial" w:hAnsi="Arial" w:cs="Arial"/>
                <w:sz w:val="18"/>
                <w:szCs w:val="18"/>
              </w:rPr>
            </w:pPr>
            <w:r w:rsidRPr="00A879C7">
              <w:rPr>
                <w:rFonts w:ascii="Arial" w:hAnsi="Arial" w:cs="Arial"/>
                <w:sz w:val="18"/>
                <w:szCs w:val="18"/>
              </w:rPr>
              <w:t xml:space="preserve">2. A. Mudhoo et al., ‘Dioxins and Furans: sources, impacts and rmediation’, in E. Lichtfouse, J. Schwarzbauer and D. Robert, eds., </w:t>
            </w:r>
            <w:r w:rsidRPr="00A879C7">
              <w:rPr>
                <w:rFonts w:ascii="Arial" w:hAnsi="Arial" w:cs="Arial"/>
                <w:i/>
                <w:sz w:val="18"/>
                <w:szCs w:val="18"/>
              </w:rPr>
              <w:t>Pollutant diseases, remediation and recycling</w:t>
            </w:r>
            <w:r w:rsidRPr="00A879C7">
              <w:rPr>
                <w:rFonts w:ascii="Arial" w:hAnsi="Arial" w:cs="Arial"/>
                <w:sz w:val="18"/>
                <w:szCs w:val="18"/>
              </w:rPr>
              <w:t xml:space="preserve"> (Springer, Wien, 2013).</w:t>
            </w:r>
          </w:p>
          <w:p w:rsidR="002C3F24" w:rsidRDefault="002C3F24" w:rsidP="002C3F24">
            <w:pPr>
              <w:pStyle w:val="NormalWeb"/>
              <w:spacing w:before="120" w:beforeAutospacing="0" w:after="0" w:afterAutospacing="0"/>
              <w:rPr>
                <w:rFonts w:ascii="Arial" w:hAnsi="Arial" w:cs="Arial"/>
                <w:sz w:val="18"/>
                <w:szCs w:val="18"/>
              </w:rPr>
            </w:pPr>
            <w:r>
              <w:rPr>
                <w:rFonts w:ascii="Arial" w:hAnsi="Arial" w:cs="Arial"/>
                <w:sz w:val="18"/>
                <w:szCs w:val="18"/>
              </w:rPr>
              <w:t xml:space="preserve">3. McGrath C, Mending holes in the green safety net. </w:t>
            </w:r>
            <w:r w:rsidRPr="00D93AA8">
              <w:rPr>
                <w:rFonts w:ascii="Arial" w:hAnsi="Arial" w:cs="Arial"/>
                <w:i/>
                <w:sz w:val="18"/>
                <w:szCs w:val="18"/>
              </w:rPr>
              <w:t>Precedent</w:t>
            </w:r>
            <w:r>
              <w:rPr>
                <w:rFonts w:ascii="Arial" w:hAnsi="Arial" w:cs="Arial"/>
                <w:sz w:val="18"/>
                <w:szCs w:val="18"/>
              </w:rPr>
              <w:t>, Issue 113, November/ December 2012. .Accessed March 15, 2015 from:</w:t>
            </w:r>
          </w:p>
          <w:p w:rsidR="002C3F24" w:rsidRPr="00A879C7" w:rsidRDefault="00C871AC" w:rsidP="002C3F24">
            <w:pPr>
              <w:pStyle w:val="NormalWeb"/>
              <w:spacing w:before="0" w:beforeAutospacing="0" w:after="120" w:afterAutospacing="0"/>
              <w:rPr>
                <w:rFonts w:ascii="Arial" w:hAnsi="Arial" w:cs="Arial"/>
                <w:sz w:val="18"/>
                <w:szCs w:val="18"/>
              </w:rPr>
            </w:pPr>
            <w:hyperlink r:id="rId239" w:history="1">
              <w:r w:rsidR="002C3F24" w:rsidRPr="00EB1419">
                <w:rPr>
                  <w:rStyle w:val="Hyperlink"/>
                  <w:rFonts w:ascii="Arial" w:hAnsi="Arial" w:cs="Arial"/>
                  <w:sz w:val="18"/>
                  <w:szCs w:val="18"/>
                </w:rPr>
                <w:t>http://envlaw.com.au/wp-content/uploads/green_safety_net.pdf</w:t>
              </w:r>
            </w:hyperlink>
          </w:p>
        </w:tc>
      </w:tr>
    </w:tbl>
    <w:p w:rsidR="00202918" w:rsidRDefault="00202918" w:rsidP="00202918">
      <w:pPr>
        <w:spacing w:line="240" w:lineRule="auto"/>
      </w:pPr>
    </w:p>
    <w:p w:rsidR="00202918" w:rsidRDefault="00202918" w:rsidP="005D0B70">
      <w:pPr>
        <w:pStyle w:val="RptHeading-Level2"/>
      </w:pPr>
      <w:r>
        <w:br w:type="page"/>
      </w:r>
      <w:bookmarkStart w:id="47" w:name="_Toc421446774"/>
      <w:r w:rsidR="00A879C7">
        <w:t>Any congene</w:t>
      </w:r>
      <w:r w:rsidR="005D0B70" w:rsidRPr="005D0B70">
        <w:t>r of polychlorinated dibenzo-p-dioxin</w:t>
      </w:r>
      <w:bookmarkEnd w:id="47"/>
    </w:p>
    <w:tbl>
      <w:tblPr>
        <w:tblStyle w:val="TableGrid"/>
        <w:tblW w:w="0" w:type="auto"/>
        <w:tblLook w:val="04A0"/>
      </w:tblPr>
      <w:tblGrid>
        <w:gridCol w:w="1567"/>
        <w:gridCol w:w="1203"/>
        <w:gridCol w:w="537"/>
        <w:gridCol w:w="742"/>
        <w:gridCol w:w="134"/>
        <w:gridCol w:w="374"/>
        <w:gridCol w:w="709"/>
        <w:gridCol w:w="341"/>
        <w:gridCol w:w="174"/>
        <w:gridCol w:w="368"/>
        <w:gridCol w:w="287"/>
        <w:gridCol w:w="238"/>
        <w:gridCol w:w="765"/>
        <w:gridCol w:w="163"/>
        <w:gridCol w:w="225"/>
        <w:gridCol w:w="308"/>
        <w:gridCol w:w="888"/>
      </w:tblGrid>
      <w:tr w:rsidR="00202918" w:rsidRPr="000B31F4" w:rsidTr="005D0B70">
        <w:trPr>
          <w:tblHeader/>
        </w:trPr>
        <w:tc>
          <w:tcPr>
            <w:tcW w:w="4183"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5D0B70" w:rsidP="00202918">
            <w:pPr>
              <w:pStyle w:val="RptBodyText"/>
              <w:spacing w:before="60" w:after="60"/>
              <w:rPr>
                <w:rFonts w:cs="Arial"/>
                <w:b/>
                <w:color w:val="FFFFFF" w:themeColor="background1"/>
                <w:szCs w:val="18"/>
                <w:lang w:val="en-AU"/>
              </w:rPr>
            </w:pPr>
            <w:r w:rsidRPr="005D0B70">
              <w:rPr>
                <w:rFonts w:cs="Arial"/>
                <w:b/>
                <w:color w:val="FFFFFF" w:themeColor="background1"/>
                <w:szCs w:val="18"/>
                <w:lang w:val="en-AU"/>
              </w:rPr>
              <w:t xml:space="preserve">Any </w:t>
            </w:r>
            <w:r w:rsidR="00A879C7" w:rsidRPr="005D0B70">
              <w:rPr>
                <w:rFonts w:cs="Arial"/>
                <w:b/>
                <w:color w:val="FFFFFF" w:themeColor="background1"/>
                <w:szCs w:val="18"/>
                <w:lang w:val="en-AU"/>
              </w:rPr>
              <w:t>congener</w:t>
            </w:r>
            <w:r w:rsidRPr="005D0B70">
              <w:rPr>
                <w:rFonts w:cs="Arial"/>
                <w:b/>
                <w:color w:val="FFFFFF" w:themeColor="background1"/>
                <w:szCs w:val="18"/>
                <w:lang w:val="en-AU"/>
              </w:rPr>
              <w:t xml:space="preserve"> of polychlorinated dibenzo-p-dioxin</w:t>
            </w:r>
          </w:p>
        </w:tc>
        <w:tc>
          <w:tcPr>
            <w:tcW w:w="159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5D0B70">
              <w:rPr>
                <w:rFonts w:cs="Arial"/>
                <w:b/>
                <w:color w:val="FFFFFF" w:themeColor="background1"/>
                <w:szCs w:val="18"/>
                <w:lang w:val="en-AU"/>
              </w:rPr>
              <w:t>44</w:t>
            </w:r>
          </w:p>
        </w:tc>
        <w:tc>
          <w:tcPr>
            <w:tcW w:w="165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A</w:t>
            </w:r>
            <w:r w:rsidR="005D0B70">
              <w:rPr>
                <w:rFonts w:cs="Arial"/>
                <w:b/>
                <w:color w:val="FFFFFF" w:themeColor="background1"/>
                <w:szCs w:val="18"/>
                <w:lang w:val="en-AU"/>
              </w:rPr>
              <w:t>4110</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5D0B70"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M180</w:t>
            </w:r>
          </w:p>
        </w:tc>
      </w:tr>
      <w:tr w:rsidR="00121DF3" w:rsidRPr="00373289" w:rsidTr="005D0B70">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5D0B70">
        <w:trPr>
          <w:trHeight w:val="134"/>
        </w:trPr>
        <w:tc>
          <w:tcPr>
            <w:tcW w:w="1567"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40"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5D0B70" w:rsidRPr="00373289" w:rsidTr="005D0B70">
        <w:trPr>
          <w:trHeight w:val="368"/>
        </w:trPr>
        <w:tc>
          <w:tcPr>
            <w:tcW w:w="1567" w:type="dxa"/>
            <w:vMerge/>
            <w:shd w:val="clear" w:color="auto" w:fill="F2F2F2" w:themeFill="background1" w:themeFillShade="F2"/>
            <w:vAlign w:val="center"/>
          </w:tcPr>
          <w:p w:rsidR="005D0B70" w:rsidRPr="00373289" w:rsidRDefault="005D0B70" w:rsidP="005D0B70">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5D0B70" w:rsidRPr="00373289" w:rsidRDefault="005D0B70" w:rsidP="005D0B70">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0000"/>
            <w:vAlign w:val="center"/>
          </w:tcPr>
          <w:p w:rsidR="005D0B70" w:rsidRPr="00673620" w:rsidRDefault="005D0B70" w:rsidP="005D0B70">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0000"/>
            <w:vAlign w:val="center"/>
          </w:tcPr>
          <w:p w:rsidR="005D0B70" w:rsidRPr="00673620" w:rsidRDefault="005D0B70" w:rsidP="005D0B70">
            <w:pPr>
              <w:pStyle w:val="RptBodyText"/>
              <w:spacing w:after="0"/>
              <w:jc w:val="center"/>
              <w:rPr>
                <w:rFonts w:cs="Arial"/>
                <w:sz w:val="18"/>
                <w:szCs w:val="18"/>
                <w:lang w:val="en-AU"/>
              </w:rPr>
            </w:pPr>
          </w:p>
        </w:tc>
        <w:tc>
          <w:tcPr>
            <w:tcW w:w="1067" w:type="dxa"/>
            <w:gridSpan w:val="4"/>
            <w:tcBorders>
              <w:top w:val="single" w:sz="4" w:space="0" w:color="auto"/>
              <w:left w:val="nil"/>
              <w:bottom w:val="single" w:sz="4" w:space="0" w:color="auto"/>
              <w:right w:val="nil"/>
            </w:tcBorders>
            <w:shd w:val="clear" w:color="auto" w:fill="FF0000"/>
            <w:vAlign w:val="center"/>
          </w:tcPr>
          <w:p w:rsidR="005D0B70" w:rsidRPr="00673620" w:rsidRDefault="005D0B70" w:rsidP="005D0B70">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0000"/>
            <w:vAlign w:val="center"/>
          </w:tcPr>
          <w:p w:rsidR="005D0B70" w:rsidRPr="00673620" w:rsidRDefault="005D0B70" w:rsidP="005D0B70">
            <w:pPr>
              <w:pStyle w:val="RptBodyText"/>
              <w:spacing w:after="0"/>
              <w:jc w:val="center"/>
              <w:rPr>
                <w:rFonts w:cs="Arial"/>
                <w:sz w:val="18"/>
                <w:szCs w:val="18"/>
                <w:lang w:val="en-AU"/>
              </w:rPr>
            </w:pPr>
          </w:p>
        </w:tc>
        <w:tc>
          <w:tcPr>
            <w:tcW w:w="1196" w:type="dxa"/>
            <w:gridSpan w:val="2"/>
            <w:tcBorders>
              <w:top w:val="single" w:sz="4" w:space="0" w:color="auto"/>
              <w:left w:val="nil"/>
              <w:bottom w:val="single" w:sz="4" w:space="0" w:color="auto"/>
              <w:right w:val="single" w:sz="4" w:space="0" w:color="auto"/>
            </w:tcBorders>
            <w:shd w:val="clear" w:color="auto" w:fill="FF0000"/>
            <w:vAlign w:val="center"/>
          </w:tcPr>
          <w:p w:rsidR="005D0B70" w:rsidRPr="005D0B70" w:rsidRDefault="005D0B70" w:rsidP="005D0B70">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&lt;5.0</w:t>
            </w:r>
          </w:p>
        </w:tc>
      </w:tr>
      <w:tr w:rsidR="00A879C7" w:rsidRPr="006D41B6" w:rsidTr="005D0B70">
        <w:tc>
          <w:tcPr>
            <w:tcW w:w="1567" w:type="dxa"/>
            <w:vMerge/>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A879C7" w:rsidRPr="00373289" w:rsidRDefault="00A879C7" w:rsidP="00A879C7">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A879C7" w:rsidRPr="00916CE4" w:rsidRDefault="00A879C7" w:rsidP="00A879C7">
            <w:pPr>
              <w:pStyle w:val="RptBodyText"/>
              <w:spacing w:before="60" w:after="60"/>
              <w:rPr>
                <w:rFonts w:cs="Arial"/>
                <w:sz w:val="18"/>
                <w:szCs w:val="18"/>
                <w:lang w:val="en-AU"/>
              </w:rPr>
            </w:pPr>
            <w:r>
              <w:rPr>
                <w:rFonts w:cs="Arial"/>
                <w:sz w:val="18"/>
                <w:szCs w:val="18"/>
                <w:lang w:val="en-AU"/>
              </w:rPr>
              <w:t>This waste category shares virtually identical characteristics to Y43. Polychlorinated dibenzodioxins are not manufactured as commercial products but are generated in manufacture of some chemicals. They are also produced in combustion processes and released to the environment, usually as particulate matter, from there they are taken up by biota and bioaccumulated</w:t>
            </w:r>
          </w:p>
        </w:tc>
      </w:tr>
      <w:tr w:rsidR="00A879C7" w:rsidRPr="006D41B6" w:rsidTr="005D0B70">
        <w:tc>
          <w:tcPr>
            <w:tcW w:w="1567" w:type="dxa"/>
            <w:vMerge/>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879C7" w:rsidRPr="00373289" w:rsidRDefault="00A879C7" w:rsidP="00A879C7">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A879C7" w:rsidRPr="006D41B6" w:rsidRDefault="00A879C7" w:rsidP="00A879C7">
            <w:pPr>
              <w:pStyle w:val="RptBodyText"/>
              <w:spacing w:before="60" w:after="60"/>
              <w:rPr>
                <w:rFonts w:cs="Arial"/>
                <w:sz w:val="18"/>
                <w:szCs w:val="18"/>
                <w:lang w:val="en-AU"/>
              </w:rPr>
            </w:pPr>
            <w:r>
              <w:rPr>
                <w:rFonts w:cs="Arial"/>
                <w:sz w:val="18"/>
                <w:szCs w:val="18"/>
                <w:lang w:val="en-AU"/>
              </w:rPr>
              <w:t>Solid and liquid</w:t>
            </w:r>
          </w:p>
        </w:tc>
        <w:tc>
          <w:tcPr>
            <w:tcW w:w="3757" w:type="dxa"/>
            <w:gridSpan w:val="10"/>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r>
      <w:tr w:rsidR="00A879C7" w:rsidRPr="006D41B6" w:rsidTr="005D0B70">
        <w:tc>
          <w:tcPr>
            <w:tcW w:w="1567" w:type="dxa"/>
            <w:vMerge/>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879C7" w:rsidRPr="00373289" w:rsidRDefault="00A879C7" w:rsidP="00A879C7">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A879C7" w:rsidRPr="00916CE4" w:rsidRDefault="00A879C7" w:rsidP="00A879C7">
            <w:pPr>
              <w:pStyle w:val="RptBodyText"/>
              <w:spacing w:before="60" w:after="0"/>
              <w:rPr>
                <w:rFonts w:cs="Arial"/>
                <w:sz w:val="18"/>
                <w:szCs w:val="18"/>
                <w:lang w:val="en-AU"/>
              </w:rPr>
            </w:pPr>
            <w:r>
              <w:rPr>
                <w:rFonts w:cs="Arial"/>
                <w:sz w:val="18"/>
                <w:szCs w:val="18"/>
                <w:lang w:val="en-AU"/>
              </w:rPr>
              <w:t>In polychlorinated dibenzodioxins, all or some of the eight hydrogen atoms on the dibenzodioxin skeleton are replaced by chlorine atoms.  There are 75 members of this family (known as congeners), having different arrangements of chlorine atoms.  They are solids with appreciable vapour pressures.</w:t>
            </w:r>
          </w:p>
        </w:tc>
      </w:tr>
      <w:tr w:rsidR="00A879C7" w:rsidRPr="006D41B6" w:rsidTr="00CB71A3">
        <w:tc>
          <w:tcPr>
            <w:tcW w:w="1567" w:type="dxa"/>
            <w:vMerge w:val="restart"/>
            <w:shd w:val="clear" w:color="auto" w:fill="F2F2F2" w:themeFill="background1" w:themeFillShade="F2"/>
            <w:vAlign w:val="center"/>
          </w:tcPr>
          <w:p w:rsidR="00A879C7" w:rsidRPr="002C6A13" w:rsidRDefault="00A879C7" w:rsidP="00A879C7">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A879C7" w:rsidRPr="002C6A13" w:rsidRDefault="00A879C7" w:rsidP="00A879C7">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A879C7" w:rsidRPr="006D41B6" w:rsidRDefault="00A879C7" w:rsidP="00A879C7">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A879C7" w:rsidRPr="001808AD" w:rsidRDefault="00A879C7" w:rsidP="00A879C7">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A879C7" w:rsidRPr="006D41B6" w:rsidTr="004D1B71">
        <w:tc>
          <w:tcPr>
            <w:tcW w:w="1567" w:type="dxa"/>
            <w:vMerge/>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879C7" w:rsidRPr="002C6A13" w:rsidRDefault="00A879C7" w:rsidP="00A879C7">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A879C7" w:rsidRPr="006D41B6" w:rsidRDefault="00A879C7" w:rsidP="00A879C7">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auto"/>
            <w:vAlign w:val="center"/>
          </w:tcPr>
          <w:p w:rsidR="00A879C7" w:rsidRPr="006D41B6" w:rsidRDefault="00A879C7" w:rsidP="00A879C7">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A879C7" w:rsidRPr="006D41B6" w:rsidTr="001C71BF">
        <w:tc>
          <w:tcPr>
            <w:tcW w:w="1567" w:type="dxa"/>
            <w:vMerge/>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A879C7" w:rsidRPr="002C6A13" w:rsidRDefault="00A879C7" w:rsidP="00A879C7">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tcPr>
          <w:p w:rsidR="00A879C7" w:rsidRPr="00E71694" w:rsidRDefault="00A879C7" w:rsidP="00A879C7">
            <w:pPr>
              <w:pStyle w:val="RptBodyText"/>
              <w:spacing w:before="60" w:after="60"/>
              <w:rPr>
                <w:rFonts w:cs="Arial"/>
                <w:sz w:val="18"/>
                <w:szCs w:val="18"/>
                <w:lang w:val="en-AU"/>
              </w:rPr>
            </w:pPr>
            <w:r w:rsidRPr="00F9389D">
              <w:rPr>
                <w:rFonts w:cs="Arial"/>
                <w:sz w:val="18"/>
                <w:szCs w:val="18"/>
                <w:lang w:val="en-AU"/>
              </w:rPr>
              <w:t>N/A</w:t>
            </w:r>
          </w:p>
        </w:tc>
        <w:tc>
          <w:tcPr>
            <w:tcW w:w="3757" w:type="dxa"/>
            <w:gridSpan w:val="10"/>
            <w:shd w:val="clear" w:color="auto" w:fill="auto"/>
          </w:tcPr>
          <w:p w:rsidR="00A879C7" w:rsidRPr="00E71694" w:rsidRDefault="00A879C7" w:rsidP="00A879C7">
            <w:pPr>
              <w:pStyle w:val="RptBodyText"/>
              <w:spacing w:before="60" w:after="60"/>
              <w:rPr>
                <w:rFonts w:cs="Arial"/>
                <w:sz w:val="18"/>
                <w:szCs w:val="18"/>
                <w:lang w:val="en-AU"/>
              </w:rPr>
            </w:pPr>
            <w:r w:rsidRPr="00F9389D">
              <w:rPr>
                <w:rFonts w:cs="Arial"/>
                <w:sz w:val="18"/>
                <w:szCs w:val="18"/>
                <w:lang w:val="en-AU"/>
              </w:rPr>
              <w:t>N/A</w:t>
            </w:r>
          </w:p>
        </w:tc>
      </w:tr>
      <w:tr w:rsidR="00A879C7" w:rsidRPr="006D41B6" w:rsidTr="005D0B70">
        <w:tc>
          <w:tcPr>
            <w:tcW w:w="1567" w:type="dxa"/>
            <w:vMerge/>
            <w:shd w:val="clear" w:color="auto" w:fill="F2F2F2" w:themeFill="background1" w:themeFillShade="F2"/>
            <w:vAlign w:val="center"/>
          </w:tcPr>
          <w:p w:rsidR="00A879C7" w:rsidRPr="006D41B6" w:rsidRDefault="00A879C7" w:rsidP="00A879C7">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A879C7" w:rsidRPr="002C6A13" w:rsidRDefault="00A879C7" w:rsidP="00A879C7">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A879C7" w:rsidRPr="006D41B6" w:rsidRDefault="00A879C7" w:rsidP="00A879C7">
            <w:pPr>
              <w:pStyle w:val="RptBodyText"/>
              <w:spacing w:before="60" w:after="60"/>
              <w:rPr>
                <w:rFonts w:cs="Arial"/>
                <w:sz w:val="18"/>
                <w:szCs w:val="18"/>
                <w:lang w:val="en-AU"/>
              </w:rPr>
            </w:pPr>
            <w:r w:rsidRPr="00A879C7">
              <w:rPr>
                <w:rFonts w:cs="Arial"/>
                <w:sz w:val="18"/>
                <w:szCs w:val="18"/>
                <w:lang w:val="en-AU"/>
              </w:rPr>
              <w:t>polychlorinated dibenzo-furan</w:t>
            </w:r>
            <w:r>
              <w:rPr>
                <w:rFonts w:cs="Arial"/>
                <w:sz w:val="18"/>
                <w:szCs w:val="18"/>
                <w:lang w:val="en-AU"/>
              </w:rPr>
              <w:t>s</w:t>
            </w:r>
          </w:p>
        </w:tc>
      </w:tr>
      <w:tr w:rsidR="00A879C7" w:rsidRPr="00373289" w:rsidTr="005D0B70">
        <w:tc>
          <w:tcPr>
            <w:tcW w:w="1567" w:type="dxa"/>
            <w:shd w:val="clear" w:color="auto" w:fill="F2F2F2" w:themeFill="background1" w:themeFillShade="F2"/>
            <w:vAlign w:val="center"/>
          </w:tcPr>
          <w:p w:rsidR="00A879C7" w:rsidRPr="002C6A13" w:rsidRDefault="00A879C7" w:rsidP="00A879C7">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A879C7" w:rsidRPr="00DB1831" w:rsidRDefault="00A879C7" w:rsidP="00A879C7">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A879C7" w:rsidRDefault="00A879C7" w:rsidP="00A879C7">
            <w:pPr>
              <w:pStyle w:val="RptBodyText"/>
              <w:spacing w:before="60" w:after="60"/>
              <w:rPr>
                <w:rFonts w:cs="Arial"/>
                <w:sz w:val="18"/>
                <w:szCs w:val="18"/>
                <w:lang w:val="en-AU"/>
              </w:rPr>
            </w:pPr>
            <w:r w:rsidRPr="00A879C7">
              <w:rPr>
                <w:rFonts w:cs="Arial"/>
                <w:sz w:val="18"/>
                <w:szCs w:val="18"/>
                <w:lang w:val="en-AU"/>
              </w:rPr>
              <w:t>Polychlorinated dibenzodioxins are formed in combustion of most fuels – that is, under oxidative conditions – from carbon, hydrogen and chlorine atoms present in the fuels.  Smouldering rather than outright burning is a major source of polychlorinated dibenzodioxins, but in high-temperature processes they are known to form during the cool-down of combustion gases.  They are also produced in forest fires.  They are also produced during metal smelting and refining operations and in chemical processes involving the chlorination of organic substances.  Some products of such processes are contaminated with polychlorinated dibenzodioxins.</w:t>
            </w:r>
          </w:p>
          <w:p w:rsidR="00A879C7" w:rsidRPr="00D50A5A" w:rsidRDefault="00A879C7" w:rsidP="00A879C7">
            <w:pPr>
              <w:pStyle w:val="RptBodyText"/>
              <w:spacing w:before="60" w:after="60"/>
              <w:rPr>
                <w:rFonts w:cs="Arial"/>
                <w:sz w:val="18"/>
                <w:szCs w:val="18"/>
                <w:lang w:val="en-AU"/>
              </w:rPr>
            </w:pPr>
            <w:r>
              <w:rPr>
                <w:rFonts w:cs="Arial"/>
                <w:sz w:val="18"/>
                <w:szCs w:val="18"/>
                <w:lang w:val="en-AU"/>
              </w:rPr>
              <w:t>In terms of solid or liquid wastes (rather than gaseous emissions) no reporting occurred in Australia in 2013, although it is possible that these pollutants may be present in extremely low concentrations in other wastes.</w:t>
            </w:r>
          </w:p>
        </w:tc>
      </w:tr>
      <w:tr w:rsidR="00A879C7" w:rsidRPr="006D41B6" w:rsidTr="005D0B70">
        <w:tc>
          <w:tcPr>
            <w:tcW w:w="1567" w:type="dxa"/>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A879C7" w:rsidRPr="00916CE4" w:rsidRDefault="00A879C7" w:rsidP="00A879C7">
            <w:pPr>
              <w:pStyle w:val="RptBodyText"/>
              <w:spacing w:before="60" w:after="60"/>
              <w:rPr>
                <w:rFonts w:cs="Arial"/>
                <w:sz w:val="18"/>
                <w:szCs w:val="18"/>
                <w:lang w:val="en-AU"/>
              </w:rPr>
            </w:pPr>
            <w:r>
              <w:rPr>
                <w:rFonts w:cs="Arial"/>
                <w:sz w:val="18"/>
                <w:szCs w:val="18"/>
                <w:lang w:val="en-AU"/>
              </w:rPr>
              <w:t xml:space="preserve">Inadvertent production of polychlorinated dibenzodioxins is minimised by control of fuel mixtures and by rapid cool-down of flue gases.  Polychlorinated dibenzodioxins can be separated from chemical products such as 2,4-dichlorophenol and destroyed together with other chlorinated wastes in plasma arc facilities. </w:t>
            </w:r>
          </w:p>
        </w:tc>
      </w:tr>
      <w:tr w:rsidR="00A879C7" w:rsidRPr="006D41B6" w:rsidTr="00D72EFE">
        <w:trPr>
          <w:trHeight w:val="455"/>
        </w:trPr>
        <w:tc>
          <w:tcPr>
            <w:tcW w:w="1567" w:type="dxa"/>
            <w:vMerge w:val="restart"/>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A879C7" w:rsidRDefault="00A879C7" w:rsidP="00A879C7">
            <w:pPr>
              <w:pStyle w:val="RptBodyText"/>
              <w:spacing w:before="60" w:after="60"/>
              <w:rPr>
                <w:rFonts w:cs="Arial"/>
                <w:b/>
                <w:sz w:val="18"/>
                <w:szCs w:val="18"/>
                <w:lang w:val="en-AU"/>
              </w:rPr>
            </w:pPr>
            <w:r>
              <w:rPr>
                <w:rFonts w:cs="Arial"/>
                <w:b/>
                <w:sz w:val="18"/>
                <w:szCs w:val="18"/>
                <w:lang w:val="en-AU"/>
              </w:rPr>
              <w:t xml:space="preserve">Volume score </w:t>
            </w:r>
          </w:p>
          <w:p w:rsidR="00A879C7" w:rsidRDefault="00A879C7" w:rsidP="00A879C7">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A879C7" w:rsidRPr="00A04E68" w:rsidRDefault="00A879C7" w:rsidP="00A879C7">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A879C7" w:rsidRPr="00373289" w:rsidRDefault="00A879C7" w:rsidP="00A879C7">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A879C7" w:rsidRPr="006D41B6" w:rsidTr="00D72EFE">
        <w:trPr>
          <w:trHeight w:val="143"/>
        </w:trPr>
        <w:tc>
          <w:tcPr>
            <w:tcW w:w="1567" w:type="dxa"/>
            <w:vMerge/>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A879C7" w:rsidRPr="00364489" w:rsidRDefault="00A879C7" w:rsidP="00A879C7">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A879C7" w:rsidRPr="00B6156A" w:rsidRDefault="00A879C7" w:rsidP="00A879C7">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A879C7" w:rsidRPr="00B6156A" w:rsidRDefault="00A879C7" w:rsidP="00A879C7">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A879C7" w:rsidRPr="00B6156A" w:rsidRDefault="00A879C7" w:rsidP="00A879C7">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879C7" w:rsidRPr="00B6156A" w:rsidRDefault="00A879C7" w:rsidP="00A879C7">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A879C7" w:rsidRPr="00B6156A" w:rsidRDefault="00A879C7" w:rsidP="00A879C7">
            <w:pPr>
              <w:pStyle w:val="RptBodyText"/>
              <w:spacing w:after="0" w:line="80" w:lineRule="exact"/>
              <w:jc w:val="center"/>
              <w:rPr>
                <w:rFonts w:cs="Arial"/>
                <w:b/>
                <w:color w:val="FFFFFF" w:themeColor="background1"/>
                <w:sz w:val="6"/>
                <w:szCs w:val="6"/>
                <w:lang w:val="en-AU"/>
              </w:rPr>
            </w:pPr>
          </w:p>
        </w:tc>
      </w:tr>
      <w:tr w:rsidR="00A879C7" w:rsidRPr="006D41B6" w:rsidTr="00DB7D4D">
        <w:trPr>
          <w:trHeight w:val="455"/>
        </w:trPr>
        <w:tc>
          <w:tcPr>
            <w:tcW w:w="1567" w:type="dxa"/>
            <w:vMerge/>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0%</w:t>
            </w:r>
          </w:p>
        </w:tc>
        <w:tc>
          <w:tcPr>
            <w:tcW w:w="2117"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A879C7" w:rsidRPr="006D41B6" w:rsidRDefault="00A879C7" w:rsidP="00A879C7">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A879C7" w:rsidRPr="006D41B6" w:rsidRDefault="00A879C7" w:rsidP="00A879C7">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A879C7" w:rsidRPr="00373289" w:rsidRDefault="00A879C7" w:rsidP="00A879C7">
            <w:pPr>
              <w:pStyle w:val="RptBodyText"/>
              <w:spacing w:after="0"/>
              <w:jc w:val="center"/>
              <w:rPr>
                <w:rFonts w:cs="Arial"/>
                <w:b/>
                <w:color w:val="FFFFFF" w:themeColor="background1"/>
                <w:sz w:val="18"/>
                <w:szCs w:val="18"/>
                <w:lang w:val="en-AU"/>
              </w:rPr>
            </w:pPr>
          </w:p>
        </w:tc>
      </w:tr>
      <w:tr w:rsidR="00A879C7" w:rsidRPr="006D41B6" w:rsidTr="008910F2">
        <w:trPr>
          <w:trHeight w:val="455"/>
        </w:trPr>
        <w:tc>
          <w:tcPr>
            <w:tcW w:w="1567" w:type="dxa"/>
            <w:vMerge/>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A879C7" w:rsidRPr="00DB1831" w:rsidRDefault="00A879C7" w:rsidP="00A879C7">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A879C7" w:rsidRPr="00856D75" w:rsidRDefault="00A879C7" w:rsidP="00A879C7">
            <w:pPr>
              <w:pStyle w:val="RptBodyText"/>
              <w:spacing w:before="60" w:after="60"/>
              <w:jc w:val="right"/>
              <w:rPr>
                <w:rFonts w:cs="Arial"/>
                <w:b/>
                <w:sz w:val="18"/>
                <w:szCs w:val="18"/>
                <w:lang w:val="en-AU"/>
              </w:rPr>
            </w:pPr>
            <w:r>
              <w:rPr>
                <w:rFonts w:cs="Arial"/>
                <w:b/>
                <w:sz w:val="18"/>
                <w:szCs w:val="18"/>
                <w:lang w:val="en-AU"/>
              </w:rPr>
              <w:t>0</w:t>
            </w:r>
          </w:p>
        </w:tc>
        <w:tc>
          <w:tcPr>
            <w:tcW w:w="883" w:type="dxa"/>
            <w:gridSpan w:val="3"/>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r>
      <w:tr w:rsidR="00A879C7" w:rsidRPr="006D41B6" w:rsidTr="008910F2">
        <w:trPr>
          <w:trHeight w:val="455"/>
        </w:trPr>
        <w:tc>
          <w:tcPr>
            <w:tcW w:w="1567" w:type="dxa"/>
            <w:vMerge/>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A879C7" w:rsidRDefault="00A879C7" w:rsidP="00A879C7">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r>
      <w:tr w:rsidR="00A879C7" w:rsidRPr="006D41B6" w:rsidTr="008910F2">
        <w:trPr>
          <w:trHeight w:val="455"/>
        </w:trPr>
        <w:tc>
          <w:tcPr>
            <w:tcW w:w="1567" w:type="dxa"/>
            <w:vMerge/>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A879C7" w:rsidRDefault="00A879C7" w:rsidP="00A879C7">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A879C7" w:rsidRPr="00DB1831" w:rsidRDefault="00A879C7" w:rsidP="00A879C7">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auto"/>
            <w:vAlign w:val="center"/>
          </w:tcPr>
          <w:p w:rsidR="00A879C7" w:rsidRPr="006D41B6" w:rsidRDefault="00A879C7" w:rsidP="00A879C7">
            <w:pPr>
              <w:pStyle w:val="RptBodyText"/>
              <w:spacing w:before="60" w:after="60"/>
              <w:jc w:val="right"/>
              <w:rPr>
                <w:rFonts w:cs="Arial"/>
                <w:sz w:val="18"/>
                <w:szCs w:val="18"/>
                <w:lang w:val="en-AU"/>
              </w:rPr>
            </w:pPr>
            <w:r>
              <w:rPr>
                <w:rFonts w:cs="Arial"/>
                <w:sz w:val="18"/>
                <w:szCs w:val="18"/>
                <w:lang w:val="en-AU"/>
              </w:rPr>
              <w:t>0</w:t>
            </w:r>
          </w:p>
        </w:tc>
      </w:tr>
      <w:tr w:rsidR="00696604" w:rsidRPr="006D41B6" w:rsidTr="005D0B70">
        <w:tc>
          <w:tcPr>
            <w:tcW w:w="1567" w:type="dxa"/>
            <w:vMerge w:val="restart"/>
            <w:shd w:val="clear" w:color="auto" w:fill="F2F2F2" w:themeFill="background1" w:themeFillShade="F2"/>
            <w:vAlign w:val="center"/>
          </w:tcPr>
          <w:p w:rsidR="00696604" w:rsidRPr="00856D75" w:rsidRDefault="00696604" w:rsidP="00696604">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696604" w:rsidRPr="003C2F02" w:rsidRDefault="00696604" w:rsidP="00696604">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696604" w:rsidRPr="00916CE4" w:rsidRDefault="00696604" w:rsidP="00696604">
            <w:pPr>
              <w:pStyle w:val="RptBodyText"/>
              <w:spacing w:before="60" w:after="60"/>
              <w:rPr>
                <w:rFonts w:cs="Arial"/>
                <w:sz w:val="18"/>
                <w:szCs w:val="18"/>
                <w:lang w:val="en-AU"/>
              </w:rPr>
            </w:pPr>
            <w:r>
              <w:rPr>
                <w:rFonts w:cs="Arial"/>
                <w:sz w:val="18"/>
                <w:szCs w:val="18"/>
                <w:lang w:val="en-AU"/>
              </w:rPr>
              <w:t xml:space="preserve">The 2,3,7,8-tetrachloro congener is the most toxic: other congeners are assigned relative toxicities &lt;1 and a total equivalent toxicity (TEQ) is computed for a mixture based on analytical determination of the congener content. </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High</w:t>
            </w:r>
            <w:r>
              <w:rPr>
                <w:rFonts w:cs="Arial"/>
                <w:sz w:val="18"/>
                <w:szCs w:val="18"/>
                <w:lang w:val="en-AU"/>
              </w:rPr>
              <w:t>: The major symptom of poisoning is chloracne, a persistent skin rash.</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Extreme</w:t>
            </w:r>
            <w:r>
              <w:rPr>
                <w:rFonts w:cs="Arial"/>
                <w:sz w:val="18"/>
                <w:szCs w:val="18"/>
                <w:lang w:val="en-AU"/>
              </w:rPr>
              <w:t>: Chronic effects of exposure to these substances include hormonal changes and liver damage.</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Extreme</w:t>
            </w:r>
            <w:r>
              <w:rPr>
                <w:rFonts w:cs="Arial"/>
                <w:sz w:val="18"/>
                <w:szCs w:val="18"/>
                <w:lang w:val="en-AU"/>
              </w:rPr>
              <w:t>: Polychlorinated dibenzo-p-dioxins are human carcinogens.</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High</w:t>
            </w:r>
            <w:r>
              <w:rPr>
                <w:rFonts w:cs="Arial"/>
                <w:sz w:val="18"/>
                <w:szCs w:val="18"/>
                <w:lang w:val="en-AU"/>
              </w:rPr>
              <w:t>: Exposure to polychlorinated dibenzofurans can cause miscarriages and birth defects.</w:t>
            </w:r>
          </w:p>
        </w:tc>
      </w:tr>
      <w:tr w:rsidR="00F43D3E" w:rsidRPr="006D41B6" w:rsidTr="005D0B70">
        <w:tc>
          <w:tcPr>
            <w:tcW w:w="1567" w:type="dxa"/>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 xml:space="preserve">The polychlorinated dibenzodioxins are not generally regarded as workplace hazards except in cases of chemical manufacture where they may be present in a small number of products and wastes in Australia. </w:t>
            </w:r>
          </w:p>
        </w:tc>
      </w:tr>
      <w:tr w:rsidR="00F43D3E" w:rsidRPr="006D41B6" w:rsidTr="005D0B70">
        <w:tc>
          <w:tcPr>
            <w:tcW w:w="1567" w:type="dxa"/>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Levels of polychlorinated dibenzodioxins and dibenzofurans in the blood of Australians are low by international standards and lower than those of New Zealand.  Mean values from a 2004 study were 10.9 pg TEQ g-1 lipid. The main sources are fatty foods in which the chlorinated substances have bioaccumulated.</w:t>
            </w:r>
          </w:p>
        </w:tc>
      </w:tr>
      <w:tr w:rsidR="00F43D3E" w:rsidRPr="006D41B6" w:rsidTr="005D0B70">
        <w:tc>
          <w:tcPr>
            <w:tcW w:w="1567" w:type="dxa"/>
            <w:vMerge w:val="restart"/>
            <w:shd w:val="clear" w:color="auto" w:fill="F2F2F2" w:themeFill="background1" w:themeFillShade="F2"/>
            <w:vAlign w:val="center"/>
          </w:tcPr>
          <w:p w:rsidR="00F43D3E" w:rsidRPr="00856D75" w:rsidRDefault="00F43D3E" w:rsidP="00F43D3E">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Polychlorinated dibenzodioxins are widely disseminated around the globe and are listed as persistent organic pollutants under the Stockholm Convention.</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Low – medium</w:t>
            </w:r>
            <w:r>
              <w:rPr>
                <w:rFonts w:cs="Arial"/>
                <w:sz w:val="18"/>
                <w:szCs w:val="18"/>
                <w:lang w:val="en-AU"/>
              </w:rPr>
              <w:t>: Polychlorinated dibenzodioxins are toxic to animals, but the toxicity varies with species.</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Medium</w:t>
            </w:r>
            <w:r>
              <w:rPr>
                <w:rFonts w:cs="Arial"/>
                <w:sz w:val="18"/>
                <w:szCs w:val="18"/>
                <w:lang w:val="en-AU"/>
              </w:rPr>
              <w:t>: Polychlorinated dibenzodioxins cause reproductive effects in animals.</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High</w:t>
            </w:r>
            <w:r>
              <w:rPr>
                <w:rFonts w:cs="Arial"/>
                <w:sz w:val="18"/>
                <w:szCs w:val="18"/>
                <w:lang w:val="en-AU"/>
              </w:rPr>
              <w:t>: Polychlorinated dibenzodioxins are persistent in the environment.</w:t>
            </w:r>
          </w:p>
        </w:tc>
      </w:tr>
      <w:tr w:rsidR="00F43D3E" w:rsidRPr="006D41B6" w:rsidTr="005D0B70">
        <w:tc>
          <w:tcPr>
            <w:tcW w:w="1567" w:type="dxa"/>
            <w:vMerge/>
            <w:shd w:val="clear" w:color="auto" w:fill="F2F2F2" w:themeFill="background1" w:themeFillShade="F2"/>
            <w:vAlign w:val="center"/>
          </w:tcPr>
          <w:p w:rsidR="00F43D3E" w:rsidRPr="006D41B6" w:rsidRDefault="00F43D3E" w:rsidP="00F43D3E">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sidRPr="00100739">
              <w:rPr>
                <w:rFonts w:cs="Arial"/>
                <w:b/>
                <w:sz w:val="18"/>
                <w:szCs w:val="18"/>
                <w:lang w:val="en-AU"/>
              </w:rPr>
              <w:t>Extreme</w:t>
            </w:r>
            <w:r>
              <w:rPr>
                <w:rFonts w:cs="Arial"/>
                <w:sz w:val="18"/>
                <w:szCs w:val="18"/>
                <w:lang w:val="en-AU"/>
              </w:rPr>
              <w:t>: Polychlorinated dibenzodioxins are bioaccumulated especially in marine species and birds where they are found in fatty tissues.</w:t>
            </w:r>
          </w:p>
        </w:tc>
      </w:tr>
      <w:tr w:rsidR="00A879C7" w:rsidRPr="004509D9" w:rsidTr="005D0B70">
        <w:trPr>
          <w:trHeight w:val="683"/>
        </w:trPr>
        <w:tc>
          <w:tcPr>
            <w:tcW w:w="1567" w:type="dxa"/>
            <w:vMerge w:val="restart"/>
            <w:shd w:val="clear" w:color="auto" w:fill="F2F2F2" w:themeFill="background1" w:themeFillShade="F2"/>
            <w:vAlign w:val="center"/>
          </w:tcPr>
          <w:p w:rsidR="00A879C7" w:rsidRPr="004509D9" w:rsidRDefault="00A879C7" w:rsidP="00A879C7">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A879C7" w:rsidRPr="004509D9" w:rsidRDefault="00A879C7" w:rsidP="00A879C7">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A879C7" w:rsidRPr="004509D9" w:rsidRDefault="00A879C7" w:rsidP="00A879C7">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A879C7" w:rsidRPr="004509D9" w:rsidRDefault="00A879C7" w:rsidP="00A879C7">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A879C7" w:rsidRPr="004509D9" w:rsidRDefault="00A879C7" w:rsidP="00A879C7">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A879C7" w:rsidRPr="004509D9" w:rsidRDefault="00A879C7" w:rsidP="00A879C7">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A879C7" w:rsidRPr="004509D9" w:rsidRDefault="00A879C7" w:rsidP="00A879C7">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A879C7" w:rsidRPr="006D41B6" w:rsidTr="005D0B70">
        <w:trPr>
          <w:trHeight w:val="472"/>
        </w:trPr>
        <w:tc>
          <w:tcPr>
            <w:tcW w:w="1567" w:type="dxa"/>
            <w:vMerge/>
            <w:shd w:val="clear" w:color="auto" w:fill="F2F2F2" w:themeFill="background1" w:themeFillShade="F2"/>
            <w:vAlign w:val="center"/>
          </w:tcPr>
          <w:p w:rsidR="00A879C7" w:rsidRPr="004509D9" w:rsidRDefault="00A879C7" w:rsidP="00A879C7">
            <w:pPr>
              <w:pStyle w:val="RptBodyText"/>
              <w:spacing w:before="60" w:after="60"/>
              <w:rPr>
                <w:rFonts w:cs="Arial"/>
                <w:b/>
                <w:sz w:val="18"/>
                <w:szCs w:val="18"/>
                <w:lang w:val="en-AU"/>
              </w:rPr>
            </w:pPr>
          </w:p>
        </w:tc>
        <w:tc>
          <w:tcPr>
            <w:tcW w:w="1203" w:type="dxa"/>
            <w:shd w:val="clear" w:color="auto" w:fill="FF6699"/>
            <w:vAlign w:val="center"/>
          </w:tcPr>
          <w:p w:rsidR="00A879C7" w:rsidRPr="007666F7" w:rsidRDefault="00A879C7" w:rsidP="00A879C7">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Medium</w:t>
            </w:r>
          </w:p>
        </w:tc>
        <w:tc>
          <w:tcPr>
            <w:tcW w:w="1217" w:type="dxa"/>
            <w:gridSpan w:val="3"/>
            <w:shd w:val="clear" w:color="auto" w:fill="FFFF00"/>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Medium</w:t>
            </w:r>
          </w:p>
        </w:tc>
        <w:tc>
          <w:tcPr>
            <w:tcW w:w="1170" w:type="dxa"/>
            <w:gridSpan w:val="4"/>
            <w:shd w:val="clear" w:color="auto" w:fill="FFC000"/>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Moderate</w:t>
            </w:r>
          </w:p>
        </w:tc>
        <w:tc>
          <w:tcPr>
            <w:tcW w:w="1166" w:type="dxa"/>
            <w:gridSpan w:val="3"/>
            <w:shd w:val="clear" w:color="auto" w:fill="FFFFFF" w:themeFill="background1"/>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A879C7" w:rsidRPr="006D41B6" w:rsidRDefault="00A879C7" w:rsidP="00A879C7">
            <w:pPr>
              <w:pStyle w:val="RptBodyText"/>
              <w:spacing w:after="0"/>
              <w:jc w:val="center"/>
              <w:rPr>
                <w:rFonts w:cs="Arial"/>
                <w:sz w:val="18"/>
                <w:szCs w:val="18"/>
                <w:lang w:val="en-AU"/>
              </w:rPr>
            </w:pPr>
            <w:r>
              <w:rPr>
                <w:rFonts w:cs="Arial"/>
                <w:sz w:val="18"/>
                <w:szCs w:val="18"/>
                <w:lang w:val="en-AU"/>
              </w:rPr>
              <w:t>Low</w:t>
            </w:r>
          </w:p>
        </w:tc>
      </w:tr>
      <w:tr w:rsidR="00A879C7" w:rsidRPr="006D41B6" w:rsidTr="005D0B70">
        <w:tc>
          <w:tcPr>
            <w:tcW w:w="1567" w:type="dxa"/>
            <w:shd w:val="clear" w:color="auto" w:fill="F2F2F2" w:themeFill="background1" w:themeFillShade="F2"/>
            <w:vAlign w:val="center"/>
          </w:tcPr>
          <w:p w:rsidR="00A879C7" w:rsidRPr="004509D9" w:rsidRDefault="00A879C7" w:rsidP="00A879C7">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2C3F24" w:rsidRDefault="00F43D3E" w:rsidP="009306A1">
            <w:pPr>
              <w:pStyle w:val="NormalWeb"/>
              <w:spacing w:before="60" w:beforeAutospacing="0" w:after="60" w:afterAutospacing="0" w:line="280" w:lineRule="exact"/>
              <w:rPr>
                <w:rFonts w:ascii="Arial" w:hAnsi="Arial" w:cs="Arial"/>
                <w:sz w:val="18"/>
                <w:szCs w:val="18"/>
                <w:lang w:val="en-AU"/>
              </w:rPr>
            </w:pPr>
            <w:r w:rsidRPr="00F43D3E">
              <w:rPr>
                <w:rFonts w:ascii="Arial" w:hAnsi="Arial" w:cs="Arial"/>
                <w:sz w:val="18"/>
                <w:szCs w:val="18"/>
                <w:lang w:val="en-AU"/>
              </w:rPr>
              <w:t xml:space="preserve">No poisoning by polychlorodibenzodioxins has been reported in Australia.  </w:t>
            </w:r>
          </w:p>
          <w:p w:rsidR="009306A1" w:rsidRPr="009306A1" w:rsidRDefault="00F43D3E" w:rsidP="009306A1">
            <w:pPr>
              <w:pStyle w:val="NormalWeb"/>
              <w:spacing w:before="60" w:beforeAutospacing="0" w:after="60" w:afterAutospacing="0" w:line="280" w:lineRule="exact"/>
              <w:rPr>
                <w:rFonts w:ascii="Arial" w:hAnsi="Arial" w:cs="Arial"/>
                <w:sz w:val="18"/>
                <w:szCs w:val="18"/>
                <w:lang w:val="en-AU"/>
              </w:rPr>
            </w:pPr>
            <w:r>
              <w:rPr>
                <w:rFonts w:ascii="Arial" w:hAnsi="Arial" w:cs="Arial"/>
                <w:sz w:val="18"/>
                <w:szCs w:val="18"/>
                <w:lang w:val="en-AU"/>
              </w:rPr>
              <w:t xml:space="preserve">However, </w:t>
            </w:r>
            <w:r w:rsidRPr="00F43D3E">
              <w:rPr>
                <w:rFonts w:ascii="Arial" w:hAnsi="Arial" w:cs="Arial"/>
                <w:sz w:val="18"/>
                <w:szCs w:val="18"/>
                <w:lang w:val="en-AU"/>
              </w:rPr>
              <w:t>dioxin</w:t>
            </w:r>
            <w:r>
              <w:rPr>
                <w:rFonts w:ascii="Arial" w:hAnsi="Arial" w:cs="Arial"/>
                <w:sz w:val="18"/>
                <w:szCs w:val="18"/>
                <w:lang w:val="en-AU"/>
              </w:rPr>
              <w:t>s and furans contaminated</w:t>
            </w:r>
            <w:r w:rsidRPr="00F43D3E">
              <w:rPr>
                <w:rFonts w:ascii="Arial" w:hAnsi="Arial" w:cs="Arial"/>
                <w:sz w:val="18"/>
                <w:szCs w:val="18"/>
                <w:lang w:val="en-AU"/>
              </w:rPr>
              <w:t xml:space="preserve"> Sydney Harbour in the 1950s and 1960s, leaving a pollution legacy that will last for decades to come</w:t>
            </w:r>
            <w:r w:rsidR="002C3F24">
              <w:rPr>
                <w:rFonts w:ascii="Arial" w:hAnsi="Arial" w:cs="Arial"/>
                <w:sz w:val="18"/>
                <w:szCs w:val="18"/>
                <w:vertAlign w:val="superscript"/>
                <w:lang w:val="en-AU"/>
              </w:rPr>
              <w:t>3</w:t>
            </w:r>
            <w:r w:rsidRPr="00F43D3E">
              <w:rPr>
                <w:rFonts w:ascii="Arial" w:hAnsi="Arial" w:cs="Arial"/>
                <w:sz w:val="18"/>
                <w:szCs w:val="18"/>
                <w:lang w:val="en-AU"/>
              </w:rPr>
              <w:t>.</w:t>
            </w:r>
            <w:r>
              <w:rPr>
                <w:rFonts w:ascii="Arial" w:hAnsi="Arial" w:cs="Arial"/>
                <w:sz w:val="18"/>
                <w:szCs w:val="18"/>
                <w:lang w:val="en-AU"/>
              </w:rPr>
              <w:t xml:space="preserve"> This was</w:t>
            </w:r>
            <w:r w:rsidRPr="00F43D3E">
              <w:rPr>
                <w:rFonts w:ascii="Arial" w:hAnsi="Arial" w:cs="Arial"/>
                <w:sz w:val="18"/>
                <w:szCs w:val="18"/>
                <w:lang w:val="en-AU"/>
              </w:rPr>
              <w:t xml:space="preserve"> largely from an industrial site </w:t>
            </w:r>
            <w:r w:rsidR="009306A1">
              <w:rPr>
                <w:rFonts w:ascii="Arial" w:hAnsi="Arial" w:cs="Arial"/>
                <w:sz w:val="18"/>
                <w:szCs w:val="18"/>
                <w:lang w:val="en-AU"/>
              </w:rPr>
              <w:t xml:space="preserve">(eventually owned by Union Carbide) </w:t>
            </w:r>
            <w:r w:rsidRPr="00F43D3E">
              <w:rPr>
                <w:rFonts w:ascii="Arial" w:hAnsi="Arial" w:cs="Arial"/>
                <w:sz w:val="18"/>
                <w:szCs w:val="18"/>
                <w:lang w:val="en-AU"/>
              </w:rPr>
              <w:t xml:space="preserve">at Homebush Bay. </w:t>
            </w:r>
            <w:r w:rsidR="009306A1" w:rsidRPr="009306A1">
              <w:rPr>
                <w:rFonts w:ascii="Arial" w:hAnsi="Arial" w:cs="Arial"/>
                <w:sz w:val="18"/>
                <w:szCs w:val="18"/>
                <w:lang w:val="en-AU"/>
              </w:rPr>
              <w:t>From 1928 until its closure in 1986, the site was used for the manufacture of a wide range of chemicals, including timber preservatives, herbicides, pesticides</w:t>
            </w:r>
            <w:r w:rsidR="009306A1">
              <w:rPr>
                <w:rFonts w:ascii="Arial" w:hAnsi="Arial" w:cs="Arial"/>
                <w:sz w:val="18"/>
                <w:szCs w:val="18"/>
                <w:lang w:val="en-AU"/>
              </w:rPr>
              <w:t xml:space="preserve"> </w:t>
            </w:r>
            <w:r w:rsidR="009306A1" w:rsidRPr="009306A1">
              <w:rPr>
                <w:rFonts w:ascii="Arial" w:hAnsi="Arial" w:cs="Arial"/>
                <w:sz w:val="18"/>
                <w:szCs w:val="18"/>
                <w:lang w:val="en-AU"/>
              </w:rPr>
              <w:t>and plastics</w:t>
            </w:r>
            <w:r w:rsidR="009306A1">
              <w:rPr>
                <w:rFonts w:ascii="Arial" w:hAnsi="Arial" w:cs="Arial"/>
                <w:sz w:val="18"/>
                <w:szCs w:val="18"/>
                <w:lang w:val="en-AU"/>
              </w:rPr>
              <w:t xml:space="preserve">. </w:t>
            </w:r>
            <w:r w:rsidR="009306A1" w:rsidRPr="009306A1">
              <w:rPr>
                <w:rFonts w:ascii="Arial" w:hAnsi="Arial" w:cs="Arial"/>
                <w:sz w:val="18"/>
                <w:szCs w:val="18"/>
                <w:lang w:val="en-AU"/>
              </w:rPr>
              <w:t>From 1949 until 1976, the site was used</w:t>
            </w:r>
            <w:r w:rsidR="009306A1">
              <w:rPr>
                <w:rFonts w:ascii="Arial" w:hAnsi="Arial" w:cs="Arial"/>
                <w:sz w:val="18"/>
                <w:szCs w:val="18"/>
                <w:lang w:val="en-AU"/>
              </w:rPr>
              <w:t xml:space="preserve"> </w:t>
            </w:r>
            <w:r w:rsidR="009306A1" w:rsidRPr="009306A1">
              <w:rPr>
                <w:rFonts w:ascii="Arial" w:hAnsi="Arial" w:cs="Arial"/>
                <w:sz w:val="18"/>
                <w:szCs w:val="18"/>
                <w:lang w:val="en-AU"/>
              </w:rPr>
              <w:t>to manufacture the herbicides 2,4,5-T and 2,4-D, the ingredients for Agent Orange that was used as a defoliant in the Vietnam War.</w:t>
            </w:r>
          </w:p>
          <w:p w:rsidR="009306A1" w:rsidRDefault="009306A1" w:rsidP="009306A1">
            <w:pPr>
              <w:pStyle w:val="NormalWeb"/>
              <w:spacing w:before="60" w:beforeAutospacing="0" w:after="60" w:afterAutospacing="0" w:line="280" w:lineRule="exact"/>
              <w:rPr>
                <w:rFonts w:ascii="Arial" w:hAnsi="Arial" w:cs="Arial"/>
                <w:sz w:val="18"/>
                <w:szCs w:val="18"/>
                <w:lang w:val="en-AU"/>
              </w:rPr>
            </w:pPr>
            <w:r w:rsidRPr="009306A1">
              <w:rPr>
                <w:rFonts w:ascii="Arial" w:hAnsi="Arial" w:cs="Arial"/>
                <w:sz w:val="18"/>
                <w:szCs w:val="18"/>
                <w:lang w:val="en-AU"/>
              </w:rPr>
              <w:t>To expand the area available for industrial use, extensive reclamation and dredging of Homebush Bay commenced</w:t>
            </w:r>
            <w:r>
              <w:rPr>
                <w:rFonts w:ascii="Arial" w:hAnsi="Arial" w:cs="Arial"/>
                <w:sz w:val="18"/>
                <w:szCs w:val="18"/>
                <w:lang w:val="en-AU"/>
              </w:rPr>
              <w:t xml:space="preserve"> in 1</w:t>
            </w:r>
            <w:r w:rsidRPr="009306A1">
              <w:rPr>
                <w:rFonts w:ascii="Arial" w:hAnsi="Arial" w:cs="Arial"/>
                <w:sz w:val="18"/>
                <w:szCs w:val="18"/>
                <w:lang w:val="en-AU"/>
              </w:rPr>
              <w:t>939 and continued up until 1970. As a result of both chemical manufacturing and the use of contaminated fill for reclamation, soil and groundwater on the site were contaminated by various chemicals, including dioxins.</w:t>
            </w:r>
            <w:r>
              <w:rPr>
                <w:rFonts w:ascii="Arial" w:hAnsi="Arial" w:cs="Arial"/>
                <w:sz w:val="18"/>
                <w:szCs w:val="18"/>
                <w:lang w:val="en-AU"/>
              </w:rPr>
              <w:t xml:space="preserve"> </w:t>
            </w:r>
            <w:r w:rsidRPr="009306A1">
              <w:rPr>
                <w:rFonts w:ascii="Arial" w:hAnsi="Arial" w:cs="Arial"/>
                <w:sz w:val="18"/>
                <w:szCs w:val="18"/>
                <w:lang w:val="en-AU"/>
              </w:rPr>
              <w:t>This occurred until about 1970, when site management was improved to comply with the Clean Waters Act 1970 (NSW).</w:t>
            </w:r>
            <w:r>
              <w:rPr>
                <w:rFonts w:ascii="Arial" w:hAnsi="Arial" w:cs="Arial"/>
                <w:sz w:val="18"/>
                <w:szCs w:val="18"/>
                <w:lang w:val="en-AU"/>
              </w:rPr>
              <w:t xml:space="preserve"> </w:t>
            </w:r>
            <w:r w:rsidRPr="009306A1">
              <w:rPr>
                <w:rFonts w:ascii="Arial" w:hAnsi="Arial" w:cs="Arial"/>
                <w:sz w:val="18"/>
                <w:szCs w:val="18"/>
                <w:lang w:val="en-AU"/>
              </w:rPr>
              <w:t>In 1987, the then NSW State Pollution Control Commission served Union Carbide with a notice under</w:t>
            </w:r>
            <w:r>
              <w:rPr>
                <w:rFonts w:ascii="Arial" w:hAnsi="Arial" w:cs="Arial"/>
                <w:sz w:val="18"/>
                <w:szCs w:val="18"/>
                <w:lang w:val="en-AU"/>
              </w:rPr>
              <w:t xml:space="preserve"> </w:t>
            </w:r>
            <w:r w:rsidRPr="009306A1">
              <w:rPr>
                <w:rFonts w:ascii="Arial" w:hAnsi="Arial" w:cs="Arial"/>
                <w:sz w:val="18"/>
                <w:szCs w:val="18"/>
                <w:lang w:val="en-AU"/>
              </w:rPr>
              <w:t>the Environmentally Hazardous Chemicals Act 1985 (NSW)</w:t>
            </w:r>
            <w:r>
              <w:rPr>
                <w:rFonts w:ascii="Arial" w:hAnsi="Arial" w:cs="Arial"/>
                <w:sz w:val="18"/>
                <w:szCs w:val="18"/>
                <w:lang w:val="en-AU"/>
              </w:rPr>
              <w:t xml:space="preserve"> </w:t>
            </w:r>
            <w:r w:rsidRPr="009306A1">
              <w:rPr>
                <w:rFonts w:ascii="Arial" w:hAnsi="Arial" w:cs="Arial"/>
                <w:sz w:val="18"/>
                <w:szCs w:val="18"/>
                <w:lang w:val="en-AU"/>
              </w:rPr>
              <w:t xml:space="preserve">to remediate part of the site. Extensive remediation of the </w:t>
            </w:r>
            <w:r>
              <w:rPr>
                <w:rFonts w:ascii="Arial" w:hAnsi="Arial" w:cs="Arial"/>
                <w:sz w:val="18"/>
                <w:szCs w:val="18"/>
                <w:lang w:val="en-AU"/>
              </w:rPr>
              <w:t xml:space="preserve">site has since been carried out. </w:t>
            </w:r>
          </w:p>
          <w:p w:rsidR="009306A1" w:rsidRPr="009306A1" w:rsidRDefault="002C3F24" w:rsidP="009306A1">
            <w:pPr>
              <w:pStyle w:val="NormalWeb"/>
              <w:spacing w:before="60" w:beforeAutospacing="0" w:after="60" w:afterAutospacing="0" w:line="280" w:lineRule="exact"/>
              <w:rPr>
                <w:rFonts w:ascii="Arial" w:hAnsi="Arial" w:cs="Arial"/>
                <w:sz w:val="18"/>
                <w:szCs w:val="18"/>
              </w:rPr>
            </w:pPr>
            <w:r>
              <w:rPr>
                <w:rFonts w:ascii="Arial" w:hAnsi="Arial" w:cs="Arial"/>
                <w:sz w:val="18"/>
                <w:szCs w:val="18"/>
              </w:rPr>
              <w:t>D</w:t>
            </w:r>
            <w:r w:rsidR="009306A1" w:rsidRPr="009306A1">
              <w:rPr>
                <w:rFonts w:ascii="Arial" w:hAnsi="Arial" w:cs="Arial"/>
                <w:sz w:val="18"/>
                <w:szCs w:val="18"/>
              </w:rPr>
              <w:t>ioxins from the site have spread throughout the sediments at the bottom of Sydney Harbour and Port Jackson. Dioxins formed as a by-product</w:t>
            </w:r>
            <w:r w:rsidR="009306A1">
              <w:rPr>
                <w:rFonts w:ascii="Arial" w:hAnsi="Arial" w:cs="Arial"/>
                <w:sz w:val="18"/>
                <w:szCs w:val="18"/>
              </w:rPr>
              <w:t xml:space="preserve"> </w:t>
            </w:r>
            <w:r w:rsidR="009306A1" w:rsidRPr="009306A1">
              <w:rPr>
                <w:rFonts w:ascii="Arial" w:hAnsi="Arial" w:cs="Arial"/>
                <w:sz w:val="18"/>
                <w:szCs w:val="18"/>
              </w:rPr>
              <w:t>of the manufacture of timber preservatives and 2,4,5-T</w:t>
            </w:r>
            <w:r w:rsidR="009306A1">
              <w:rPr>
                <w:rFonts w:ascii="Arial" w:hAnsi="Arial" w:cs="Arial"/>
                <w:sz w:val="18"/>
                <w:szCs w:val="18"/>
              </w:rPr>
              <w:t xml:space="preserve"> </w:t>
            </w:r>
            <w:r w:rsidR="009306A1" w:rsidRPr="009306A1">
              <w:rPr>
                <w:rFonts w:ascii="Arial" w:hAnsi="Arial" w:cs="Arial"/>
                <w:sz w:val="18"/>
                <w:szCs w:val="18"/>
              </w:rPr>
              <w:t>at the site have been linked by a characteristic chemical profile to the dioxin contamination in other parts of Sydney Harbour, and the site appears to be the major source of thes</w:t>
            </w:r>
            <w:r w:rsidR="009306A1">
              <w:rPr>
                <w:rFonts w:ascii="Arial" w:hAnsi="Arial" w:cs="Arial"/>
                <w:sz w:val="18"/>
                <w:szCs w:val="18"/>
              </w:rPr>
              <w:t>e contaminants in the harbour.</w:t>
            </w:r>
          </w:p>
          <w:p w:rsidR="009306A1" w:rsidRPr="009306A1" w:rsidRDefault="002C3F24" w:rsidP="009306A1">
            <w:pPr>
              <w:pStyle w:val="NormalWeb"/>
              <w:spacing w:before="60" w:beforeAutospacing="0" w:after="60" w:afterAutospacing="0" w:line="280" w:lineRule="exact"/>
              <w:rPr>
                <w:rFonts w:ascii="Arial" w:hAnsi="Arial" w:cs="Arial"/>
                <w:sz w:val="18"/>
                <w:szCs w:val="18"/>
              </w:rPr>
            </w:pPr>
            <w:r>
              <w:rPr>
                <w:rFonts w:ascii="Arial" w:hAnsi="Arial" w:cs="Arial"/>
                <w:sz w:val="18"/>
                <w:szCs w:val="18"/>
              </w:rPr>
              <w:t>Given the bioaccumulative nature of dioxins, the</w:t>
            </w:r>
            <w:r w:rsidR="009306A1" w:rsidRPr="009306A1">
              <w:rPr>
                <w:rFonts w:ascii="Arial" w:hAnsi="Arial" w:cs="Arial"/>
                <w:sz w:val="18"/>
                <w:szCs w:val="18"/>
              </w:rPr>
              <w:t xml:space="preserve"> only practicable means to ‘remove’ the contaminants from the marine</w:t>
            </w:r>
            <w:r>
              <w:rPr>
                <w:rFonts w:ascii="Arial" w:hAnsi="Arial" w:cs="Arial"/>
                <w:sz w:val="18"/>
                <w:szCs w:val="18"/>
              </w:rPr>
              <w:t xml:space="preserve"> </w:t>
            </w:r>
            <w:r w:rsidR="009306A1" w:rsidRPr="009306A1">
              <w:rPr>
                <w:rFonts w:ascii="Arial" w:hAnsi="Arial" w:cs="Arial"/>
                <w:sz w:val="18"/>
                <w:szCs w:val="18"/>
              </w:rPr>
              <w:t>food chain is to allow other, clean sediments to cover the contaminan</w:t>
            </w:r>
            <w:r>
              <w:rPr>
                <w:rFonts w:ascii="Arial" w:hAnsi="Arial" w:cs="Arial"/>
                <w:sz w:val="18"/>
                <w:szCs w:val="18"/>
              </w:rPr>
              <w:t>ts.</w:t>
            </w:r>
            <w:r w:rsidR="009306A1" w:rsidRPr="009306A1">
              <w:rPr>
                <w:rFonts w:ascii="Arial" w:hAnsi="Arial" w:cs="Arial"/>
                <w:sz w:val="18"/>
                <w:szCs w:val="18"/>
              </w:rPr>
              <w:t xml:space="preserve"> For much of the harbour, this process will take decades.</w:t>
            </w:r>
          </w:p>
          <w:p w:rsidR="009306A1" w:rsidRPr="009306A1" w:rsidRDefault="009306A1" w:rsidP="009306A1">
            <w:pPr>
              <w:pStyle w:val="NormalWeb"/>
              <w:spacing w:before="60" w:beforeAutospacing="0" w:after="60" w:afterAutospacing="0" w:line="280" w:lineRule="exact"/>
              <w:rPr>
                <w:rFonts w:ascii="Arial" w:hAnsi="Arial" w:cs="Arial"/>
                <w:sz w:val="18"/>
                <w:szCs w:val="18"/>
              </w:rPr>
            </w:pPr>
            <w:r w:rsidRPr="009306A1">
              <w:rPr>
                <w:rFonts w:ascii="Arial" w:hAnsi="Arial" w:cs="Arial"/>
                <w:sz w:val="18"/>
                <w:szCs w:val="18"/>
              </w:rPr>
              <w:t>Fishing bans have been in place around Homebush Bay since 1989, and were extended to parts of</w:t>
            </w:r>
            <w:r w:rsidR="002C3F24">
              <w:rPr>
                <w:rFonts w:ascii="Arial" w:hAnsi="Arial" w:cs="Arial"/>
                <w:sz w:val="18"/>
                <w:szCs w:val="18"/>
              </w:rPr>
              <w:t xml:space="preserve"> the Parramatta River in 1990.</w:t>
            </w:r>
            <w:r w:rsidRPr="009306A1">
              <w:rPr>
                <w:rFonts w:ascii="Arial" w:hAnsi="Arial" w:cs="Arial"/>
                <w:sz w:val="18"/>
                <w:szCs w:val="18"/>
              </w:rPr>
              <w:t xml:space="preserve"> The extent of contamination from the site was not recognised until 2006, when all commercial fishing was banned in Sydney Harbour after tests revealed elevated levels of dioxin in fish a</w:t>
            </w:r>
            <w:r w:rsidR="002C3F24">
              <w:rPr>
                <w:rFonts w:ascii="Arial" w:hAnsi="Arial" w:cs="Arial"/>
                <w:sz w:val="18"/>
                <w:szCs w:val="18"/>
              </w:rPr>
              <w:t>nd crustaceans in the harbour.</w:t>
            </w:r>
          </w:p>
          <w:p w:rsidR="009306A1" w:rsidRPr="009306A1" w:rsidRDefault="009306A1" w:rsidP="009306A1">
            <w:pPr>
              <w:pStyle w:val="NormalWeb"/>
              <w:spacing w:before="60" w:beforeAutospacing="0" w:after="60" w:afterAutospacing="0" w:line="280" w:lineRule="exact"/>
              <w:rPr>
                <w:rFonts w:ascii="Arial" w:hAnsi="Arial" w:cs="Arial"/>
                <w:sz w:val="18"/>
                <w:szCs w:val="18"/>
              </w:rPr>
            </w:pPr>
            <w:r w:rsidRPr="009306A1">
              <w:rPr>
                <w:rFonts w:ascii="Arial" w:hAnsi="Arial" w:cs="Arial"/>
                <w:sz w:val="18"/>
                <w:szCs w:val="18"/>
              </w:rPr>
              <w:t>Recreational fishing in the Harbour has not been banned but, based on advice from an expert panel, the N</w:t>
            </w:r>
            <w:r w:rsidR="002C3F24">
              <w:rPr>
                <w:rFonts w:ascii="Arial" w:hAnsi="Arial" w:cs="Arial"/>
                <w:sz w:val="18"/>
                <w:szCs w:val="18"/>
              </w:rPr>
              <w:t>SW government recommends that n</w:t>
            </w:r>
            <w:r w:rsidRPr="009306A1">
              <w:rPr>
                <w:rFonts w:ascii="Arial" w:hAnsi="Arial" w:cs="Arial"/>
                <w:sz w:val="18"/>
                <w:szCs w:val="18"/>
              </w:rPr>
              <w:t>o fish or crustaceans caught west of the Sydney Harbour</w:t>
            </w:r>
            <w:r w:rsidR="002C3F24">
              <w:rPr>
                <w:rFonts w:ascii="Arial" w:hAnsi="Arial" w:cs="Arial"/>
                <w:sz w:val="18"/>
                <w:szCs w:val="18"/>
              </w:rPr>
              <w:t xml:space="preserve"> </w:t>
            </w:r>
            <w:r w:rsidRPr="009306A1">
              <w:rPr>
                <w:rFonts w:ascii="Arial" w:hAnsi="Arial" w:cs="Arial"/>
                <w:sz w:val="18"/>
                <w:szCs w:val="18"/>
              </w:rPr>
              <w:t>Bridge should be eaten.</w:t>
            </w:r>
            <w:r w:rsidR="002C3F24">
              <w:rPr>
                <w:rFonts w:ascii="Arial" w:hAnsi="Arial" w:cs="Arial"/>
                <w:sz w:val="18"/>
                <w:szCs w:val="18"/>
              </w:rPr>
              <w:t xml:space="preserve"> </w:t>
            </w:r>
            <w:r w:rsidRPr="009306A1">
              <w:rPr>
                <w:rFonts w:ascii="Arial" w:hAnsi="Arial" w:cs="Arial"/>
                <w:sz w:val="18"/>
                <w:szCs w:val="18"/>
              </w:rPr>
              <w:t>For fish caught east of the Sydney Harbour Bridge,</w:t>
            </w:r>
            <w:r w:rsidR="002C3F24">
              <w:rPr>
                <w:rFonts w:ascii="Arial" w:hAnsi="Arial" w:cs="Arial"/>
                <w:sz w:val="18"/>
                <w:szCs w:val="18"/>
              </w:rPr>
              <w:t xml:space="preserve"> there are also restrictions suggested.</w:t>
            </w:r>
          </w:p>
          <w:p w:rsidR="00A879C7" w:rsidRPr="002C3F24" w:rsidRDefault="009306A1" w:rsidP="002C3F24">
            <w:pPr>
              <w:pStyle w:val="NormalWeb"/>
              <w:spacing w:before="60" w:beforeAutospacing="0" w:after="60" w:afterAutospacing="0" w:line="280" w:lineRule="exact"/>
              <w:rPr>
                <w:rFonts w:ascii="Arial" w:hAnsi="Arial" w:cs="Arial"/>
                <w:sz w:val="18"/>
                <w:szCs w:val="18"/>
              </w:rPr>
            </w:pPr>
            <w:r w:rsidRPr="009306A1">
              <w:rPr>
                <w:rFonts w:ascii="Arial" w:hAnsi="Arial" w:cs="Arial"/>
                <w:sz w:val="18"/>
                <w:szCs w:val="18"/>
              </w:rPr>
              <w:t>A study by the then NSW Department of Environment, Climate Change and Water suggested that much of Sydney Harbour remains contaminated by dioxins at levels that will make eating fish from much of the harbour unsafe for decades.</w:t>
            </w:r>
          </w:p>
        </w:tc>
      </w:tr>
      <w:tr w:rsidR="00F43D3E" w:rsidRPr="006D41B6" w:rsidTr="002C3F24">
        <w:trPr>
          <w:trHeight w:val="1318"/>
        </w:trPr>
        <w:tc>
          <w:tcPr>
            <w:tcW w:w="1567" w:type="dxa"/>
            <w:vMerge w:val="restart"/>
            <w:shd w:val="clear" w:color="auto" w:fill="F2F2F2" w:themeFill="background1" w:themeFillShade="F2"/>
            <w:vAlign w:val="center"/>
          </w:tcPr>
          <w:p w:rsidR="00F43D3E" w:rsidRPr="004509D9" w:rsidRDefault="00F43D3E" w:rsidP="00F43D3E">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Control of fuel composition and appropriate management of flue gases has seen annual emissions of polychlorinated dibenzodioxins and dibenzofurans in Australia fall steadily from 0.11 kg in 2009/2010 to 0.049 kg in 2013/2014.</w:t>
            </w:r>
          </w:p>
        </w:tc>
      </w:tr>
      <w:tr w:rsidR="00F43D3E" w:rsidRPr="006D41B6" w:rsidTr="002C3F24">
        <w:trPr>
          <w:trHeight w:val="985"/>
        </w:trPr>
        <w:tc>
          <w:tcPr>
            <w:tcW w:w="1567" w:type="dxa"/>
            <w:vMerge/>
            <w:shd w:val="clear" w:color="auto" w:fill="F2F2F2" w:themeFill="background1" w:themeFillShade="F2"/>
            <w:vAlign w:val="center"/>
          </w:tcPr>
          <w:p w:rsidR="00F43D3E" w:rsidRDefault="00F43D3E" w:rsidP="00F43D3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Industry exposure is limited to a small number of facilities operating chlorination processes and managing exposure to polychlorinated dibenzodioxins.</w:t>
            </w:r>
          </w:p>
        </w:tc>
      </w:tr>
      <w:tr w:rsidR="00F43D3E" w:rsidRPr="006D41B6" w:rsidTr="005D0B70">
        <w:tc>
          <w:tcPr>
            <w:tcW w:w="1567" w:type="dxa"/>
            <w:vMerge/>
            <w:shd w:val="clear" w:color="auto" w:fill="F2F2F2" w:themeFill="background1" w:themeFillShade="F2"/>
            <w:vAlign w:val="center"/>
          </w:tcPr>
          <w:p w:rsidR="00F43D3E" w:rsidRPr="004509D9" w:rsidRDefault="00F43D3E" w:rsidP="00F43D3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The National Dioxins Programme conducted during the first decade of this century surveyed polychlorinated dibenzodioxin and dibenzofuran content of Australian soils, foods, wildlife and human milk blood.</w:t>
            </w:r>
          </w:p>
        </w:tc>
      </w:tr>
      <w:tr w:rsidR="00F43D3E" w:rsidRPr="006D41B6" w:rsidTr="002C3F24">
        <w:trPr>
          <w:trHeight w:val="724"/>
        </w:trPr>
        <w:tc>
          <w:tcPr>
            <w:tcW w:w="1567" w:type="dxa"/>
            <w:vMerge/>
            <w:shd w:val="clear" w:color="auto" w:fill="F2F2F2" w:themeFill="background1" w:themeFillShade="F2"/>
            <w:vAlign w:val="center"/>
          </w:tcPr>
          <w:p w:rsidR="00F43D3E" w:rsidRPr="004509D9" w:rsidRDefault="00F43D3E" w:rsidP="00F43D3E">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F43D3E" w:rsidRPr="003C2F02" w:rsidRDefault="00F43D3E" w:rsidP="00F43D3E">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F43D3E" w:rsidRPr="00916CE4" w:rsidRDefault="00F43D3E" w:rsidP="00F43D3E">
            <w:pPr>
              <w:pStyle w:val="RptBodyText"/>
              <w:spacing w:before="60" w:after="60"/>
              <w:rPr>
                <w:rFonts w:cs="Arial"/>
                <w:sz w:val="18"/>
                <w:szCs w:val="18"/>
                <w:lang w:val="en-AU"/>
              </w:rPr>
            </w:pPr>
            <w:r>
              <w:rPr>
                <w:rFonts w:cs="Arial"/>
                <w:sz w:val="18"/>
                <w:szCs w:val="18"/>
                <w:lang w:val="en-AU"/>
              </w:rPr>
              <w:t>There is no explicit community action but declining levels of emissions will reduce impact on the community.</w:t>
            </w:r>
          </w:p>
        </w:tc>
      </w:tr>
      <w:tr w:rsidR="00A879C7" w:rsidRPr="006D41B6" w:rsidTr="005D0B70">
        <w:tc>
          <w:tcPr>
            <w:tcW w:w="1567" w:type="dxa"/>
            <w:shd w:val="clear" w:color="auto" w:fill="F2F2F2" w:themeFill="background1" w:themeFillShade="F2"/>
            <w:vAlign w:val="center"/>
          </w:tcPr>
          <w:p w:rsidR="00A879C7" w:rsidRPr="00E40467" w:rsidRDefault="00A879C7" w:rsidP="00A879C7">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F43D3E" w:rsidRPr="00F43D3E" w:rsidRDefault="00F43D3E" w:rsidP="00F43D3E">
            <w:pPr>
              <w:pStyle w:val="NormalWeb"/>
              <w:spacing w:before="120" w:beforeAutospacing="0" w:after="120" w:afterAutospacing="0"/>
              <w:rPr>
                <w:rFonts w:ascii="Arial" w:hAnsi="Arial" w:cs="Arial"/>
                <w:sz w:val="18"/>
                <w:szCs w:val="18"/>
              </w:rPr>
            </w:pPr>
            <w:r>
              <w:rPr>
                <w:rFonts w:ascii="Arial" w:hAnsi="Arial" w:cs="Arial"/>
                <w:sz w:val="18"/>
                <w:szCs w:val="18"/>
              </w:rPr>
              <w:t xml:space="preserve">1. </w:t>
            </w:r>
            <w:r w:rsidRPr="00F43D3E">
              <w:rPr>
                <w:rFonts w:ascii="Arial" w:hAnsi="Arial" w:cs="Arial"/>
                <w:sz w:val="18"/>
                <w:szCs w:val="18"/>
              </w:rPr>
              <w:t xml:space="preserve">National Dioxin Programme: </w:t>
            </w:r>
            <w:hyperlink r:id="rId240" w:history="1">
              <w:r w:rsidRPr="00F43D3E">
                <w:rPr>
                  <w:rStyle w:val="Hyperlink"/>
                  <w:rFonts w:ascii="Arial" w:hAnsi="Arial" w:cs="Arial"/>
                  <w:sz w:val="18"/>
                  <w:szCs w:val="18"/>
                </w:rPr>
                <w:t>www.environment.gov.au/protection/chemicals-management/dioxins</w:t>
              </w:r>
            </w:hyperlink>
            <w:r w:rsidRPr="00F43D3E">
              <w:rPr>
                <w:rFonts w:ascii="Arial" w:hAnsi="Arial" w:cs="Arial"/>
                <w:sz w:val="18"/>
                <w:szCs w:val="18"/>
              </w:rPr>
              <w:t>.</w:t>
            </w:r>
          </w:p>
          <w:p w:rsidR="00F43D3E" w:rsidRPr="00F43D3E" w:rsidRDefault="00F43D3E" w:rsidP="00F43D3E">
            <w:pPr>
              <w:pStyle w:val="NormalWeb"/>
              <w:spacing w:before="0" w:beforeAutospacing="0" w:after="120" w:afterAutospacing="0"/>
              <w:rPr>
                <w:rFonts w:ascii="Arial" w:hAnsi="Arial" w:cs="Arial"/>
                <w:sz w:val="18"/>
                <w:szCs w:val="18"/>
              </w:rPr>
            </w:pPr>
            <w:r>
              <w:rPr>
                <w:rFonts w:ascii="Arial" w:hAnsi="Arial" w:cs="Arial"/>
                <w:sz w:val="18"/>
                <w:szCs w:val="18"/>
              </w:rPr>
              <w:t xml:space="preserve">2. </w:t>
            </w:r>
            <w:r w:rsidRPr="00F43D3E">
              <w:rPr>
                <w:rFonts w:ascii="Arial" w:hAnsi="Arial" w:cs="Arial"/>
                <w:sz w:val="18"/>
                <w:szCs w:val="18"/>
              </w:rPr>
              <w:t xml:space="preserve">A. Mudhoo et al., ‘Dioxins and Furans: sources, impacts and rmediation’, in E. Lichtfouse, J. Schwarzbauer and D. Robert, eds., </w:t>
            </w:r>
            <w:r w:rsidRPr="00F43D3E">
              <w:rPr>
                <w:rFonts w:ascii="Arial" w:hAnsi="Arial" w:cs="Arial"/>
                <w:i/>
                <w:sz w:val="18"/>
                <w:szCs w:val="18"/>
              </w:rPr>
              <w:t>Pollutant diseases, remediation and recycling</w:t>
            </w:r>
            <w:r w:rsidRPr="00F43D3E">
              <w:rPr>
                <w:rFonts w:ascii="Arial" w:hAnsi="Arial" w:cs="Arial"/>
                <w:sz w:val="18"/>
                <w:szCs w:val="18"/>
              </w:rPr>
              <w:t xml:space="preserve"> (Springer, Wien, 2013).</w:t>
            </w:r>
          </w:p>
          <w:p w:rsidR="00A879C7" w:rsidRDefault="00F43D3E" w:rsidP="00F43D3E">
            <w:pPr>
              <w:pStyle w:val="NormalWeb"/>
              <w:spacing w:before="120" w:beforeAutospacing="0" w:after="0" w:afterAutospacing="0"/>
              <w:rPr>
                <w:rFonts w:ascii="Arial" w:hAnsi="Arial" w:cs="Arial"/>
                <w:sz w:val="18"/>
                <w:szCs w:val="18"/>
              </w:rPr>
            </w:pPr>
            <w:r>
              <w:rPr>
                <w:rFonts w:ascii="Arial" w:hAnsi="Arial" w:cs="Arial"/>
                <w:sz w:val="18"/>
                <w:szCs w:val="18"/>
              </w:rPr>
              <w:t>3</w:t>
            </w:r>
            <w:r w:rsidR="00A879C7">
              <w:rPr>
                <w:rFonts w:ascii="Arial" w:hAnsi="Arial" w:cs="Arial"/>
                <w:sz w:val="18"/>
                <w:szCs w:val="18"/>
              </w:rPr>
              <w:t xml:space="preserve">. McGrath C, Mending holes in the green safety net. </w:t>
            </w:r>
            <w:r w:rsidR="00A879C7" w:rsidRPr="00D93AA8">
              <w:rPr>
                <w:rFonts w:ascii="Arial" w:hAnsi="Arial" w:cs="Arial"/>
                <w:i/>
                <w:sz w:val="18"/>
                <w:szCs w:val="18"/>
              </w:rPr>
              <w:t>Precedent</w:t>
            </w:r>
            <w:r w:rsidR="00A879C7">
              <w:rPr>
                <w:rFonts w:ascii="Arial" w:hAnsi="Arial" w:cs="Arial"/>
                <w:sz w:val="18"/>
                <w:szCs w:val="18"/>
              </w:rPr>
              <w:t>, Issue 113, November/ December 2012. .Accessed March 15, 2015 from:</w:t>
            </w:r>
          </w:p>
          <w:p w:rsidR="00A879C7" w:rsidRPr="002C3F24" w:rsidRDefault="00C871AC" w:rsidP="00A879C7">
            <w:pPr>
              <w:pStyle w:val="NormalWeb"/>
              <w:spacing w:before="0" w:beforeAutospacing="0" w:after="120" w:afterAutospacing="0"/>
              <w:rPr>
                <w:rFonts w:ascii="Arial" w:hAnsi="Arial" w:cs="Arial"/>
                <w:sz w:val="18"/>
                <w:szCs w:val="18"/>
              </w:rPr>
            </w:pPr>
            <w:hyperlink r:id="rId241" w:history="1">
              <w:r w:rsidR="00A879C7" w:rsidRPr="00EB1419">
                <w:rPr>
                  <w:rStyle w:val="Hyperlink"/>
                  <w:rFonts w:ascii="Arial" w:hAnsi="Arial" w:cs="Arial"/>
                  <w:sz w:val="18"/>
                  <w:szCs w:val="18"/>
                </w:rPr>
                <w:t>http://envlaw.com.au/wp-content/uploads/green_safety_net.pdf</w:t>
              </w:r>
            </w:hyperlink>
            <w:r w:rsidR="00A879C7">
              <w:rPr>
                <w:rFonts w:ascii="Arial" w:hAnsi="Arial" w:cs="Arial"/>
                <w:sz w:val="18"/>
                <w:szCs w:val="18"/>
              </w:rPr>
              <w:t xml:space="preserve"> </w:t>
            </w:r>
          </w:p>
        </w:tc>
      </w:tr>
    </w:tbl>
    <w:p w:rsidR="00202918" w:rsidRDefault="00202918" w:rsidP="00202918">
      <w:pPr>
        <w:spacing w:line="240" w:lineRule="auto"/>
      </w:pPr>
    </w:p>
    <w:p w:rsidR="00F61953" w:rsidRDefault="00F61953">
      <w:pPr>
        <w:spacing w:line="240" w:lineRule="auto"/>
        <w:rPr>
          <w:b/>
          <w:bCs/>
          <w:snapToGrid w:val="0"/>
          <w:sz w:val="24"/>
          <w:lang w:val="en-US"/>
        </w:rPr>
      </w:pPr>
      <w:r>
        <w:br w:type="page"/>
      </w:r>
    </w:p>
    <w:p w:rsidR="00F61953" w:rsidRDefault="00F61953" w:rsidP="00F61953">
      <w:pPr>
        <w:pStyle w:val="RptHeading-Level2"/>
      </w:pPr>
      <w:bookmarkStart w:id="48" w:name="_Toc421446775"/>
      <w:r w:rsidRPr="00F61953">
        <w:t>Organohalogen compounds other than substances referred to in this list (e.g. Y39, Y41, Y42, Y43, Y44)</w:t>
      </w:r>
      <w:bookmarkEnd w:id="48"/>
    </w:p>
    <w:tbl>
      <w:tblPr>
        <w:tblStyle w:val="TableGrid"/>
        <w:tblW w:w="0" w:type="auto"/>
        <w:tblLook w:val="04A0"/>
      </w:tblPr>
      <w:tblGrid>
        <w:gridCol w:w="1567"/>
        <w:gridCol w:w="1252"/>
        <w:gridCol w:w="537"/>
        <w:gridCol w:w="772"/>
        <w:gridCol w:w="139"/>
        <w:gridCol w:w="389"/>
        <w:gridCol w:w="738"/>
        <w:gridCol w:w="355"/>
        <w:gridCol w:w="181"/>
        <w:gridCol w:w="383"/>
        <w:gridCol w:w="296"/>
        <w:gridCol w:w="248"/>
        <w:gridCol w:w="765"/>
        <w:gridCol w:w="170"/>
        <w:gridCol w:w="234"/>
        <w:gridCol w:w="321"/>
        <w:gridCol w:w="888"/>
      </w:tblGrid>
      <w:tr w:rsidR="00F61953" w:rsidRPr="000B31F4" w:rsidTr="00F61953">
        <w:trPr>
          <w:tblHeader/>
        </w:trPr>
        <w:tc>
          <w:tcPr>
            <w:tcW w:w="4183" w:type="dxa"/>
            <w:gridSpan w:val="5"/>
            <w:shd w:val="clear" w:color="auto" w:fill="000000" w:themeFill="text1"/>
            <w:vAlign w:val="center"/>
          </w:tcPr>
          <w:p w:rsidR="00F61953" w:rsidRPr="000B31F4" w:rsidRDefault="00F61953" w:rsidP="00F61953">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F61953" w:rsidRPr="000B31F4" w:rsidRDefault="00F61953" w:rsidP="00F61953">
            <w:pPr>
              <w:pStyle w:val="RptBodyText"/>
              <w:spacing w:before="60" w:after="60"/>
              <w:rPr>
                <w:rFonts w:cs="Arial"/>
                <w:b/>
                <w:color w:val="FFFFFF" w:themeColor="background1"/>
                <w:szCs w:val="18"/>
                <w:lang w:val="en-AU"/>
              </w:rPr>
            </w:pPr>
            <w:r w:rsidRPr="00F61953">
              <w:rPr>
                <w:rFonts w:cs="Arial"/>
                <w:b/>
                <w:color w:val="FFFFFF" w:themeColor="background1"/>
                <w:szCs w:val="18"/>
                <w:lang w:val="en-AU"/>
              </w:rPr>
              <w:t xml:space="preserve">Organohalogen compounds other than </w:t>
            </w:r>
            <w:r>
              <w:rPr>
                <w:rFonts w:cs="Arial"/>
                <w:b/>
                <w:color w:val="FFFFFF" w:themeColor="background1"/>
                <w:szCs w:val="18"/>
                <w:lang w:val="en-AU"/>
              </w:rPr>
              <w:t xml:space="preserve">substances referred to in this list </w:t>
            </w:r>
            <w:r w:rsidRPr="00F61953">
              <w:rPr>
                <w:rFonts w:cs="Arial"/>
                <w:b/>
                <w:color w:val="FFFFFF" w:themeColor="background1"/>
                <w:szCs w:val="18"/>
                <w:lang w:val="en-AU"/>
              </w:rPr>
              <w:t>(e.g. Y39, Y41, Y42, Y43, Y44)</w:t>
            </w:r>
          </w:p>
        </w:tc>
        <w:tc>
          <w:tcPr>
            <w:tcW w:w="1598" w:type="dxa"/>
            <w:gridSpan w:val="4"/>
            <w:shd w:val="clear" w:color="auto" w:fill="000000" w:themeFill="text1"/>
            <w:vAlign w:val="center"/>
          </w:tcPr>
          <w:p w:rsidR="00F61953" w:rsidRPr="000B31F4" w:rsidRDefault="00F61953" w:rsidP="00F61953">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category:Y45</w:t>
            </w:r>
          </w:p>
        </w:tc>
        <w:tc>
          <w:tcPr>
            <w:tcW w:w="1658" w:type="dxa"/>
            <w:gridSpan w:val="4"/>
            <w:shd w:val="clear" w:color="auto" w:fill="000000" w:themeFill="text1"/>
            <w:vAlign w:val="center"/>
          </w:tcPr>
          <w:p w:rsidR="00F61953" w:rsidRPr="000B31F4" w:rsidRDefault="00F61953" w:rsidP="00F61953">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various – depends on substance</w:t>
            </w:r>
            <w:r w:rsidRPr="000B31F4">
              <w:rPr>
                <w:rFonts w:cs="Arial"/>
                <w:b/>
                <w:color w:val="FFFFFF" w:themeColor="background1"/>
                <w:szCs w:val="18"/>
                <w:lang w:val="en-AU"/>
              </w:rPr>
              <w:t xml:space="preserve"> </w:t>
            </w:r>
          </w:p>
        </w:tc>
        <w:tc>
          <w:tcPr>
            <w:tcW w:w="1584" w:type="dxa"/>
            <w:gridSpan w:val="4"/>
            <w:shd w:val="clear" w:color="auto" w:fill="000000" w:themeFill="text1"/>
            <w:vAlign w:val="center"/>
          </w:tcPr>
          <w:p w:rsidR="00F61953" w:rsidRPr="000B31F4" w:rsidRDefault="00F61953" w:rsidP="00F61953">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F61953" w:rsidRPr="000B31F4" w:rsidRDefault="00F61953" w:rsidP="00F61953">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M160</w:t>
            </w:r>
          </w:p>
        </w:tc>
      </w:tr>
      <w:tr w:rsidR="00121DF3" w:rsidRPr="00373289" w:rsidTr="00F61953">
        <w:tc>
          <w:tcPr>
            <w:tcW w:w="1567"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0"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196"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F61953" w:rsidRPr="00373289" w:rsidTr="00F61953">
        <w:trPr>
          <w:trHeight w:val="134"/>
        </w:trPr>
        <w:tc>
          <w:tcPr>
            <w:tcW w:w="1567" w:type="dxa"/>
            <w:vMerge/>
            <w:shd w:val="clear" w:color="auto" w:fill="auto"/>
            <w:vAlign w:val="center"/>
          </w:tcPr>
          <w:p w:rsidR="00F61953" w:rsidRPr="00373289" w:rsidRDefault="00F61953" w:rsidP="00F61953">
            <w:pPr>
              <w:pStyle w:val="RptBodyText"/>
              <w:spacing w:before="60" w:after="60"/>
              <w:rPr>
                <w:rFonts w:cs="Arial"/>
                <w:b/>
                <w:sz w:val="18"/>
                <w:szCs w:val="18"/>
                <w:lang w:val="en-AU"/>
              </w:rPr>
            </w:pPr>
          </w:p>
        </w:tc>
        <w:tc>
          <w:tcPr>
            <w:tcW w:w="1740" w:type="dxa"/>
            <w:gridSpan w:val="2"/>
            <w:vMerge/>
            <w:shd w:val="clear" w:color="auto" w:fill="auto"/>
            <w:vAlign w:val="center"/>
          </w:tcPr>
          <w:p w:rsidR="00F61953" w:rsidRPr="00373289" w:rsidRDefault="00F61953" w:rsidP="00F61953">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F61953" w:rsidRPr="00B6156A" w:rsidRDefault="00F61953" w:rsidP="00F61953">
            <w:pPr>
              <w:pStyle w:val="RptBodyText"/>
              <w:spacing w:after="0" w:line="80" w:lineRule="exact"/>
              <w:jc w:val="center"/>
              <w:rPr>
                <w:rFonts w:cs="Arial"/>
                <w:b/>
                <w:color w:val="FFFFFF" w:themeColor="background1"/>
                <w:sz w:val="6"/>
                <w:szCs w:val="6"/>
                <w:lang w:val="en-AU"/>
              </w:rPr>
            </w:pPr>
          </w:p>
        </w:tc>
      </w:tr>
      <w:tr w:rsidR="00F61953" w:rsidRPr="00373289" w:rsidTr="00F61953">
        <w:trPr>
          <w:trHeight w:val="368"/>
        </w:trPr>
        <w:tc>
          <w:tcPr>
            <w:tcW w:w="1567" w:type="dxa"/>
            <w:vMerge/>
            <w:shd w:val="clear" w:color="auto" w:fill="F2F2F2" w:themeFill="background1" w:themeFillShade="F2"/>
            <w:vAlign w:val="center"/>
          </w:tcPr>
          <w:p w:rsidR="00F61953" w:rsidRPr="00373289" w:rsidRDefault="00F61953" w:rsidP="00F61953">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F61953" w:rsidRPr="00373289" w:rsidRDefault="00F61953" w:rsidP="00F61953">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0000"/>
            <w:vAlign w:val="center"/>
          </w:tcPr>
          <w:p w:rsidR="00F61953" w:rsidRPr="00673620" w:rsidRDefault="00F61953" w:rsidP="00F61953">
            <w:pPr>
              <w:pStyle w:val="RptBodyText"/>
              <w:spacing w:after="0"/>
              <w:jc w:val="center"/>
              <w:rPr>
                <w:rFonts w:cs="Arial"/>
                <w:sz w:val="18"/>
                <w:szCs w:val="18"/>
                <w:lang w:val="en-AU"/>
              </w:rPr>
            </w:pPr>
          </w:p>
        </w:tc>
        <w:tc>
          <w:tcPr>
            <w:tcW w:w="1050" w:type="dxa"/>
            <w:gridSpan w:val="2"/>
            <w:tcBorders>
              <w:top w:val="single" w:sz="4" w:space="0" w:color="auto"/>
              <w:left w:val="nil"/>
              <w:bottom w:val="single" w:sz="4" w:space="0" w:color="auto"/>
              <w:right w:val="nil"/>
            </w:tcBorders>
            <w:shd w:val="clear" w:color="auto" w:fill="FF0000"/>
            <w:vAlign w:val="center"/>
          </w:tcPr>
          <w:p w:rsidR="00F61953" w:rsidRPr="00673620" w:rsidRDefault="00F61953" w:rsidP="00F61953">
            <w:pPr>
              <w:pStyle w:val="RptBodyText"/>
              <w:spacing w:after="0"/>
              <w:jc w:val="center"/>
              <w:rPr>
                <w:rFonts w:cs="Arial"/>
                <w:sz w:val="18"/>
                <w:szCs w:val="18"/>
                <w:lang w:val="en-AU"/>
              </w:rPr>
            </w:pPr>
          </w:p>
        </w:tc>
        <w:tc>
          <w:tcPr>
            <w:tcW w:w="1067" w:type="dxa"/>
            <w:gridSpan w:val="4"/>
            <w:tcBorders>
              <w:top w:val="single" w:sz="4" w:space="0" w:color="auto"/>
              <w:left w:val="nil"/>
              <w:bottom w:val="single" w:sz="4" w:space="0" w:color="auto"/>
              <w:right w:val="nil"/>
            </w:tcBorders>
            <w:shd w:val="clear" w:color="auto" w:fill="FF0000"/>
            <w:vAlign w:val="center"/>
          </w:tcPr>
          <w:p w:rsidR="00F61953" w:rsidRPr="00673620" w:rsidRDefault="00F61953" w:rsidP="00F61953">
            <w:pPr>
              <w:pStyle w:val="RptBodyText"/>
              <w:spacing w:after="0"/>
              <w:jc w:val="center"/>
              <w:rPr>
                <w:rFonts w:cs="Arial"/>
                <w:b/>
                <w:sz w:val="18"/>
                <w:szCs w:val="18"/>
                <w:lang w:val="en-AU"/>
              </w:rPr>
            </w:pPr>
          </w:p>
        </w:tc>
        <w:tc>
          <w:tcPr>
            <w:tcW w:w="1153" w:type="dxa"/>
            <w:gridSpan w:val="3"/>
            <w:tcBorders>
              <w:top w:val="single" w:sz="4" w:space="0" w:color="auto"/>
              <w:left w:val="nil"/>
              <w:bottom w:val="single" w:sz="4" w:space="0" w:color="auto"/>
              <w:right w:val="nil"/>
            </w:tcBorders>
            <w:shd w:val="clear" w:color="auto" w:fill="FF0000"/>
            <w:vAlign w:val="center"/>
          </w:tcPr>
          <w:p w:rsidR="00F61953" w:rsidRPr="00673620" w:rsidRDefault="00F61953" w:rsidP="00F61953">
            <w:pPr>
              <w:pStyle w:val="RptBodyText"/>
              <w:spacing w:after="0"/>
              <w:jc w:val="center"/>
              <w:rPr>
                <w:rFonts w:cs="Arial"/>
                <w:sz w:val="18"/>
                <w:szCs w:val="18"/>
                <w:lang w:val="en-AU"/>
              </w:rPr>
            </w:pPr>
          </w:p>
        </w:tc>
        <w:tc>
          <w:tcPr>
            <w:tcW w:w="1196" w:type="dxa"/>
            <w:gridSpan w:val="2"/>
            <w:tcBorders>
              <w:top w:val="single" w:sz="4" w:space="0" w:color="auto"/>
              <w:left w:val="nil"/>
              <w:bottom w:val="single" w:sz="4" w:space="0" w:color="auto"/>
              <w:right w:val="single" w:sz="4" w:space="0" w:color="auto"/>
            </w:tcBorders>
            <w:shd w:val="clear" w:color="auto" w:fill="FF0000"/>
            <w:vAlign w:val="center"/>
          </w:tcPr>
          <w:p w:rsidR="00F61953" w:rsidRPr="005D0B70" w:rsidRDefault="00F61953" w:rsidP="00F6195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&lt;5.0</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tcBorders>
              <w:top w:val="single" w:sz="4" w:space="0" w:color="auto"/>
            </w:tcBorders>
            <w:shd w:val="clear" w:color="auto" w:fill="F2F2F2" w:themeFill="background1" w:themeFillShade="F2"/>
            <w:vAlign w:val="center"/>
          </w:tcPr>
          <w:p w:rsidR="00F61953" w:rsidRPr="00373289" w:rsidRDefault="00F61953" w:rsidP="00F61953">
            <w:pPr>
              <w:pStyle w:val="RptBodyText"/>
              <w:spacing w:before="60" w:after="60"/>
              <w:rPr>
                <w:rFonts w:cs="Arial"/>
                <w:b/>
                <w:sz w:val="18"/>
                <w:szCs w:val="18"/>
                <w:lang w:val="en-AU"/>
              </w:rPr>
            </w:pPr>
            <w:r w:rsidRPr="00373289">
              <w:rPr>
                <w:rFonts w:cs="Arial"/>
                <w:b/>
                <w:sz w:val="18"/>
                <w:szCs w:val="18"/>
                <w:lang w:val="en-AU"/>
              </w:rPr>
              <w:t>Description of the waste</w:t>
            </w:r>
          </w:p>
        </w:tc>
        <w:tc>
          <w:tcPr>
            <w:tcW w:w="5716" w:type="dxa"/>
            <w:gridSpan w:val="14"/>
            <w:tcBorders>
              <w:top w:val="single" w:sz="4" w:space="0" w:color="auto"/>
            </w:tcBorders>
            <w:vAlign w:val="center"/>
          </w:tcPr>
          <w:p w:rsidR="00F61953" w:rsidRDefault="00303594" w:rsidP="00303594">
            <w:pPr>
              <w:pStyle w:val="RptBodyText"/>
              <w:spacing w:before="60" w:after="60"/>
              <w:rPr>
                <w:rFonts w:cs="Arial"/>
                <w:sz w:val="18"/>
                <w:szCs w:val="18"/>
                <w:lang w:val="en-AU"/>
              </w:rPr>
            </w:pPr>
            <w:r>
              <w:rPr>
                <w:rFonts w:cs="Arial"/>
                <w:sz w:val="18"/>
                <w:szCs w:val="18"/>
                <w:lang w:val="en-AU"/>
              </w:rPr>
              <w:t>The common property of this waste type is that it contains organic chemicals that contain halogen elements (usually fluorine, chlorine, bromine) as significant components in their structure. This waste type shares commonality with other waste types such as chlorophenols (Y39), halogenated solvents (Y41), dioxins and furans (Y43 and Y44), PCB-like compounds (Y10) and organochlorine pesticides (within Y4).</w:t>
            </w:r>
          </w:p>
          <w:p w:rsidR="00303594" w:rsidRDefault="00303594" w:rsidP="005A52B2">
            <w:pPr>
              <w:pStyle w:val="RptBodyText"/>
              <w:spacing w:before="60" w:after="60"/>
              <w:rPr>
                <w:rFonts w:cs="Arial"/>
                <w:sz w:val="18"/>
                <w:szCs w:val="18"/>
                <w:lang w:val="en-AU"/>
              </w:rPr>
            </w:pPr>
            <w:r>
              <w:rPr>
                <w:rFonts w:cs="Arial"/>
                <w:sz w:val="18"/>
                <w:szCs w:val="18"/>
                <w:lang w:val="en-AU"/>
              </w:rPr>
              <w:t xml:space="preserve">The presence of the halogen species is usually the reason for the property of interest – and the reason for the toxicity. Examples </w:t>
            </w:r>
            <w:r w:rsidR="005A52B2">
              <w:rPr>
                <w:rFonts w:cs="Arial"/>
                <w:sz w:val="18"/>
                <w:szCs w:val="18"/>
                <w:lang w:val="en-AU"/>
              </w:rPr>
              <w:t>of organohalogen active ingredients are the Stockholm Convention</w:t>
            </w:r>
            <w:r w:rsidR="005A52B2">
              <w:rPr>
                <w:rFonts w:cs="Arial"/>
                <w:sz w:val="18"/>
                <w:szCs w:val="18"/>
                <w:vertAlign w:val="superscript"/>
                <w:lang w:val="en-AU"/>
              </w:rPr>
              <w:t>1</w:t>
            </w:r>
            <w:r w:rsidR="005A52B2">
              <w:rPr>
                <w:rFonts w:cs="Arial"/>
                <w:sz w:val="18"/>
                <w:szCs w:val="18"/>
                <w:lang w:val="en-AU"/>
              </w:rPr>
              <w:t xml:space="preserve"> listed pollutants; the brominated flame retardant</w:t>
            </w:r>
            <w:r w:rsidR="00631EFD">
              <w:rPr>
                <w:rFonts w:cs="Arial"/>
                <w:sz w:val="18"/>
                <w:szCs w:val="18"/>
                <w:lang w:val="en-AU"/>
              </w:rPr>
              <w:t>s</w:t>
            </w:r>
            <w:r w:rsidR="005A52B2">
              <w:rPr>
                <w:rFonts w:cs="Arial"/>
                <w:sz w:val="18"/>
                <w:szCs w:val="18"/>
                <w:lang w:val="en-AU"/>
              </w:rPr>
              <w:t xml:space="preserve"> </w:t>
            </w:r>
            <w:r w:rsidR="00631EFD">
              <w:rPr>
                <w:rFonts w:cs="Arial"/>
                <w:sz w:val="18"/>
                <w:szCs w:val="18"/>
                <w:lang w:val="en-AU"/>
              </w:rPr>
              <w:t xml:space="preserve">(BFR) </w:t>
            </w:r>
            <w:r w:rsidR="005A52B2">
              <w:rPr>
                <w:rFonts w:cs="Arial"/>
                <w:sz w:val="18"/>
                <w:szCs w:val="18"/>
                <w:lang w:val="en-AU"/>
              </w:rPr>
              <w:t>polybrominated diphenyl ethers (PBDEs) and hexabromocyclododecane (HBCD)</w:t>
            </w:r>
            <w:r w:rsidR="00631EFD">
              <w:rPr>
                <w:rFonts w:cs="Arial"/>
                <w:sz w:val="18"/>
                <w:szCs w:val="18"/>
                <w:lang w:val="en-AU"/>
              </w:rPr>
              <w:t>,</w:t>
            </w:r>
            <w:r w:rsidR="005A52B2">
              <w:rPr>
                <w:rFonts w:cs="Arial"/>
                <w:sz w:val="18"/>
                <w:szCs w:val="18"/>
                <w:lang w:val="en-AU"/>
              </w:rPr>
              <w:t xml:space="preserve"> and p</w:t>
            </w:r>
            <w:r w:rsidR="005A52B2" w:rsidRPr="005A52B2">
              <w:rPr>
                <w:rFonts w:cs="Arial"/>
                <w:sz w:val="18"/>
                <w:szCs w:val="18"/>
                <w:lang w:val="en-AU"/>
              </w:rPr>
              <w:t>erfluorooctanesulfonic acid</w:t>
            </w:r>
            <w:r w:rsidR="005A52B2">
              <w:rPr>
                <w:rFonts w:cs="Arial"/>
                <w:sz w:val="18"/>
                <w:szCs w:val="18"/>
                <w:lang w:val="en-AU"/>
              </w:rPr>
              <w:t xml:space="preserve"> (PFOS)</w:t>
            </w:r>
            <w:r w:rsidR="00631EFD">
              <w:rPr>
                <w:rFonts w:cs="Arial"/>
                <w:sz w:val="18"/>
                <w:szCs w:val="18"/>
                <w:lang w:val="en-AU"/>
              </w:rPr>
              <w:t xml:space="preserve">. (While not part of this category, </w:t>
            </w:r>
            <w:r w:rsidR="005A52B2">
              <w:rPr>
                <w:rFonts w:cs="Arial"/>
                <w:sz w:val="18"/>
                <w:szCs w:val="18"/>
                <w:lang w:val="en-AU"/>
              </w:rPr>
              <w:t>many of the organochlorine pesticides are also listed on the convention)</w:t>
            </w:r>
          </w:p>
          <w:p w:rsidR="005A52B2" w:rsidRDefault="006D5552" w:rsidP="00631EFD">
            <w:pPr>
              <w:pStyle w:val="RptBodyText"/>
              <w:spacing w:before="60" w:after="60"/>
              <w:rPr>
                <w:rFonts w:cs="Arial"/>
                <w:sz w:val="18"/>
                <w:szCs w:val="18"/>
                <w:lang w:val="en-AU"/>
              </w:rPr>
            </w:pPr>
            <w:r>
              <w:rPr>
                <w:rFonts w:cs="Arial"/>
                <w:sz w:val="18"/>
                <w:szCs w:val="18"/>
                <w:lang w:val="en-AU"/>
              </w:rPr>
              <w:t xml:space="preserve">Banned since 2004, </w:t>
            </w:r>
            <w:r w:rsidR="005A52B2">
              <w:rPr>
                <w:rFonts w:cs="Arial"/>
                <w:sz w:val="18"/>
                <w:szCs w:val="18"/>
                <w:lang w:val="en-AU"/>
              </w:rPr>
              <w:t xml:space="preserve">PBDEs have been historically </w:t>
            </w:r>
            <w:r w:rsidR="00631EFD">
              <w:rPr>
                <w:rFonts w:cs="Arial"/>
                <w:sz w:val="18"/>
                <w:szCs w:val="18"/>
                <w:lang w:val="en-AU"/>
              </w:rPr>
              <w:t>added</w:t>
            </w:r>
            <w:r w:rsidR="00ED7434">
              <w:rPr>
                <w:rFonts w:cs="Arial"/>
                <w:sz w:val="18"/>
                <w:szCs w:val="18"/>
                <w:lang w:val="en-AU"/>
              </w:rPr>
              <w:t xml:space="preserve"> at percentage levels</w:t>
            </w:r>
            <w:r w:rsidR="00631EFD">
              <w:rPr>
                <w:rFonts w:cs="Arial"/>
                <w:sz w:val="18"/>
                <w:szCs w:val="18"/>
                <w:lang w:val="en-AU"/>
              </w:rPr>
              <w:t xml:space="preserve"> to ABS plastics in a range of products</w:t>
            </w:r>
            <w:r w:rsidR="00631EFD" w:rsidRPr="00631EFD">
              <w:rPr>
                <w:rFonts w:cs="Arial"/>
                <w:sz w:val="18"/>
                <w:szCs w:val="18"/>
                <w:lang w:val="en-AU"/>
              </w:rPr>
              <w:t xml:space="preserve"> including electrical and electronic equipment (EEE), furniture upholstery, a</w:t>
            </w:r>
            <w:r w:rsidR="00631EFD">
              <w:rPr>
                <w:rFonts w:cs="Arial"/>
                <w:sz w:val="18"/>
                <w:szCs w:val="18"/>
                <w:lang w:val="en-AU"/>
              </w:rPr>
              <w:t>utomobile interiors, mattresses and</w:t>
            </w:r>
            <w:r w:rsidR="00631EFD" w:rsidRPr="00631EFD">
              <w:rPr>
                <w:rFonts w:cs="Arial"/>
                <w:sz w:val="18"/>
                <w:szCs w:val="18"/>
                <w:lang w:val="en-AU"/>
              </w:rPr>
              <w:t xml:space="preserve"> carpet underlay</w:t>
            </w:r>
            <w:r w:rsidR="00631EFD">
              <w:rPr>
                <w:rFonts w:cs="Arial"/>
                <w:sz w:val="18"/>
                <w:szCs w:val="18"/>
                <w:lang w:val="en-AU"/>
              </w:rPr>
              <w:t xml:space="preserve">. HBCD has been added to </w:t>
            </w:r>
            <w:r w:rsidR="00631EFD" w:rsidRPr="00631EFD">
              <w:rPr>
                <w:rFonts w:cs="Arial"/>
                <w:sz w:val="18"/>
                <w:szCs w:val="18"/>
                <w:lang w:val="en-AU"/>
              </w:rPr>
              <w:t>extruded and expanded polystyrene foams</w:t>
            </w:r>
            <w:r w:rsidR="00631EFD">
              <w:rPr>
                <w:rFonts w:cs="Arial"/>
                <w:sz w:val="18"/>
                <w:szCs w:val="18"/>
                <w:lang w:val="en-AU"/>
              </w:rPr>
              <w:t xml:space="preserve"> used in building insulation and PFOS, a fluorinated surfactant, has been primarily as a dispersant in firefighting foams.</w:t>
            </w:r>
          </w:p>
          <w:p w:rsidR="00631EFD" w:rsidRDefault="00ED7434" w:rsidP="00ED7434">
            <w:pPr>
              <w:pStyle w:val="RptBodyText"/>
              <w:spacing w:before="60" w:after="60"/>
              <w:rPr>
                <w:rFonts w:cs="Arial"/>
                <w:sz w:val="18"/>
                <w:szCs w:val="18"/>
                <w:lang w:val="en-AU"/>
              </w:rPr>
            </w:pPr>
            <w:r w:rsidRPr="00ED7434">
              <w:rPr>
                <w:rFonts w:cs="Arial"/>
                <w:sz w:val="18"/>
                <w:szCs w:val="18"/>
                <w:lang w:val="en-AU"/>
              </w:rPr>
              <w:t xml:space="preserve">These </w:t>
            </w:r>
            <w:r>
              <w:rPr>
                <w:rFonts w:cs="Arial"/>
                <w:sz w:val="18"/>
                <w:szCs w:val="18"/>
                <w:lang w:val="en-AU"/>
              </w:rPr>
              <w:t xml:space="preserve">substances, when present in </w:t>
            </w:r>
            <w:r w:rsidRPr="00ED7434">
              <w:rPr>
                <w:rFonts w:cs="Arial"/>
                <w:sz w:val="18"/>
                <w:szCs w:val="18"/>
                <w:lang w:val="en-AU"/>
              </w:rPr>
              <w:t>wastes</w:t>
            </w:r>
            <w:r>
              <w:rPr>
                <w:rFonts w:cs="Arial"/>
                <w:sz w:val="18"/>
                <w:szCs w:val="18"/>
                <w:lang w:val="en-AU"/>
              </w:rPr>
              <w:t xml:space="preserve"> such as end of life products presenting for disposal, are not technically regarded as hazardous wastes in Australia at present. E-waste is a good example of such a potentially PBDE-containing waste. This is because Australia is still undertaking its assessment processes to determine whether to ratify these new additions to the Stockholm Convention.</w:t>
            </w:r>
          </w:p>
          <w:p w:rsidR="006C6855" w:rsidRPr="00ED7434" w:rsidRDefault="006C6855" w:rsidP="006C6855">
            <w:pPr>
              <w:pStyle w:val="RptBodyText"/>
              <w:spacing w:before="60" w:after="60"/>
              <w:rPr>
                <w:rFonts w:cs="Arial"/>
                <w:sz w:val="18"/>
                <w:szCs w:val="18"/>
                <w:lang w:val="en-AU"/>
              </w:rPr>
            </w:pPr>
            <w:r>
              <w:rPr>
                <w:rFonts w:cs="Arial"/>
                <w:sz w:val="18"/>
                <w:szCs w:val="18"/>
                <w:lang w:val="en-AU"/>
              </w:rPr>
              <w:t>Another waste that could be described by this category is hexachlorobenzene (HCB), a substantial and intractable stored quantity of which has been under close management by Orica at its Port Botany site for the last couple of decades.</w:t>
            </w:r>
            <w:r w:rsidR="009A5364">
              <w:rPr>
                <w:rFonts w:cs="Arial"/>
                <w:sz w:val="18"/>
                <w:szCs w:val="18"/>
                <w:lang w:val="en-AU"/>
              </w:rPr>
              <w:t xml:space="preserve"> It is noted that HCB waste could equally be classified under code Y4.</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61953" w:rsidRPr="00373289" w:rsidRDefault="00F61953" w:rsidP="00F61953">
            <w:pPr>
              <w:pStyle w:val="RptBodyText"/>
              <w:spacing w:before="60" w:after="60"/>
              <w:rPr>
                <w:rFonts w:cs="Arial"/>
                <w:b/>
                <w:sz w:val="18"/>
                <w:szCs w:val="18"/>
                <w:lang w:val="en-AU"/>
              </w:rPr>
            </w:pPr>
            <w:r w:rsidRPr="00373289">
              <w:rPr>
                <w:rFonts w:cs="Arial"/>
                <w:b/>
                <w:sz w:val="18"/>
                <w:szCs w:val="18"/>
                <w:lang w:val="en-AU"/>
              </w:rPr>
              <w:t>Waste form</w:t>
            </w:r>
          </w:p>
        </w:tc>
        <w:tc>
          <w:tcPr>
            <w:tcW w:w="1959" w:type="dxa"/>
            <w:gridSpan w:val="4"/>
            <w:vAlign w:val="center"/>
          </w:tcPr>
          <w:p w:rsidR="00F61953" w:rsidRPr="006D41B6" w:rsidRDefault="00F61953" w:rsidP="00F61953">
            <w:pPr>
              <w:pStyle w:val="RptBodyText"/>
              <w:spacing w:before="60" w:after="60"/>
              <w:rPr>
                <w:rFonts w:cs="Arial"/>
                <w:sz w:val="18"/>
                <w:szCs w:val="18"/>
                <w:lang w:val="en-AU"/>
              </w:rPr>
            </w:pPr>
            <w:r>
              <w:rPr>
                <w:rFonts w:cs="Arial"/>
                <w:sz w:val="18"/>
                <w:szCs w:val="18"/>
                <w:lang w:val="en-AU"/>
              </w:rPr>
              <w:t>Solid and liquid</w:t>
            </w:r>
          </w:p>
        </w:tc>
        <w:tc>
          <w:tcPr>
            <w:tcW w:w="3757" w:type="dxa"/>
            <w:gridSpan w:val="10"/>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61953" w:rsidRPr="00373289" w:rsidRDefault="00F61953" w:rsidP="00F61953">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16" w:type="dxa"/>
            <w:gridSpan w:val="14"/>
            <w:vAlign w:val="center"/>
          </w:tcPr>
          <w:p w:rsidR="00F61953" w:rsidRDefault="00631EFD" w:rsidP="00F61953">
            <w:pPr>
              <w:pStyle w:val="RptBodyText"/>
              <w:spacing w:before="60" w:after="0"/>
              <w:rPr>
                <w:rFonts w:cs="Arial"/>
                <w:sz w:val="18"/>
                <w:szCs w:val="18"/>
                <w:lang w:val="en-AU"/>
              </w:rPr>
            </w:pPr>
            <w:r>
              <w:rPr>
                <w:rFonts w:cs="Arial"/>
                <w:sz w:val="18"/>
                <w:szCs w:val="18"/>
                <w:lang w:val="en-AU"/>
              </w:rPr>
              <w:t xml:space="preserve">Varies with each substance. Common feature is a large degree of halogenation in the chemical structure; for example PFOS is </w:t>
            </w:r>
            <w:r w:rsidRPr="00631EFD">
              <w:rPr>
                <w:rFonts w:cs="Arial"/>
                <w:sz w:val="18"/>
                <w:szCs w:val="18"/>
                <w:lang w:val="en-AU"/>
              </w:rPr>
              <w:t>C</w:t>
            </w:r>
            <w:r w:rsidRPr="00631EFD">
              <w:rPr>
                <w:rFonts w:cs="Arial"/>
                <w:sz w:val="18"/>
                <w:szCs w:val="18"/>
                <w:vertAlign w:val="subscript"/>
                <w:lang w:val="en-AU"/>
              </w:rPr>
              <w:t>8</w:t>
            </w:r>
            <w:r w:rsidRPr="00631EFD">
              <w:rPr>
                <w:rFonts w:cs="Arial"/>
                <w:sz w:val="18"/>
                <w:szCs w:val="18"/>
                <w:lang w:val="en-AU"/>
              </w:rPr>
              <w:t>F</w:t>
            </w:r>
            <w:r w:rsidRPr="00631EFD">
              <w:rPr>
                <w:rFonts w:cs="Arial"/>
                <w:sz w:val="18"/>
                <w:szCs w:val="18"/>
                <w:vertAlign w:val="subscript"/>
                <w:lang w:val="en-AU"/>
              </w:rPr>
              <w:t>17</w:t>
            </w:r>
            <w:r w:rsidRPr="00631EFD">
              <w:rPr>
                <w:rFonts w:cs="Arial"/>
                <w:sz w:val="18"/>
                <w:szCs w:val="18"/>
                <w:lang w:val="en-AU"/>
              </w:rPr>
              <w:t>SO</w:t>
            </w:r>
            <w:r w:rsidRPr="00631EFD">
              <w:rPr>
                <w:rFonts w:cs="Arial"/>
                <w:sz w:val="18"/>
                <w:szCs w:val="18"/>
                <w:vertAlign w:val="subscript"/>
                <w:lang w:val="en-AU"/>
              </w:rPr>
              <w:t>3</w:t>
            </w:r>
            <w:r w:rsidR="00ED7434">
              <w:rPr>
                <w:rFonts w:cs="Arial"/>
                <w:sz w:val="18"/>
                <w:szCs w:val="18"/>
                <w:lang w:val="en-AU"/>
              </w:rPr>
              <w:t>H.</w:t>
            </w:r>
          </w:p>
          <w:p w:rsidR="00DD33F0" w:rsidRPr="006D41B6" w:rsidRDefault="00DD33F0" w:rsidP="00F61953">
            <w:pPr>
              <w:pStyle w:val="RptBodyText"/>
              <w:spacing w:before="60" w:after="0"/>
              <w:rPr>
                <w:rFonts w:cs="Arial"/>
                <w:sz w:val="18"/>
                <w:szCs w:val="18"/>
                <w:lang w:val="en-AU"/>
              </w:rPr>
            </w:pPr>
            <w:r>
              <w:rPr>
                <w:rFonts w:cs="Arial"/>
                <w:sz w:val="18"/>
                <w:szCs w:val="18"/>
                <w:lang w:val="en-AU"/>
              </w:rPr>
              <w:t>Wastes may be solids (product type wastes), liquid (neat chemicals or concentrates) or sludges (</w:t>
            </w:r>
            <w:r w:rsidR="006C6855">
              <w:rPr>
                <w:rFonts w:cs="Arial"/>
                <w:sz w:val="18"/>
                <w:szCs w:val="18"/>
                <w:lang w:val="en-AU"/>
              </w:rPr>
              <w:t>‘wet’ biosolids or industrial process sludges).</w:t>
            </w:r>
          </w:p>
        </w:tc>
      </w:tr>
      <w:tr w:rsidR="004D1B71" w:rsidRPr="006D41B6" w:rsidTr="004D1B71">
        <w:tc>
          <w:tcPr>
            <w:tcW w:w="1567" w:type="dxa"/>
            <w:vMerge w:val="restart"/>
            <w:shd w:val="clear" w:color="auto" w:fill="F2F2F2" w:themeFill="background1" w:themeFillShade="F2"/>
            <w:vAlign w:val="center"/>
          </w:tcPr>
          <w:p w:rsidR="004D1B71" w:rsidRPr="002C6A13" w:rsidRDefault="004D1B71" w:rsidP="00F61953">
            <w:pPr>
              <w:pStyle w:val="RptBodyText"/>
              <w:spacing w:before="60" w:after="60"/>
              <w:rPr>
                <w:rFonts w:cs="Arial"/>
                <w:b/>
                <w:sz w:val="18"/>
                <w:szCs w:val="18"/>
                <w:lang w:val="en-AU"/>
              </w:rPr>
            </w:pPr>
            <w:r>
              <w:rPr>
                <w:rFonts w:cs="Arial"/>
                <w:b/>
                <w:sz w:val="18"/>
                <w:szCs w:val="18"/>
                <w:lang w:val="en-AU"/>
              </w:rPr>
              <w:t>Why is it hazardous?</w:t>
            </w:r>
          </w:p>
        </w:tc>
        <w:tc>
          <w:tcPr>
            <w:tcW w:w="1740" w:type="dxa"/>
            <w:gridSpan w:val="2"/>
            <w:shd w:val="clear" w:color="auto" w:fill="F2F2F2" w:themeFill="background1" w:themeFillShade="F2"/>
            <w:vAlign w:val="center"/>
          </w:tcPr>
          <w:p w:rsidR="004D1B71" w:rsidRPr="002C6A13" w:rsidRDefault="004D1B71" w:rsidP="00F61953">
            <w:pPr>
              <w:pStyle w:val="RptBodyText"/>
              <w:spacing w:before="60" w:after="60"/>
              <w:rPr>
                <w:rFonts w:cs="Arial"/>
                <w:b/>
                <w:sz w:val="18"/>
                <w:szCs w:val="18"/>
                <w:lang w:val="en-AU"/>
              </w:rPr>
            </w:pPr>
            <w:r w:rsidRPr="002C6A13">
              <w:rPr>
                <w:rFonts w:cs="Arial"/>
                <w:b/>
                <w:sz w:val="18"/>
                <w:szCs w:val="18"/>
                <w:lang w:val="en-AU"/>
              </w:rPr>
              <w:t>Primary hazard</w:t>
            </w:r>
          </w:p>
        </w:tc>
        <w:tc>
          <w:tcPr>
            <w:tcW w:w="1959"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57"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CB71A3" w:rsidRPr="006D41B6" w:rsidTr="00CB71A3">
        <w:tc>
          <w:tcPr>
            <w:tcW w:w="1567" w:type="dxa"/>
            <w:vMerge/>
            <w:shd w:val="clear" w:color="auto" w:fill="F2F2F2" w:themeFill="background1" w:themeFillShade="F2"/>
            <w:vAlign w:val="center"/>
          </w:tcPr>
          <w:p w:rsidR="00CB71A3" w:rsidRPr="006D41B6" w:rsidRDefault="00CB71A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CB71A3" w:rsidRPr="002C6A13" w:rsidRDefault="00CB71A3" w:rsidP="00F61953">
            <w:pPr>
              <w:pStyle w:val="RptBodyText"/>
              <w:spacing w:before="60" w:after="60"/>
              <w:rPr>
                <w:rFonts w:cs="Arial"/>
                <w:b/>
                <w:sz w:val="18"/>
                <w:szCs w:val="18"/>
                <w:lang w:val="en-AU"/>
              </w:rPr>
            </w:pPr>
            <w:r w:rsidRPr="002C6A13">
              <w:rPr>
                <w:rFonts w:cs="Arial"/>
                <w:b/>
                <w:sz w:val="18"/>
                <w:szCs w:val="18"/>
                <w:lang w:val="en-AU"/>
              </w:rPr>
              <w:t>Secondary hazard</w:t>
            </w:r>
          </w:p>
        </w:tc>
        <w:tc>
          <w:tcPr>
            <w:tcW w:w="1959" w:type="dxa"/>
            <w:gridSpan w:val="4"/>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757"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1C71BF" w:rsidRPr="006D41B6" w:rsidTr="001C71BF">
        <w:tc>
          <w:tcPr>
            <w:tcW w:w="1567" w:type="dxa"/>
            <w:vMerge/>
            <w:shd w:val="clear" w:color="auto" w:fill="F2F2F2" w:themeFill="background1" w:themeFillShade="F2"/>
            <w:vAlign w:val="center"/>
          </w:tcPr>
          <w:p w:rsidR="001C71BF" w:rsidRPr="006D41B6" w:rsidRDefault="001C71BF"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1C71BF" w:rsidRPr="002C6A13" w:rsidRDefault="001C71BF" w:rsidP="00F61953">
            <w:pPr>
              <w:pStyle w:val="RptBodyText"/>
              <w:spacing w:before="60" w:after="60"/>
              <w:rPr>
                <w:rFonts w:cs="Arial"/>
                <w:b/>
                <w:sz w:val="18"/>
                <w:szCs w:val="18"/>
                <w:lang w:val="en-AU"/>
              </w:rPr>
            </w:pPr>
            <w:r w:rsidRPr="002C6A13">
              <w:rPr>
                <w:rFonts w:cs="Arial"/>
                <w:b/>
                <w:sz w:val="18"/>
                <w:szCs w:val="18"/>
                <w:lang w:val="en-AU"/>
              </w:rPr>
              <w:t>Other hazard(s)</w:t>
            </w:r>
          </w:p>
        </w:tc>
        <w:tc>
          <w:tcPr>
            <w:tcW w:w="1959" w:type="dxa"/>
            <w:gridSpan w:val="4"/>
            <w:shd w:val="clear" w:color="auto" w:fill="auto"/>
          </w:tcPr>
          <w:p w:rsidR="001C71BF" w:rsidRPr="00E71694" w:rsidRDefault="001C71BF" w:rsidP="00E71694">
            <w:pPr>
              <w:pStyle w:val="RptBodyText"/>
              <w:spacing w:before="60" w:after="60"/>
              <w:rPr>
                <w:rFonts w:cs="Arial"/>
                <w:sz w:val="18"/>
                <w:szCs w:val="18"/>
                <w:lang w:val="en-AU"/>
              </w:rPr>
            </w:pPr>
            <w:r w:rsidRPr="003B6B90">
              <w:rPr>
                <w:rFonts w:cs="Arial"/>
                <w:sz w:val="18"/>
                <w:szCs w:val="18"/>
                <w:lang w:val="en-AU"/>
              </w:rPr>
              <w:t>N/A</w:t>
            </w:r>
          </w:p>
        </w:tc>
        <w:tc>
          <w:tcPr>
            <w:tcW w:w="3757" w:type="dxa"/>
            <w:gridSpan w:val="10"/>
            <w:shd w:val="clear" w:color="auto" w:fill="auto"/>
          </w:tcPr>
          <w:p w:rsidR="001C71BF" w:rsidRPr="00E71694" w:rsidRDefault="001C71BF" w:rsidP="00E71694">
            <w:pPr>
              <w:pStyle w:val="RptBodyText"/>
              <w:spacing w:before="60" w:after="60"/>
              <w:rPr>
                <w:rFonts w:cs="Arial"/>
                <w:sz w:val="18"/>
                <w:szCs w:val="18"/>
                <w:lang w:val="en-AU"/>
              </w:rPr>
            </w:pPr>
            <w:r w:rsidRPr="003B6B90">
              <w:rPr>
                <w:rFonts w:cs="Arial"/>
                <w:sz w:val="18"/>
                <w:szCs w:val="18"/>
                <w:lang w:val="en-AU"/>
              </w:rPr>
              <w:t>N/A</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F61953" w:rsidRPr="002C6A13" w:rsidRDefault="00F61953" w:rsidP="00F61953">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7" w:type="dxa"/>
            <w:gridSpan w:val="10"/>
            <w:vAlign w:val="center"/>
          </w:tcPr>
          <w:p w:rsidR="00F61953" w:rsidRPr="006D41B6" w:rsidRDefault="00ED7434" w:rsidP="00BC5DF7">
            <w:pPr>
              <w:pStyle w:val="RptBodyText"/>
              <w:spacing w:before="60" w:after="60"/>
              <w:rPr>
                <w:rFonts w:cs="Arial"/>
                <w:sz w:val="18"/>
                <w:szCs w:val="18"/>
                <w:lang w:val="en-AU"/>
              </w:rPr>
            </w:pPr>
            <w:r>
              <w:rPr>
                <w:rFonts w:cs="Arial"/>
                <w:sz w:val="18"/>
                <w:szCs w:val="18"/>
                <w:lang w:val="en-AU"/>
              </w:rPr>
              <w:t xml:space="preserve">Wastes containing </w:t>
            </w:r>
            <w:r w:rsidR="00BC5DF7">
              <w:rPr>
                <w:rFonts w:cs="Arial"/>
                <w:sz w:val="18"/>
                <w:szCs w:val="18"/>
                <w:lang w:val="en-AU"/>
              </w:rPr>
              <w:t>o</w:t>
            </w:r>
            <w:r>
              <w:rPr>
                <w:rFonts w:cs="Arial"/>
                <w:sz w:val="18"/>
                <w:szCs w:val="18"/>
                <w:lang w:val="en-AU"/>
              </w:rPr>
              <w:t>rganohalogen chemicals may also contain other substances of concern at trace levels, such as e-waste which includes circuitry with low levels of heavy metals.</w:t>
            </w:r>
          </w:p>
        </w:tc>
      </w:tr>
      <w:tr w:rsidR="00F61953" w:rsidRPr="00373289" w:rsidTr="00F61953">
        <w:tc>
          <w:tcPr>
            <w:tcW w:w="1567" w:type="dxa"/>
            <w:shd w:val="clear" w:color="auto" w:fill="F2F2F2" w:themeFill="background1" w:themeFillShade="F2"/>
            <w:vAlign w:val="center"/>
          </w:tcPr>
          <w:p w:rsidR="00F61953" w:rsidRPr="002C6A13" w:rsidRDefault="00F61953" w:rsidP="00F61953">
            <w:pPr>
              <w:pStyle w:val="RptBodyText"/>
              <w:spacing w:before="60" w:after="60"/>
              <w:rPr>
                <w:rFonts w:cs="Arial"/>
                <w:b/>
                <w:sz w:val="18"/>
                <w:szCs w:val="18"/>
                <w:lang w:val="en-AU"/>
              </w:rPr>
            </w:pPr>
            <w:r w:rsidRPr="002C6A13">
              <w:rPr>
                <w:rFonts w:cs="Arial"/>
                <w:b/>
                <w:sz w:val="18"/>
                <w:szCs w:val="18"/>
                <w:lang w:val="en-AU"/>
              </w:rPr>
              <w:t>Where does it come from?</w:t>
            </w:r>
          </w:p>
        </w:tc>
        <w:tc>
          <w:tcPr>
            <w:tcW w:w="1740" w:type="dxa"/>
            <w:gridSpan w:val="2"/>
            <w:shd w:val="clear" w:color="auto" w:fill="F2F2F2" w:themeFill="background1" w:themeFillShade="F2"/>
            <w:vAlign w:val="center"/>
          </w:tcPr>
          <w:p w:rsidR="00F61953" w:rsidRPr="00DB1831" w:rsidRDefault="00F61953" w:rsidP="00F61953">
            <w:pPr>
              <w:rPr>
                <w:rFonts w:cs="Arial"/>
                <w:b/>
                <w:color w:val="000000"/>
                <w:sz w:val="18"/>
                <w:szCs w:val="22"/>
              </w:rPr>
            </w:pPr>
            <w:r w:rsidRPr="00DB1831">
              <w:rPr>
                <w:rFonts w:cs="Arial"/>
                <w:b/>
                <w:color w:val="000000"/>
                <w:sz w:val="18"/>
                <w:szCs w:val="22"/>
              </w:rPr>
              <w:t>Main sources</w:t>
            </w:r>
          </w:p>
        </w:tc>
        <w:tc>
          <w:tcPr>
            <w:tcW w:w="5716" w:type="dxa"/>
            <w:gridSpan w:val="14"/>
            <w:vAlign w:val="center"/>
          </w:tcPr>
          <w:p w:rsidR="00F61953" w:rsidRDefault="001E0BC0" w:rsidP="001E0BC0">
            <w:pPr>
              <w:pStyle w:val="RptBodyText"/>
              <w:spacing w:before="60" w:after="60"/>
              <w:rPr>
                <w:rFonts w:cs="Arial"/>
                <w:sz w:val="18"/>
                <w:szCs w:val="18"/>
                <w:lang w:val="en-AU"/>
              </w:rPr>
            </w:pPr>
            <w:r>
              <w:rPr>
                <w:rFonts w:cs="Arial"/>
                <w:sz w:val="18"/>
                <w:szCs w:val="18"/>
                <w:lang w:val="en-AU"/>
              </w:rPr>
              <w:t>Current waste volumes reported by jurisdictional tracking systems are very small, and come from organic and inorganic chemicals manufacturing, fossil fuel electricity supply and scientific research services. There is also some mis-coded halogenated organic solvents (Y41) amongst the data.</w:t>
            </w:r>
          </w:p>
          <w:p w:rsidR="001E0BC0" w:rsidRPr="00D50A5A" w:rsidRDefault="001E0BC0" w:rsidP="00DD33F0">
            <w:pPr>
              <w:pStyle w:val="RptBodyText"/>
              <w:spacing w:before="60" w:after="60"/>
              <w:rPr>
                <w:rFonts w:cs="Arial"/>
                <w:sz w:val="18"/>
                <w:szCs w:val="18"/>
                <w:lang w:val="en-AU"/>
              </w:rPr>
            </w:pPr>
            <w:r>
              <w:rPr>
                <w:rFonts w:cs="Arial"/>
                <w:sz w:val="18"/>
                <w:szCs w:val="18"/>
                <w:lang w:val="en-AU"/>
              </w:rPr>
              <w:t xml:space="preserve">Of greater importance is the waste that could reside in this category if Australia ratifies the new addition chemicals (PBDEs, HBCD and PFOS) to the Stockholm Convention. Should this occur then a range of wastes could emerge – e-waste bound for disposal, biosolids contaminated with of these 3 pollutants, </w:t>
            </w:r>
            <w:r w:rsidR="00DD33F0">
              <w:rPr>
                <w:rFonts w:cs="Arial"/>
                <w:sz w:val="18"/>
                <w:szCs w:val="18"/>
                <w:lang w:val="en-AU"/>
              </w:rPr>
              <w:t>e</w:t>
            </w:r>
            <w:r w:rsidR="00DD33F0" w:rsidRPr="00DD33F0">
              <w:rPr>
                <w:rFonts w:cs="Arial"/>
                <w:sz w:val="18"/>
                <w:szCs w:val="18"/>
                <w:lang w:val="en-AU"/>
              </w:rPr>
              <w:t>nd of life building insulation panels</w:t>
            </w:r>
            <w:r w:rsidR="00DD33F0">
              <w:rPr>
                <w:rFonts w:cs="Arial"/>
                <w:sz w:val="18"/>
                <w:szCs w:val="18"/>
                <w:lang w:val="en-AU"/>
              </w:rPr>
              <w:t xml:space="preserve"> and firefighting foam concentrates and washwaters, for example.</w:t>
            </w:r>
          </w:p>
        </w:tc>
      </w:tr>
      <w:tr w:rsidR="00F61953" w:rsidRPr="006D41B6" w:rsidTr="00F61953">
        <w:tc>
          <w:tcPr>
            <w:tcW w:w="1567" w:type="dxa"/>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How is it managed?</w:t>
            </w:r>
          </w:p>
        </w:tc>
        <w:tc>
          <w:tcPr>
            <w:tcW w:w="1740" w:type="dxa"/>
            <w:gridSpan w:val="2"/>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sidRPr="00DB1831">
              <w:rPr>
                <w:rFonts w:cs="Arial"/>
                <w:b/>
                <w:sz w:val="18"/>
                <w:szCs w:val="18"/>
                <w:lang w:val="en-AU"/>
              </w:rPr>
              <w:t>Main fates</w:t>
            </w:r>
          </w:p>
        </w:tc>
        <w:tc>
          <w:tcPr>
            <w:tcW w:w="5716" w:type="dxa"/>
            <w:gridSpan w:val="14"/>
            <w:tcBorders>
              <w:bottom w:val="single" w:sz="2" w:space="0" w:color="auto"/>
            </w:tcBorders>
            <w:vAlign w:val="center"/>
          </w:tcPr>
          <w:p w:rsidR="00F61953" w:rsidRPr="00D50A5A" w:rsidRDefault="00DD33F0" w:rsidP="00F61953">
            <w:pPr>
              <w:pStyle w:val="RptBodyText"/>
              <w:spacing w:before="60" w:after="60"/>
              <w:rPr>
                <w:rFonts w:cs="Arial"/>
                <w:sz w:val="18"/>
                <w:szCs w:val="18"/>
                <w:lang w:val="en-AU"/>
              </w:rPr>
            </w:pPr>
            <w:r>
              <w:rPr>
                <w:rFonts w:cs="Arial"/>
                <w:sz w:val="18"/>
                <w:szCs w:val="18"/>
                <w:lang w:val="en-AU"/>
              </w:rPr>
              <w:t>Stockholm listed chemicals, outside of specific exemption scenarios, must be destroyed or managed in an environmentally sound manner. At present this is predominantly through a limited number of thermal destruction technology plants, with any process residues (very small quantities) sent to hazardous waste landfill.</w:t>
            </w:r>
          </w:p>
        </w:tc>
      </w:tr>
      <w:tr w:rsidR="00F61953" w:rsidRPr="006D41B6" w:rsidTr="00F61953">
        <w:trPr>
          <w:trHeight w:val="455"/>
        </w:trPr>
        <w:tc>
          <w:tcPr>
            <w:tcW w:w="1567" w:type="dxa"/>
            <w:vMerge w:val="restart"/>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0" w:type="dxa"/>
            <w:gridSpan w:val="2"/>
            <w:vMerge w:val="restart"/>
            <w:shd w:val="clear" w:color="auto" w:fill="F2F2F2" w:themeFill="background1" w:themeFillShade="F2"/>
            <w:vAlign w:val="center"/>
          </w:tcPr>
          <w:p w:rsidR="00F61953" w:rsidRDefault="00F61953" w:rsidP="00F61953">
            <w:pPr>
              <w:pStyle w:val="RptBodyText"/>
              <w:spacing w:before="60" w:after="60"/>
              <w:rPr>
                <w:rFonts w:cs="Arial"/>
                <w:b/>
                <w:sz w:val="18"/>
                <w:szCs w:val="18"/>
                <w:lang w:val="en-AU"/>
              </w:rPr>
            </w:pPr>
            <w:r>
              <w:rPr>
                <w:rFonts w:cs="Arial"/>
                <w:b/>
                <w:sz w:val="18"/>
                <w:szCs w:val="18"/>
                <w:lang w:val="en-AU"/>
              </w:rPr>
              <w:t xml:space="preserve">Volume score </w:t>
            </w:r>
          </w:p>
          <w:p w:rsidR="00F61953" w:rsidRDefault="00F61953" w:rsidP="00F61953">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F61953" w:rsidRPr="006D41B6" w:rsidRDefault="00F61953" w:rsidP="00F61953">
            <w:pPr>
              <w:pStyle w:val="RptBodyText"/>
              <w:spacing w:after="0"/>
              <w:jc w:val="center"/>
              <w:rPr>
                <w:rFonts w:cs="Arial"/>
                <w:sz w:val="18"/>
                <w:szCs w:val="18"/>
                <w:lang w:val="en-AU"/>
              </w:rPr>
            </w:pPr>
            <w:r>
              <w:rPr>
                <w:rFonts w:cs="Arial"/>
                <w:sz w:val="18"/>
                <w:szCs w:val="18"/>
                <w:lang w:val="en-AU"/>
              </w:rPr>
              <w:t>&lt;1%</w:t>
            </w: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F61953" w:rsidRPr="006D41B6" w:rsidRDefault="00F61953" w:rsidP="00F61953">
            <w:pPr>
              <w:pStyle w:val="RptBodyText"/>
              <w:spacing w:after="0"/>
              <w:jc w:val="center"/>
              <w:rPr>
                <w:rFonts w:cs="Arial"/>
                <w:sz w:val="18"/>
                <w:szCs w:val="18"/>
                <w:lang w:val="en-AU"/>
              </w:rPr>
            </w:pPr>
            <w:r>
              <w:rPr>
                <w:rFonts w:cs="Arial"/>
                <w:sz w:val="18"/>
                <w:szCs w:val="18"/>
                <w:lang w:val="en-AU"/>
              </w:rPr>
              <w:t>1 – 5%</w:t>
            </w: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F61953" w:rsidRPr="006D41B6" w:rsidRDefault="00F61953" w:rsidP="00F61953">
            <w:pPr>
              <w:pStyle w:val="RptBodyText"/>
              <w:spacing w:after="0"/>
              <w:jc w:val="center"/>
              <w:rPr>
                <w:rFonts w:cs="Arial"/>
                <w:sz w:val="18"/>
                <w:szCs w:val="18"/>
                <w:lang w:val="en-AU"/>
              </w:rPr>
            </w:pPr>
            <w:r>
              <w:rPr>
                <w:rFonts w:cs="Arial"/>
                <w:sz w:val="18"/>
                <w:szCs w:val="18"/>
                <w:lang w:val="en-AU"/>
              </w:rPr>
              <w:t>5 – 10%</w:t>
            </w: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F61953" w:rsidRPr="00A04E68" w:rsidRDefault="00F61953" w:rsidP="00F6195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196" w:type="dxa"/>
            <w:gridSpan w:val="2"/>
            <w:tcBorders>
              <w:left w:val="single" w:sz="2" w:space="0" w:color="FFFFFF" w:themeColor="background1"/>
              <w:bottom w:val="single" w:sz="4" w:space="0" w:color="auto"/>
            </w:tcBorders>
            <w:shd w:val="clear" w:color="auto" w:fill="FF0000"/>
            <w:vAlign w:val="center"/>
          </w:tcPr>
          <w:p w:rsidR="00F61953" w:rsidRPr="00373289" w:rsidRDefault="00F61953" w:rsidP="00F6195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F61953" w:rsidRPr="006D41B6" w:rsidTr="00F61953">
        <w:trPr>
          <w:trHeight w:val="143"/>
        </w:trPr>
        <w:tc>
          <w:tcPr>
            <w:tcW w:w="1567" w:type="dxa"/>
            <w:vMerge/>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F61953" w:rsidRPr="00364489" w:rsidRDefault="00F61953" w:rsidP="00F61953">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050"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067"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F61953" w:rsidRPr="00B6156A" w:rsidRDefault="00F61953" w:rsidP="00F61953">
            <w:pPr>
              <w:pStyle w:val="RptBodyText"/>
              <w:spacing w:after="0" w:line="80" w:lineRule="exact"/>
              <w:jc w:val="center"/>
              <w:rPr>
                <w:rFonts w:cs="Arial"/>
                <w:sz w:val="6"/>
                <w:szCs w:val="6"/>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F61953" w:rsidRPr="00B6156A" w:rsidRDefault="00F61953" w:rsidP="00F61953">
            <w:pPr>
              <w:pStyle w:val="RptBodyText"/>
              <w:spacing w:after="0" w:line="80" w:lineRule="exact"/>
              <w:jc w:val="center"/>
              <w:rPr>
                <w:rFonts w:cs="Arial"/>
                <w:b/>
                <w:color w:val="FFFFFF" w:themeColor="background1"/>
                <w:sz w:val="6"/>
                <w:szCs w:val="6"/>
                <w:lang w:val="en-AU"/>
              </w:rPr>
            </w:pPr>
          </w:p>
        </w:tc>
      </w:tr>
      <w:tr w:rsidR="008910F2" w:rsidRPr="006D41B6" w:rsidTr="00DB7D4D">
        <w:trPr>
          <w:trHeight w:val="455"/>
        </w:trPr>
        <w:tc>
          <w:tcPr>
            <w:tcW w:w="1567" w:type="dxa"/>
            <w:vMerge/>
            <w:shd w:val="clear" w:color="auto" w:fill="F2F2F2" w:themeFill="background1" w:themeFillShade="F2"/>
            <w:vAlign w:val="center"/>
          </w:tcPr>
          <w:p w:rsidR="008910F2" w:rsidRPr="00DB1831" w:rsidRDefault="008910F2" w:rsidP="00F61953">
            <w:pPr>
              <w:pStyle w:val="RptBodyText"/>
              <w:spacing w:before="60" w:after="60"/>
              <w:rPr>
                <w:rFonts w:cs="Arial"/>
                <w:b/>
                <w:sz w:val="18"/>
                <w:szCs w:val="18"/>
                <w:lang w:val="en-AU"/>
              </w:rPr>
            </w:pPr>
          </w:p>
        </w:tc>
        <w:tc>
          <w:tcPr>
            <w:tcW w:w="1740" w:type="dxa"/>
            <w:gridSpan w:val="2"/>
            <w:vMerge/>
            <w:tcBorders>
              <w:right w:val="single" w:sz="4" w:space="0" w:color="auto"/>
            </w:tcBorders>
            <w:shd w:val="clear" w:color="auto" w:fill="F2F2F2" w:themeFill="background1" w:themeFillShade="F2"/>
            <w:vAlign w:val="center"/>
          </w:tcPr>
          <w:p w:rsidR="008910F2" w:rsidRPr="00DB1831" w:rsidRDefault="008910F2" w:rsidP="00F61953">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8910F2" w:rsidRPr="006D41B6" w:rsidRDefault="008910F2" w:rsidP="00F61953">
            <w:pPr>
              <w:pStyle w:val="RptBodyText"/>
              <w:spacing w:after="0"/>
              <w:jc w:val="center"/>
              <w:rPr>
                <w:rFonts w:cs="Arial"/>
                <w:sz w:val="18"/>
                <w:szCs w:val="18"/>
                <w:lang w:val="en-AU"/>
              </w:rPr>
            </w:pPr>
            <w:r>
              <w:rPr>
                <w:rFonts w:cs="Arial"/>
                <w:sz w:val="18"/>
                <w:szCs w:val="18"/>
                <w:lang w:val="en-AU"/>
              </w:rPr>
              <w:t>0.00</w:t>
            </w:r>
            <w:r w:rsidR="001E0BC0">
              <w:rPr>
                <w:rFonts w:cs="Arial"/>
                <w:sz w:val="18"/>
                <w:szCs w:val="18"/>
                <w:lang w:val="en-AU"/>
              </w:rPr>
              <w:t>03</w:t>
            </w:r>
            <w:r>
              <w:rPr>
                <w:rFonts w:cs="Arial"/>
                <w:sz w:val="18"/>
                <w:szCs w:val="18"/>
                <w:lang w:val="en-AU"/>
              </w:rPr>
              <w:t>%</w:t>
            </w:r>
          </w:p>
        </w:tc>
        <w:tc>
          <w:tcPr>
            <w:tcW w:w="2117"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8910F2" w:rsidRPr="006D41B6" w:rsidRDefault="008910F2" w:rsidP="00F61953">
            <w:pPr>
              <w:pStyle w:val="RptBodyText"/>
              <w:spacing w:after="0"/>
              <w:jc w:val="center"/>
              <w:rPr>
                <w:rFonts w:cs="Arial"/>
                <w:sz w:val="18"/>
                <w:szCs w:val="18"/>
                <w:lang w:val="en-AU"/>
              </w:rPr>
            </w:pPr>
          </w:p>
        </w:tc>
        <w:tc>
          <w:tcPr>
            <w:tcW w:w="115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8910F2" w:rsidRPr="006D41B6" w:rsidRDefault="008910F2" w:rsidP="00F61953">
            <w:pPr>
              <w:pStyle w:val="RptBodyText"/>
              <w:spacing w:after="0"/>
              <w:jc w:val="center"/>
              <w:rPr>
                <w:rFonts w:cs="Arial"/>
                <w:sz w:val="18"/>
                <w:szCs w:val="18"/>
                <w:lang w:val="en-AU"/>
              </w:rPr>
            </w:pPr>
          </w:p>
        </w:tc>
        <w:tc>
          <w:tcPr>
            <w:tcW w:w="1196" w:type="dxa"/>
            <w:gridSpan w:val="2"/>
            <w:tcBorders>
              <w:left w:val="single" w:sz="2" w:space="0" w:color="FFFFFF" w:themeColor="background1"/>
              <w:bottom w:val="single" w:sz="4" w:space="0" w:color="auto"/>
            </w:tcBorders>
            <w:shd w:val="clear" w:color="auto" w:fill="auto"/>
            <w:vAlign w:val="center"/>
          </w:tcPr>
          <w:p w:rsidR="008910F2" w:rsidRPr="00373289" w:rsidRDefault="008910F2" w:rsidP="00F61953">
            <w:pPr>
              <w:pStyle w:val="RptBodyText"/>
              <w:spacing w:after="0"/>
              <w:jc w:val="center"/>
              <w:rPr>
                <w:rFonts w:cs="Arial"/>
                <w:b/>
                <w:color w:val="FFFFFF" w:themeColor="background1"/>
                <w:sz w:val="18"/>
                <w:szCs w:val="18"/>
                <w:lang w:val="en-AU"/>
              </w:rPr>
            </w:pPr>
          </w:p>
        </w:tc>
      </w:tr>
      <w:tr w:rsidR="00F61953" w:rsidRPr="006D41B6" w:rsidTr="008910F2">
        <w:trPr>
          <w:trHeight w:val="455"/>
        </w:trPr>
        <w:tc>
          <w:tcPr>
            <w:tcW w:w="1567" w:type="dxa"/>
            <w:vMerge/>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p>
        </w:tc>
        <w:tc>
          <w:tcPr>
            <w:tcW w:w="1740" w:type="dxa"/>
            <w:gridSpan w:val="2"/>
            <w:vMerge w:val="restart"/>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F61953" w:rsidRPr="00DB1831" w:rsidRDefault="00F61953" w:rsidP="00F61953">
            <w:pPr>
              <w:rPr>
                <w:rFonts w:cs="Arial"/>
                <w:b/>
                <w:color w:val="000000"/>
                <w:sz w:val="18"/>
                <w:szCs w:val="22"/>
              </w:rPr>
            </w:pPr>
            <w:r>
              <w:rPr>
                <w:rFonts w:cs="Arial"/>
                <w:b/>
                <w:color w:val="000000"/>
                <w:sz w:val="18"/>
                <w:szCs w:val="22"/>
              </w:rPr>
              <w:t>TOTAL:</w:t>
            </w:r>
          </w:p>
        </w:tc>
        <w:tc>
          <w:tcPr>
            <w:tcW w:w="1083" w:type="dxa"/>
            <w:gridSpan w:val="2"/>
            <w:shd w:val="clear" w:color="auto" w:fill="auto"/>
            <w:vAlign w:val="center"/>
          </w:tcPr>
          <w:p w:rsidR="00F61953" w:rsidRPr="00856D75" w:rsidRDefault="008910F2" w:rsidP="00F61953">
            <w:pPr>
              <w:pStyle w:val="RptBodyText"/>
              <w:spacing w:before="60" w:after="60"/>
              <w:jc w:val="right"/>
              <w:rPr>
                <w:rFonts w:cs="Arial"/>
                <w:b/>
                <w:sz w:val="18"/>
                <w:szCs w:val="18"/>
                <w:lang w:val="en-AU"/>
              </w:rPr>
            </w:pPr>
            <w:r>
              <w:rPr>
                <w:rFonts w:cs="Arial"/>
                <w:b/>
                <w:sz w:val="18"/>
                <w:szCs w:val="18"/>
                <w:lang w:val="en-AU"/>
              </w:rPr>
              <w:t>20</w:t>
            </w:r>
          </w:p>
        </w:tc>
        <w:tc>
          <w:tcPr>
            <w:tcW w:w="883" w:type="dxa"/>
            <w:gridSpan w:val="3"/>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ACT:</w:t>
            </w:r>
          </w:p>
        </w:tc>
        <w:tc>
          <w:tcPr>
            <w:tcW w:w="1290" w:type="dxa"/>
            <w:gridSpan w:val="3"/>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NSW:</w:t>
            </w:r>
          </w:p>
        </w:tc>
        <w:tc>
          <w:tcPr>
            <w:tcW w:w="888" w:type="dxa"/>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0</w:t>
            </w:r>
          </w:p>
        </w:tc>
      </w:tr>
      <w:tr w:rsidR="00F61953" w:rsidRPr="006D41B6" w:rsidTr="008910F2">
        <w:trPr>
          <w:trHeight w:val="455"/>
        </w:trPr>
        <w:tc>
          <w:tcPr>
            <w:tcW w:w="1567" w:type="dxa"/>
            <w:vMerge/>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F61953" w:rsidRDefault="00F61953" w:rsidP="00F61953">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NT:</w:t>
            </w:r>
          </w:p>
        </w:tc>
        <w:tc>
          <w:tcPr>
            <w:tcW w:w="1083" w:type="dxa"/>
            <w:gridSpan w:val="2"/>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0</w:t>
            </w:r>
          </w:p>
        </w:tc>
        <w:tc>
          <w:tcPr>
            <w:tcW w:w="883" w:type="dxa"/>
            <w:gridSpan w:val="3"/>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Qld:</w:t>
            </w:r>
          </w:p>
        </w:tc>
        <w:tc>
          <w:tcPr>
            <w:tcW w:w="1290" w:type="dxa"/>
            <w:gridSpan w:val="3"/>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15</w:t>
            </w:r>
          </w:p>
        </w:tc>
        <w:tc>
          <w:tcPr>
            <w:tcW w:w="696" w:type="dxa"/>
            <w:gridSpan w:val="3"/>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SA:</w:t>
            </w:r>
          </w:p>
        </w:tc>
        <w:tc>
          <w:tcPr>
            <w:tcW w:w="888" w:type="dxa"/>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0</w:t>
            </w:r>
          </w:p>
        </w:tc>
      </w:tr>
      <w:tr w:rsidR="00F61953" w:rsidRPr="006D41B6" w:rsidTr="008910F2">
        <w:trPr>
          <w:trHeight w:val="455"/>
        </w:trPr>
        <w:tc>
          <w:tcPr>
            <w:tcW w:w="1567" w:type="dxa"/>
            <w:vMerge/>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p>
        </w:tc>
        <w:tc>
          <w:tcPr>
            <w:tcW w:w="1740" w:type="dxa"/>
            <w:gridSpan w:val="2"/>
            <w:vMerge/>
            <w:shd w:val="clear" w:color="auto" w:fill="F2F2F2" w:themeFill="background1" w:themeFillShade="F2"/>
            <w:vAlign w:val="center"/>
          </w:tcPr>
          <w:p w:rsidR="00F61953" w:rsidRDefault="00F61953" w:rsidP="00F61953">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Tas:</w:t>
            </w:r>
          </w:p>
        </w:tc>
        <w:tc>
          <w:tcPr>
            <w:tcW w:w="1083" w:type="dxa"/>
            <w:gridSpan w:val="2"/>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4</w:t>
            </w:r>
          </w:p>
        </w:tc>
        <w:tc>
          <w:tcPr>
            <w:tcW w:w="883" w:type="dxa"/>
            <w:gridSpan w:val="3"/>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Vic:</w:t>
            </w:r>
          </w:p>
        </w:tc>
        <w:tc>
          <w:tcPr>
            <w:tcW w:w="1290" w:type="dxa"/>
            <w:gridSpan w:val="3"/>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1</w:t>
            </w:r>
          </w:p>
        </w:tc>
        <w:tc>
          <w:tcPr>
            <w:tcW w:w="696" w:type="dxa"/>
            <w:gridSpan w:val="3"/>
            <w:shd w:val="clear" w:color="auto" w:fill="F2F2F2" w:themeFill="background1" w:themeFillShade="F2"/>
            <w:vAlign w:val="center"/>
          </w:tcPr>
          <w:p w:rsidR="00F61953" w:rsidRPr="00DB1831" w:rsidRDefault="00F61953" w:rsidP="00F61953">
            <w:pPr>
              <w:pStyle w:val="RptBodyText"/>
              <w:spacing w:before="60" w:after="60"/>
              <w:rPr>
                <w:rFonts w:cs="Arial"/>
                <w:b/>
                <w:sz w:val="18"/>
                <w:szCs w:val="18"/>
                <w:lang w:val="en-AU"/>
              </w:rPr>
            </w:pPr>
            <w:r>
              <w:rPr>
                <w:rFonts w:cs="Arial"/>
                <w:b/>
                <w:sz w:val="18"/>
                <w:szCs w:val="18"/>
                <w:lang w:val="en-AU"/>
              </w:rPr>
              <w:t>WA:</w:t>
            </w:r>
          </w:p>
        </w:tc>
        <w:tc>
          <w:tcPr>
            <w:tcW w:w="888" w:type="dxa"/>
            <w:shd w:val="clear" w:color="auto" w:fill="auto"/>
            <w:vAlign w:val="center"/>
          </w:tcPr>
          <w:p w:rsidR="00F61953" w:rsidRPr="006D41B6" w:rsidRDefault="008910F2" w:rsidP="00F61953">
            <w:pPr>
              <w:pStyle w:val="RptBodyText"/>
              <w:spacing w:before="60" w:after="60"/>
              <w:jc w:val="right"/>
              <w:rPr>
                <w:rFonts w:cs="Arial"/>
                <w:sz w:val="18"/>
                <w:szCs w:val="18"/>
                <w:lang w:val="en-AU"/>
              </w:rPr>
            </w:pPr>
            <w:r>
              <w:rPr>
                <w:rFonts w:cs="Arial"/>
                <w:sz w:val="18"/>
                <w:szCs w:val="18"/>
                <w:lang w:val="en-AU"/>
              </w:rPr>
              <w:t>0</w:t>
            </w:r>
          </w:p>
        </w:tc>
      </w:tr>
      <w:tr w:rsidR="00F61953" w:rsidRPr="006D41B6" w:rsidTr="00F61953">
        <w:tc>
          <w:tcPr>
            <w:tcW w:w="1567" w:type="dxa"/>
            <w:vMerge w:val="restart"/>
            <w:shd w:val="clear" w:color="auto" w:fill="F2F2F2" w:themeFill="background1" w:themeFillShade="F2"/>
            <w:vAlign w:val="center"/>
          </w:tcPr>
          <w:p w:rsidR="00F61953" w:rsidRPr="00856D75" w:rsidRDefault="00F61953" w:rsidP="00F61953">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0" w:type="dxa"/>
            <w:gridSpan w:val="2"/>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B74001" w:rsidRDefault="00DD33F0" w:rsidP="006C6855">
            <w:pPr>
              <w:pStyle w:val="RptBodyText"/>
              <w:spacing w:before="60" w:after="60"/>
              <w:rPr>
                <w:rFonts w:cs="Arial"/>
                <w:sz w:val="18"/>
                <w:szCs w:val="18"/>
                <w:lang w:val="en-AU"/>
              </w:rPr>
            </w:pPr>
            <w:r>
              <w:rPr>
                <w:rFonts w:cs="Arial"/>
                <w:sz w:val="18"/>
                <w:szCs w:val="18"/>
                <w:lang w:val="en-AU"/>
              </w:rPr>
              <w:t>Health impacts vary greatly with individual substances, as this category is a catch-all for a wide ran</w:t>
            </w:r>
            <w:r w:rsidR="004D3062">
              <w:rPr>
                <w:rFonts w:cs="Arial"/>
                <w:sz w:val="18"/>
                <w:szCs w:val="18"/>
                <w:lang w:val="en-AU"/>
              </w:rPr>
              <w:t>ge of wastes</w:t>
            </w:r>
            <w:r w:rsidR="006C6855">
              <w:rPr>
                <w:rFonts w:cs="Arial"/>
                <w:sz w:val="18"/>
                <w:szCs w:val="18"/>
                <w:lang w:val="en-AU"/>
              </w:rPr>
              <w:t>.</w:t>
            </w:r>
            <w:r w:rsidR="00B74001">
              <w:rPr>
                <w:rFonts w:cs="Arial"/>
                <w:sz w:val="18"/>
                <w:szCs w:val="18"/>
                <w:lang w:val="en-AU"/>
              </w:rPr>
              <w:t xml:space="preserve"> </w:t>
            </w:r>
            <w:r w:rsidR="00B74001" w:rsidRPr="00B74001">
              <w:rPr>
                <w:rFonts w:cs="Arial"/>
                <w:i/>
                <w:sz w:val="18"/>
                <w:szCs w:val="18"/>
                <w:lang w:val="en-AU"/>
              </w:rPr>
              <w:t>Consequently the health impact summaries below err on the side of worst case substances</w:t>
            </w:r>
            <w:r w:rsidR="00B74001">
              <w:rPr>
                <w:rFonts w:cs="Arial"/>
                <w:sz w:val="18"/>
                <w:szCs w:val="18"/>
                <w:lang w:val="en-AU"/>
              </w:rPr>
              <w:t>.</w:t>
            </w:r>
            <w:r w:rsidR="006C6855">
              <w:rPr>
                <w:rFonts w:cs="Arial"/>
                <w:sz w:val="18"/>
                <w:szCs w:val="18"/>
                <w:lang w:val="en-AU"/>
              </w:rPr>
              <w:t xml:space="preserve"> </w:t>
            </w:r>
            <w:r w:rsidR="007C3812">
              <w:rPr>
                <w:rFonts w:cs="Arial"/>
                <w:sz w:val="18"/>
                <w:szCs w:val="18"/>
                <w:lang w:val="en-AU"/>
              </w:rPr>
              <w:t>Also, the health and environmental impac</w:t>
            </w:r>
            <w:r w:rsidR="00B74001">
              <w:rPr>
                <w:rFonts w:cs="Arial"/>
                <w:sz w:val="18"/>
                <w:szCs w:val="18"/>
                <w:lang w:val="en-AU"/>
              </w:rPr>
              <w:t>ts of some of these chemicals are</w:t>
            </w:r>
            <w:r w:rsidR="007C3812">
              <w:rPr>
                <w:rFonts w:cs="Arial"/>
                <w:sz w:val="18"/>
                <w:szCs w:val="18"/>
                <w:lang w:val="en-AU"/>
              </w:rPr>
              <w:t xml:space="preserve"> only very recently becoming understood. </w:t>
            </w:r>
            <w:r w:rsidR="00B74001">
              <w:rPr>
                <w:rFonts w:cs="Arial"/>
                <w:sz w:val="18"/>
                <w:szCs w:val="18"/>
                <w:lang w:val="en-AU"/>
              </w:rPr>
              <w:t xml:space="preserve">Some of the information below is assumed based on animal studies rather than strong human-based evidence. </w:t>
            </w:r>
          </w:p>
          <w:p w:rsidR="006C6855" w:rsidRPr="006D41B6" w:rsidRDefault="006C6855" w:rsidP="00D63FF9">
            <w:pPr>
              <w:pStyle w:val="RptBodyText"/>
              <w:spacing w:before="60" w:after="60"/>
              <w:rPr>
                <w:rFonts w:cs="Arial"/>
                <w:sz w:val="18"/>
                <w:szCs w:val="18"/>
                <w:lang w:val="en-AU"/>
              </w:rPr>
            </w:pPr>
            <w:r>
              <w:rPr>
                <w:rFonts w:cs="Arial"/>
                <w:sz w:val="18"/>
                <w:szCs w:val="18"/>
                <w:lang w:val="en-AU"/>
              </w:rPr>
              <w:t xml:space="preserve">However the emerging Stockholm chemical wastes have common properties relating to health, </w:t>
            </w:r>
            <w:r w:rsidR="00D63FF9">
              <w:rPr>
                <w:rFonts w:cs="Arial"/>
                <w:sz w:val="18"/>
                <w:szCs w:val="18"/>
                <w:lang w:val="en-AU"/>
              </w:rPr>
              <w:t>generally relating to</w:t>
            </w:r>
            <w:r w:rsidR="00B74001">
              <w:rPr>
                <w:rFonts w:cs="Arial"/>
                <w:sz w:val="18"/>
                <w:szCs w:val="18"/>
                <w:lang w:val="en-AU"/>
              </w:rPr>
              <w:t xml:space="preserve"> chronic toxicity.</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Acute toxicity</w:t>
            </w:r>
          </w:p>
        </w:tc>
        <w:tc>
          <w:tcPr>
            <w:tcW w:w="5716" w:type="dxa"/>
            <w:gridSpan w:val="14"/>
            <w:vAlign w:val="center"/>
          </w:tcPr>
          <w:p w:rsidR="00F61953" w:rsidRPr="006D41B6" w:rsidRDefault="00B74001" w:rsidP="00F61953">
            <w:pPr>
              <w:pStyle w:val="RptBodyText"/>
              <w:spacing w:before="60" w:after="60"/>
              <w:rPr>
                <w:rFonts w:cs="Arial"/>
                <w:sz w:val="18"/>
                <w:szCs w:val="18"/>
                <w:lang w:val="en-AU"/>
              </w:rPr>
            </w:pPr>
            <w:r>
              <w:rPr>
                <w:rFonts w:cs="Arial"/>
                <w:b/>
                <w:sz w:val="18"/>
                <w:szCs w:val="18"/>
                <w:lang w:val="en-AU"/>
              </w:rPr>
              <w:t xml:space="preserve">Medium - </w:t>
            </w:r>
            <w:r w:rsidRPr="00B74001">
              <w:rPr>
                <w:rFonts w:cs="Arial"/>
                <w:b/>
                <w:sz w:val="18"/>
                <w:szCs w:val="18"/>
                <w:lang w:val="en-AU"/>
              </w:rPr>
              <w:t>High</w:t>
            </w:r>
            <w:r>
              <w:rPr>
                <w:rFonts w:cs="Arial"/>
                <w:sz w:val="18"/>
                <w:szCs w:val="18"/>
                <w:lang w:val="en-AU"/>
              </w:rPr>
              <w:t>: Likely to be toxic if swallowed and contact may cause skin and eye irritation.</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Chronic toxicity</w:t>
            </w:r>
          </w:p>
        </w:tc>
        <w:tc>
          <w:tcPr>
            <w:tcW w:w="5716" w:type="dxa"/>
            <w:gridSpan w:val="14"/>
            <w:vAlign w:val="center"/>
          </w:tcPr>
          <w:p w:rsidR="00F61953" w:rsidRPr="006D41B6" w:rsidRDefault="00B74001" w:rsidP="00B74001">
            <w:pPr>
              <w:pStyle w:val="RptBodyText"/>
              <w:spacing w:before="60" w:after="60"/>
              <w:rPr>
                <w:rFonts w:cs="Arial"/>
                <w:sz w:val="18"/>
                <w:szCs w:val="18"/>
                <w:lang w:val="en-AU"/>
              </w:rPr>
            </w:pPr>
            <w:r w:rsidRPr="00B74001">
              <w:rPr>
                <w:rFonts w:cs="Arial"/>
                <w:b/>
                <w:sz w:val="18"/>
                <w:szCs w:val="18"/>
                <w:lang w:val="en-AU"/>
              </w:rPr>
              <w:t>High</w:t>
            </w:r>
            <w:r>
              <w:rPr>
                <w:rFonts w:cs="Arial"/>
                <w:sz w:val="18"/>
                <w:szCs w:val="18"/>
                <w:lang w:val="en-AU"/>
              </w:rPr>
              <w:t>: Repeated ingestion of some of these substances/ wastes may cause liver and thyroid toxicity, based on definitive evidence in animal studies.</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Carcinogenicity</w:t>
            </w:r>
          </w:p>
        </w:tc>
        <w:tc>
          <w:tcPr>
            <w:tcW w:w="5716" w:type="dxa"/>
            <w:gridSpan w:val="14"/>
            <w:vAlign w:val="center"/>
          </w:tcPr>
          <w:p w:rsidR="00F61953" w:rsidRPr="006D41B6" w:rsidRDefault="00D63FF9" w:rsidP="00D63FF9">
            <w:pPr>
              <w:pStyle w:val="RptBodyText"/>
              <w:spacing w:before="60" w:after="60"/>
              <w:rPr>
                <w:rFonts w:cs="Arial"/>
                <w:sz w:val="18"/>
                <w:szCs w:val="18"/>
                <w:lang w:val="en-AU"/>
              </w:rPr>
            </w:pPr>
            <w:r>
              <w:rPr>
                <w:rFonts w:cs="Arial"/>
                <w:b/>
                <w:sz w:val="18"/>
                <w:szCs w:val="18"/>
                <w:lang w:val="en-AU"/>
              </w:rPr>
              <w:t>M</w:t>
            </w:r>
            <w:r w:rsidR="00B74001" w:rsidRPr="00B74001">
              <w:rPr>
                <w:rFonts w:cs="Arial"/>
                <w:b/>
                <w:sz w:val="18"/>
                <w:szCs w:val="18"/>
                <w:lang w:val="en-AU"/>
              </w:rPr>
              <w:t>edium</w:t>
            </w:r>
            <w:r w:rsidR="00B74001">
              <w:rPr>
                <w:rFonts w:cs="Arial"/>
                <w:sz w:val="18"/>
                <w:szCs w:val="18"/>
                <w:lang w:val="en-AU"/>
              </w:rPr>
              <w:t>: Most of the evidence is speculative</w:t>
            </w:r>
            <w:r>
              <w:rPr>
                <w:rFonts w:cs="Arial"/>
                <w:sz w:val="18"/>
                <w:szCs w:val="18"/>
                <w:lang w:val="en-AU"/>
              </w:rPr>
              <w:t>, due to limited human studies,</w:t>
            </w:r>
            <w:r w:rsidR="00B74001">
              <w:rPr>
                <w:rFonts w:cs="Arial"/>
                <w:sz w:val="18"/>
                <w:szCs w:val="18"/>
                <w:lang w:val="en-AU"/>
              </w:rPr>
              <w:t xml:space="preserve"> but many of the chemicals classified in this category </w:t>
            </w:r>
            <w:r w:rsidR="009A5364">
              <w:rPr>
                <w:rFonts w:cs="Arial"/>
                <w:sz w:val="18"/>
                <w:szCs w:val="18"/>
                <w:lang w:val="en-AU"/>
              </w:rPr>
              <w:t>are listed as possible human carcinogens.</w:t>
            </w:r>
          </w:p>
        </w:tc>
      </w:tr>
      <w:tr w:rsidR="00F61953" w:rsidRPr="006D41B6" w:rsidTr="00F61953">
        <w:tc>
          <w:tcPr>
            <w:tcW w:w="1567" w:type="dxa"/>
            <w:vMerge/>
            <w:shd w:val="clear" w:color="auto" w:fill="F2F2F2" w:themeFill="background1" w:themeFillShade="F2"/>
            <w:vAlign w:val="center"/>
          </w:tcPr>
          <w:p w:rsidR="00F61953" w:rsidRPr="006D41B6" w:rsidRDefault="00F61953" w:rsidP="00F61953">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Reproductive toxicity</w:t>
            </w:r>
          </w:p>
        </w:tc>
        <w:tc>
          <w:tcPr>
            <w:tcW w:w="5716" w:type="dxa"/>
            <w:gridSpan w:val="14"/>
            <w:vAlign w:val="center"/>
          </w:tcPr>
          <w:p w:rsidR="00F61953" w:rsidRPr="006D41B6" w:rsidRDefault="00D63FF9" w:rsidP="00D63FF9">
            <w:pPr>
              <w:pStyle w:val="RptBodyText"/>
              <w:spacing w:before="60" w:after="60"/>
              <w:rPr>
                <w:rFonts w:cs="Arial"/>
                <w:sz w:val="18"/>
                <w:szCs w:val="18"/>
                <w:lang w:val="en-AU"/>
              </w:rPr>
            </w:pPr>
            <w:r>
              <w:rPr>
                <w:rFonts w:cs="Arial"/>
                <w:b/>
                <w:sz w:val="18"/>
                <w:szCs w:val="18"/>
                <w:lang w:val="en-AU"/>
              </w:rPr>
              <w:t>Medium</w:t>
            </w:r>
            <w:r w:rsidR="00B74001">
              <w:rPr>
                <w:rFonts w:cs="Arial"/>
                <w:sz w:val="18"/>
                <w:szCs w:val="18"/>
                <w:lang w:val="en-AU"/>
              </w:rPr>
              <w:t xml:space="preserve">: </w:t>
            </w:r>
            <w:r w:rsidRPr="00D63FF9">
              <w:rPr>
                <w:rFonts w:cs="Arial"/>
                <w:sz w:val="18"/>
                <w:szCs w:val="18"/>
                <w:lang w:val="en-AU"/>
              </w:rPr>
              <w:t xml:space="preserve">Studies on animals </w:t>
            </w:r>
            <w:r>
              <w:rPr>
                <w:rFonts w:cs="Arial"/>
                <w:sz w:val="18"/>
                <w:szCs w:val="18"/>
                <w:lang w:val="en-AU"/>
              </w:rPr>
              <w:t>and humans have shown that some</w:t>
            </w:r>
            <w:r w:rsidRPr="00D63FF9">
              <w:rPr>
                <w:rFonts w:cs="Arial"/>
                <w:sz w:val="18"/>
                <w:szCs w:val="18"/>
                <w:lang w:val="en-AU"/>
              </w:rPr>
              <w:t xml:space="preserve"> PBDEs can act as endocrine system disruptors</w:t>
            </w:r>
            <w:r>
              <w:rPr>
                <w:rFonts w:cs="Arial"/>
                <w:sz w:val="18"/>
                <w:szCs w:val="18"/>
                <w:lang w:val="en-AU"/>
              </w:rPr>
              <w:t xml:space="preserve"> and may even be teratogenetic (a</w:t>
            </w:r>
            <w:r w:rsidRPr="00D63FF9">
              <w:rPr>
                <w:rFonts w:cs="Arial"/>
                <w:sz w:val="18"/>
                <w:szCs w:val="18"/>
                <w:lang w:val="en-AU"/>
              </w:rPr>
              <w:t xml:space="preserve">ble to disturb the growth and development of an embryo or </w:t>
            </w:r>
            <w:r w:rsidR="00015F6B" w:rsidRPr="00D63FF9">
              <w:rPr>
                <w:rFonts w:cs="Arial"/>
                <w:sz w:val="18"/>
                <w:szCs w:val="18"/>
                <w:lang w:val="en-AU"/>
              </w:rPr>
              <w:t>foetus</w:t>
            </w:r>
            <w:r>
              <w:rPr>
                <w:rFonts w:cs="Arial"/>
                <w:sz w:val="18"/>
                <w:szCs w:val="18"/>
                <w:lang w:val="en-AU"/>
              </w:rPr>
              <w:t>).</w:t>
            </w:r>
          </w:p>
        </w:tc>
      </w:tr>
      <w:tr w:rsidR="00F61953" w:rsidRPr="006D41B6" w:rsidTr="00F61953">
        <w:tc>
          <w:tcPr>
            <w:tcW w:w="1567" w:type="dxa"/>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6" w:type="dxa"/>
            <w:gridSpan w:val="16"/>
            <w:shd w:val="clear" w:color="auto" w:fill="auto"/>
            <w:vAlign w:val="center"/>
          </w:tcPr>
          <w:p w:rsidR="00F61953" w:rsidRPr="006D41B6" w:rsidRDefault="00A83640" w:rsidP="00205C5B">
            <w:pPr>
              <w:pStyle w:val="RptBodyText"/>
              <w:spacing w:before="60" w:after="60"/>
              <w:rPr>
                <w:rFonts w:cs="Arial"/>
                <w:sz w:val="18"/>
                <w:szCs w:val="18"/>
                <w:lang w:val="en-AU"/>
              </w:rPr>
            </w:pPr>
            <w:r>
              <w:rPr>
                <w:rFonts w:cs="Arial"/>
                <w:sz w:val="18"/>
                <w:szCs w:val="18"/>
                <w:lang w:val="en-AU"/>
              </w:rPr>
              <w:t xml:space="preserve">Wide scale consumer product use at work, such as </w:t>
            </w:r>
            <w:r w:rsidR="00205C5B">
              <w:rPr>
                <w:rFonts w:cs="Arial"/>
                <w:sz w:val="18"/>
                <w:szCs w:val="18"/>
                <w:lang w:val="en-AU"/>
              </w:rPr>
              <w:t xml:space="preserve">of </w:t>
            </w:r>
            <w:r>
              <w:rPr>
                <w:rFonts w:cs="Arial"/>
                <w:sz w:val="18"/>
                <w:szCs w:val="18"/>
                <w:lang w:val="en-AU"/>
              </w:rPr>
              <w:t xml:space="preserve">computers and office furniture, </w:t>
            </w:r>
            <w:r w:rsidR="00205C5B">
              <w:rPr>
                <w:rFonts w:cs="Arial"/>
                <w:sz w:val="18"/>
                <w:szCs w:val="18"/>
                <w:lang w:val="en-AU"/>
              </w:rPr>
              <w:t>could result in low levels of exposure</w:t>
            </w:r>
            <w:r>
              <w:rPr>
                <w:rFonts w:cs="Arial"/>
                <w:sz w:val="18"/>
                <w:szCs w:val="18"/>
                <w:lang w:val="en-AU"/>
              </w:rPr>
              <w:t xml:space="preserve"> to organohalogen substances or wastes in the workplace</w:t>
            </w:r>
            <w:r w:rsidR="00205C5B">
              <w:rPr>
                <w:rFonts w:cs="Arial"/>
                <w:sz w:val="18"/>
                <w:szCs w:val="18"/>
                <w:lang w:val="en-AU"/>
              </w:rPr>
              <w:t>, although their containment within the product will limit this potential</w:t>
            </w:r>
            <w:r>
              <w:rPr>
                <w:rFonts w:cs="Arial"/>
                <w:sz w:val="18"/>
                <w:szCs w:val="18"/>
                <w:lang w:val="en-AU"/>
              </w:rPr>
              <w:t xml:space="preserve">. An exception to this is the e-waste dismantling industry, where there may be excessive handling or breakage of plastic components that contain BFR </w:t>
            </w:r>
            <w:r w:rsidR="00205C5B">
              <w:rPr>
                <w:rFonts w:cs="Arial"/>
                <w:sz w:val="18"/>
                <w:szCs w:val="18"/>
                <w:lang w:val="en-AU"/>
              </w:rPr>
              <w:t>chemicals. Also, firefighting has historically involved the handling of PFOS in concentrate form.</w:t>
            </w:r>
          </w:p>
        </w:tc>
      </w:tr>
      <w:tr w:rsidR="00F61953" w:rsidRPr="006D41B6" w:rsidTr="00F61953">
        <w:tc>
          <w:tcPr>
            <w:tcW w:w="1567" w:type="dxa"/>
            <w:shd w:val="clear" w:color="auto" w:fill="F2F2F2" w:themeFill="background1" w:themeFillShade="F2"/>
            <w:vAlign w:val="center"/>
          </w:tcPr>
          <w:p w:rsidR="00F61953" w:rsidRPr="003C2F02" w:rsidRDefault="00F61953" w:rsidP="00F61953">
            <w:pPr>
              <w:pStyle w:val="RptBodyText"/>
              <w:spacing w:before="60" w:after="60"/>
              <w:rPr>
                <w:rFonts w:cs="Arial"/>
                <w:b/>
                <w:sz w:val="18"/>
                <w:szCs w:val="18"/>
                <w:lang w:val="en-AU"/>
              </w:rPr>
            </w:pPr>
            <w:r w:rsidRPr="003C2F02">
              <w:rPr>
                <w:rFonts w:cs="Arial"/>
                <w:b/>
                <w:sz w:val="18"/>
                <w:szCs w:val="18"/>
                <w:lang w:val="en-AU"/>
              </w:rPr>
              <w:t>Population scale impacts</w:t>
            </w:r>
          </w:p>
        </w:tc>
        <w:tc>
          <w:tcPr>
            <w:tcW w:w="7456" w:type="dxa"/>
            <w:gridSpan w:val="16"/>
            <w:shd w:val="clear" w:color="auto" w:fill="auto"/>
            <w:vAlign w:val="center"/>
          </w:tcPr>
          <w:p w:rsidR="00F61953" w:rsidRPr="006D41B6" w:rsidRDefault="00A83640" w:rsidP="00A83640">
            <w:pPr>
              <w:pStyle w:val="RptBodyText"/>
              <w:spacing w:before="60" w:after="60"/>
              <w:rPr>
                <w:rFonts w:cs="Arial"/>
                <w:sz w:val="18"/>
                <w:szCs w:val="18"/>
                <w:lang w:val="en-AU"/>
              </w:rPr>
            </w:pPr>
            <w:r>
              <w:rPr>
                <w:rFonts w:cs="Arial"/>
                <w:sz w:val="18"/>
                <w:szCs w:val="18"/>
                <w:lang w:val="en-AU"/>
              </w:rPr>
              <w:t>T</w:t>
            </w:r>
            <w:r w:rsidRPr="00A83640">
              <w:rPr>
                <w:rFonts w:cs="Arial"/>
                <w:sz w:val="18"/>
                <w:szCs w:val="18"/>
                <w:lang w:val="en-AU"/>
              </w:rPr>
              <w:t>he concentrations of PBDEs in human blood, breast milk, and body fat indicate that most people are exposed to low levels of PBDEs</w:t>
            </w:r>
            <w:r w:rsidR="006D5552">
              <w:rPr>
                <w:rFonts w:cs="Arial"/>
                <w:sz w:val="18"/>
                <w:szCs w:val="18"/>
                <w:lang w:val="en-AU"/>
              </w:rPr>
              <w:t>, and many of these chemicals are known to be highly persistent and bioaccumulative.</w:t>
            </w:r>
            <w:r>
              <w:rPr>
                <w:rFonts w:cs="Arial"/>
                <w:sz w:val="18"/>
                <w:szCs w:val="18"/>
                <w:lang w:val="en-AU"/>
              </w:rPr>
              <w:t xml:space="preserve"> </w:t>
            </w:r>
            <w:r w:rsidR="00205C5B">
              <w:rPr>
                <w:rFonts w:cs="Arial"/>
                <w:sz w:val="18"/>
                <w:szCs w:val="18"/>
                <w:lang w:val="en-AU"/>
              </w:rPr>
              <w:t>More significant impacts appear to occur in the environment than directly on human health.</w:t>
            </w:r>
          </w:p>
        </w:tc>
      </w:tr>
      <w:tr w:rsidR="00D63FF9" w:rsidRPr="006D41B6" w:rsidTr="00F61953">
        <w:tc>
          <w:tcPr>
            <w:tcW w:w="1567" w:type="dxa"/>
            <w:vMerge w:val="restart"/>
            <w:shd w:val="clear" w:color="auto" w:fill="F2F2F2" w:themeFill="background1" w:themeFillShade="F2"/>
            <w:vAlign w:val="center"/>
          </w:tcPr>
          <w:p w:rsidR="00D63FF9" w:rsidRPr="00856D75" w:rsidRDefault="00D63FF9" w:rsidP="00D63FF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0" w:type="dxa"/>
            <w:gridSpan w:val="2"/>
            <w:shd w:val="clear" w:color="auto" w:fill="F2F2F2" w:themeFill="background1" w:themeFillShade="F2"/>
            <w:vAlign w:val="center"/>
          </w:tcPr>
          <w:p w:rsidR="00D63FF9" w:rsidRPr="003C2F02" w:rsidRDefault="00D63FF9" w:rsidP="00D63FF9">
            <w:pPr>
              <w:pStyle w:val="RptBodyText"/>
              <w:spacing w:before="60" w:after="60"/>
              <w:rPr>
                <w:rFonts w:cs="Arial"/>
                <w:b/>
                <w:sz w:val="18"/>
                <w:szCs w:val="18"/>
                <w:lang w:val="en-AU"/>
              </w:rPr>
            </w:pPr>
            <w:r w:rsidRPr="003C2F02">
              <w:rPr>
                <w:rFonts w:cs="Arial"/>
                <w:b/>
                <w:sz w:val="18"/>
                <w:szCs w:val="18"/>
                <w:lang w:val="en-AU"/>
              </w:rPr>
              <w:t>Overview</w:t>
            </w:r>
          </w:p>
        </w:tc>
        <w:tc>
          <w:tcPr>
            <w:tcW w:w="5716" w:type="dxa"/>
            <w:gridSpan w:val="14"/>
            <w:vAlign w:val="center"/>
          </w:tcPr>
          <w:p w:rsidR="00D63FF9" w:rsidRPr="006D41B6" w:rsidRDefault="00D63FF9" w:rsidP="00326326">
            <w:pPr>
              <w:pStyle w:val="RptBodyText"/>
              <w:spacing w:before="60" w:after="60"/>
              <w:rPr>
                <w:rFonts w:cs="Arial"/>
                <w:sz w:val="18"/>
                <w:szCs w:val="18"/>
                <w:lang w:val="en-AU"/>
              </w:rPr>
            </w:pPr>
            <w:r>
              <w:rPr>
                <w:rFonts w:cs="Arial"/>
                <w:sz w:val="18"/>
                <w:szCs w:val="18"/>
                <w:lang w:val="en-AU"/>
              </w:rPr>
              <w:t xml:space="preserve">Environmental impacts vary with individual substances, as this category is a catch-all for a wide range of wastes. </w:t>
            </w:r>
            <w:r w:rsidRPr="00B74001">
              <w:rPr>
                <w:rFonts w:cs="Arial"/>
                <w:i/>
                <w:sz w:val="18"/>
                <w:szCs w:val="18"/>
                <w:lang w:val="en-AU"/>
              </w:rPr>
              <w:t xml:space="preserve">Consequently the </w:t>
            </w:r>
            <w:r w:rsidR="00326326">
              <w:rPr>
                <w:rFonts w:cs="Arial"/>
                <w:i/>
                <w:sz w:val="18"/>
                <w:szCs w:val="18"/>
                <w:lang w:val="en-AU"/>
              </w:rPr>
              <w:t>environmental</w:t>
            </w:r>
            <w:r w:rsidRPr="00B74001">
              <w:rPr>
                <w:rFonts w:cs="Arial"/>
                <w:i/>
                <w:sz w:val="18"/>
                <w:szCs w:val="18"/>
                <w:lang w:val="en-AU"/>
              </w:rPr>
              <w:t xml:space="preserve"> impact summaries below err on the side of worst case substances</w:t>
            </w:r>
            <w:r>
              <w:rPr>
                <w:rFonts w:cs="Arial"/>
                <w:sz w:val="18"/>
                <w:szCs w:val="18"/>
                <w:lang w:val="en-AU"/>
              </w:rPr>
              <w:t xml:space="preserve">. However highly halogenated organic compounds such as the PBDEs, PFOS and HBCD all demonstrate significant </w:t>
            </w:r>
            <w:r w:rsidR="00326326">
              <w:rPr>
                <w:rFonts w:cs="Arial"/>
                <w:sz w:val="18"/>
                <w:szCs w:val="18"/>
                <w:lang w:val="en-AU"/>
              </w:rPr>
              <w:t xml:space="preserve">aquatic toxicity and persistence in the environment, as well as tending towards biomagnification (increasing accumulation along the food chain). Many of the more recent listings on the Stockholm Convention have occurred due to these pernicious environmental (more so than health) impacts. </w:t>
            </w:r>
          </w:p>
        </w:tc>
      </w:tr>
      <w:tr w:rsidR="00D63FF9" w:rsidRPr="006D41B6" w:rsidTr="00F61953">
        <w:tc>
          <w:tcPr>
            <w:tcW w:w="1567" w:type="dxa"/>
            <w:vMerge/>
            <w:shd w:val="clear" w:color="auto" w:fill="F2F2F2" w:themeFill="background1" w:themeFillShade="F2"/>
            <w:vAlign w:val="center"/>
          </w:tcPr>
          <w:p w:rsidR="00D63FF9" w:rsidRPr="006D41B6" w:rsidRDefault="00D63FF9" w:rsidP="00D63FF9">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D63FF9" w:rsidRPr="003C2F02" w:rsidRDefault="00D63FF9" w:rsidP="00D63FF9">
            <w:pPr>
              <w:pStyle w:val="RptBodyText"/>
              <w:spacing w:before="60" w:after="60"/>
              <w:rPr>
                <w:rFonts w:cs="Arial"/>
                <w:b/>
                <w:sz w:val="18"/>
                <w:szCs w:val="18"/>
                <w:lang w:val="en-AU"/>
              </w:rPr>
            </w:pPr>
            <w:r w:rsidRPr="003C2F02">
              <w:rPr>
                <w:rFonts w:cs="Arial"/>
                <w:b/>
                <w:sz w:val="18"/>
                <w:szCs w:val="18"/>
                <w:lang w:val="en-AU"/>
              </w:rPr>
              <w:t>Acute ecotoxicity</w:t>
            </w:r>
          </w:p>
        </w:tc>
        <w:tc>
          <w:tcPr>
            <w:tcW w:w="5716" w:type="dxa"/>
            <w:gridSpan w:val="14"/>
            <w:vAlign w:val="center"/>
          </w:tcPr>
          <w:p w:rsidR="00D63FF9" w:rsidRPr="006D41B6" w:rsidRDefault="00326326" w:rsidP="00D63FF9">
            <w:pPr>
              <w:pStyle w:val="RptBodyText"/>
              <w:spacing w:before="60" w:after="60"/>
              <w:rPr>
                <w:rFonts w:cs="Arial"/>
                <w:sz w:val="18"/>
                <w:szCs w:val="18"/>
                <w:lang w:val="en-AU"/>
              </w:rPr>
            </w:pPr>
            <w:r w:rsidRPr="00326326">
              <w:rPr>
                <w:rFonts w:cs="Arial"/>
                <w:b/>
                <w:sz w:val="18"/>
                <w:szCs w:val="18"/>
                <w:lang w:val="en-AU"/>
              </w:rPr>
              <w:t>Extreme</w:t>
            </w:r>
            <w:r>
              <w:rPr>
                <w:rFonts w:cs="Arial"/>
                <w:sz w:val="18"/>
                <w:szCs w:val="18"/>
                <w:lang w:val="en-AU"/>
              </w:rPr>
              <w:t xml:space="preserve">: </w:t>
            </w:r>
            <w:r w:rsidRPr="00326326">
              <w:rPr>
                <w:rFonts w:cs="Arial"/>
                <w:sz w:val="18"/>
                <w:szCs w:val="18"/>
                <w:lang w:val="en-AU"/>
              </w:rPr>
              <w:t>Very toxic to aquatic organisms</w:t>
            </w:r>
          </w:p>
        </w:tc>
      </w:tr>
      <w:tr w:rsidR="00326326" w:rsidRPr="006D41B6" w:rsidTr="00F61953">
        <w:tc>
          <w:tcPr>
            <w:tcW w:w="1567" w:type="dxa"/>
            <w:vMerge/>
            <w:shd w:val="clear" w:color="auto" w:fill="F2F2F2" w:themeFill="background1" w:themeFillShade="F2"/>
            <w:vAlign w:val="center"/>
          </w:tcPr>
          <w:p w:rsidR="00326326" w:rsidRPr="006D41B6" w:rsidRDefault="00326326" w:rsidP="003263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26326" w:rsidRPr="003C2F02" w:rsidRDefault="00326326" w:rsidP="00326326">
            <w:pPr>
              <w:pStyle w:val="RptBodyText"/>
              <w:spacing w:before="60" w:after="60"/>
              <w:rPr>
                <w:rFonts w:cs="Arial"/>
                <w:b/>
                <w:sz w:val="18"/>
                <w:szCs w:val="18"/>
                <w:lang w:val="en-AU"/>
              </w:rPr>
            </w:pPr>
            <w:r w:rsidRPr="003C2F02">
              <w:rPr>
                <w:rFonts w:cs="Arial"/>
                <w:b/>
                <w:sz w:val="18"/>
                <w:szCs w:val="18"/>
                <w:lang w:val="en-AU"/>
              </w:rPr>
              <w:t>Chronic ecotoxicity</w:t>
            </w:r>
          </w:p>
        </w:tc>
        <w:tc>
          <w:tcPr>
            <w:tcW w:w="5716" w:type="dxa"/>
            <w:gridSpan w:val="14"/>
            <w:vAlign w:val="center"/>
          </w:tcPr>
          <w:p w:rsidR="00326326" w:rsidRPr="006D41B6" w:rsidRDefault="00326326" w:rsidP="00326326">
            <w:pPr>
              <w:pStyle w:val="RptBodyText"/>
              <w:spacing w:before="60" w:after="60"/>
              <w:rPr>
                <w:rFonts w:cs="Arial"/>
                <w:sz w:val="18"/>
                <w:szCs w:val="18"/>
                <w:lang w:val="en-AU"/>
              </w:rPr>
            </w:pPr>
            <w:r w:rsidRPr="00326326">
              <w:rPr>
                <w:rFonts w:cs="Arial"/>
                <w:b/>
                <w:sz w:val="18"/>
                <w:szCs w:val="18"/>
                <w:lang w:val="en-AU"/>
              </w:rPr>
              <w:t>Extreme</w:t>
            </w:r>
            <w:r>
              <w:rPr>
                <w:rFonts w:cs="Arial"/>
                <w:sz w:val="18"/>
                <w:szCs w:val="18"/>
                <w:lang w:val="en-AU"/>
              </w:rPr>
              <w:t xml:space="preserve">: </w:t>
            </w:r>
            <w:r w:rsidRPr="00326326">
              <w:rPr>
                <w:rFonts w:cs="Arial"/>
                <w:sz w:val="18"/>
                <w:szCs w:val="18"/>
                <w:lang w:val="en-AU"/>
              </w:rPr>
              <w:t>Very toxic to aquatic life with long lasting effects</w:t>
            </w:r>
          </w:p>
        </w:tc>
      </w:tr>
      <w:tr w:rsidR="00326326" w:rsidRPr="006D41B6" w:rsidTr="00F61953">
        <w:tc>
          <w:tcPr>
            <w:tcW w:w="1567" w:type="dxa"/>
            <w:vMerge/>
            <w:shd w:val="clear" w:color="auto" w:fill="F2F2F2" w:themeFill="background1" w:themeFillShade="F2"/>
            <w:vAlign w:val="center"/>
          </w:tcPr>
          <w:p w:rsidR="00326326" w:rsidRPr="006D41B6" w:rsidRDefault="00326326" w:rsidP="003263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26326" w:rsidRPr="003C2F02" w:rsidRDefault="00326326" w:rsidP="00326326">
            <w:pPr>
              <w:pStyle w:val="RptBodyText"/>
              <w:spacing w:before="60" w:after="60"/>
              <w:rPr>
                <w:rFonts w:cs="Arial"/>
                <w:b/>
                <w:sz w:val="18"/>
                <w:szCs w:val="18"/>
                <w:lang w:val="en-AU"/>
              </w:rPr>
            </w:pPr>
            <w:r w:rsidRPr="003C2F02">
              <w:rPr>
                <w:rFonts w:cs="Arial"/>
                <w:b/>
                <w:sz w:val="18"/>
                <w:szCs w:val="18"/>
                <w:lang w:val="en-AU"/>
              </w:rPr>
              <w:t>Persistence</w:t>
            </w:r>
          </w:p>
        </w:tc>
        <w:tc>
          <w:tcPr>
            <w:tcW w:w="5716" w:type="dxa"/>
            <w:gridSpan w:val="14"/>
            <w:vAlign w:val="center"/>
          </w:tcPr>
          <w:p w:rsidR="00326326" w:rsidRPr="006D41B6" w:rsidRDefault="00326326" w:rsidP="00205C5B">
            <w:pPr>
              <w:pStyle w:val="RptBodyText"/>
              <w:spacing w:before="60" w:after="60"/>
              <w:rPr>
                <w:rFonts w:cs="Arial"/>
                <w:sz w:val="18"/>
                <w:szCs w:val="18"/>
                <w:lang w:val="en-AU"/>
              </w:rPr>
            </w:pPr>
            <w:r w:rsidRPr="00326326">
              <w:rPr>
                <w:rFonts w:cs="Arial"/>
                <w:b/>
                <w:sz w:val="18"/>
                <w:szCs w:val="18"/>
                <w:lang w:val="en-AU"/>
              </w:rPr>
              <w:t>Extreme</w:t>
            </w:r>
            <w:r>
              <w:rPr>
                <w:rFonts w:cs="Arial"/>
                <w:sz w:val="18"/>
                <w:szCs w:val="18"/>
                <w:lang w:val="en-AU"/>
              </w:rPr>
              <w:t xml:space="preserve">: </w:t>
            </w:r>
            <w:r w:rsidR="0062704B">
              <w:rPr>
                <w:rFonts w:cs="Arial"/>
                <w:sz w:val="18"/>
                <w:szCs w:val="18"/>
                <w:lang w:val="en-AU"/>
              </w:rPr>
              <w:t>Highly persistent in the environment</w:t>
            </w:r>
            <w:r w:rsidR="00205C5B">
              <w:rPr>
                <w:rFonts w:cs="Arial"/>
                <w:sz w:val="18"/>
                <w:szCs w:val="18"/>
                <w:lang w:val="en-AU"/>
              </w:rPr>
              <w:t>. For PBDEs, compounds with less bromine atoms in their structure are more persistent in the environment than higher brominated congeners.</w:t>
            </w:r>
          </w:p>
        </w:tc>
      </w:tr>
      <w:tr w:rsidR="00326326" w:rsidRPr="006D41B6" w:rsidTr="00F61953">
        <w:tc>
          <w:tcPr>
            <w:tcW w:w="1567" w:type="dxa"/>
            <w:vMerge/>
            <w:shd w:val="clear" w:color="auto" w:fill="F2F2F2" w:themeFill="background1" w:themeFillShade="F2"/>
            <w:vAlign w:val="center"/>
          </w:tcPr>
          <w:p w:rsidR="00326326" w:rsidRPr="006D41B6" w:rsidRDefault="00326326" w:rsidP="00326326">
            <w:pPr>
              <w:pStyle w:val="RptBodyText"/>
              <w:spacing w:before="60" w:after="60"/>
              <w:rPr>
                <w:rFonts w:cs="Arial"/>
                <w:sz w:val="18"/>
                <w:szCs w:val="18"/>
                <w:lang w:val="en-AU"/>
              </w:rPr>
            </w:pPr>
          </w:p>
        </w:tc>
        <w:tc>
          <w:tcPr>
            <w:tcW w:w="1740" w:type="dxa"/>
            <w:gridSpan w:val="2"/>
            <w:shd w:val="clear" w:color="auto" w:fill="F2F2F2" w:themeFill="background1" w:themeFillShade="F2"/>
            <w:vAlign w:val="center"/>
          </w:tcPr>
          <w:p w:rsidR="00326326" w:rsidRPr="003C2F02" w:rsidRDefault="00326326" w:rsidP="00326326">
            <w:pPr>
              <w:pStyle w:val="RptBodyText"/>
              <w:spacing w:before="60" w:after="60"/>
              <w:rPr>
                <w:rFonts w:cs="Arial"/>
                <w:b/>
                <w:sz w:val="18"/>
                <w:szCs w:val="18"/>
                <w:lang w:val="en-AU"/>
              </w:rPr>
            </w:pPr>
            <w:r w:rsidRPr="003C2F02">
              <w:rPr>
                <w:rFonts w:cs="Arial"/>
                <w:b/>
                <w:sz w:val="18"/>
                <w:szCs w:val="18"/>
                <w:lang w:val="en-AU"/>
              </w:rPr>
              <w:t>Bioaccumulation</w:t>
            </w:r>
          </w:p>
        </w:tc>
        <w:tc>
          <w:tcPr>
            <w:tcW w:w="5716" w:type="dxa"/>
            <w:gridSpan w:val="14"/>
            <w:vAlign w:val="center"/>
          </w:tcPr>
          <w:p w:rsidR="00326326" w:rsidRPr="006D41B6" w:rsidRDefault="00326326" w:rsidP="00205C5B">
            <w:pPr>
              <w:pStyle w:val="RptBodyText"/>
              <w:spacing w:before="60" w:after="60"/>
              <w:rPr>
                <w:rFonts w:cs="Arial"/>
                <w:sz w:val="18"/>
                <w:szCs w:val="18"/>
                <w:lang w:val="en-AU"/>
              </w:rPr>
            </w:pPr>
            <w:r w:rsidRPr="00326326">
              <w:rPr>
                <w:rFonts w:cs="Arial"/>
                <w:b/>
                <w:sz w:val="18"/>
                <w:szCs w:val="18"/>
                <w:lang w:val="en-AU"/>
              </w:rPr>
              <w:t>Extreme</w:t>
            </w:r>
            <w:r>
              <w:rPr>
                <w:rFonts w:cs="Arial"/>
                <w:sz w:val="18"/>
                <w:szCs w:val="18"/>
                <w:lang w:val="en-AU"/>
              </w:rPr>
              <w:t xml:space="preserve">: </w:t>
            </w:r>
            <w:r w:rsidR="0062704B">
              <w:rPr>
                <w:rFonts w:cs="Arial"/>
                <w:sz w:val="18"/>
                <w:szCs w:val="18"/>
                <w:lang w:val="en-AU"/>
              </w:rPr>
              <w:t xml:space="preserve">For PBDEs, compounds with less bromine atoms in their structure </w:t>
            </w:r>
            <w:r w:rsidR="0062704B" w:rsidRPr="0062704B">
              <w:rPr>
                <w:rFonts w:cs="Arial"/>
                <w:sz w:val="18"/>
                <w:szCs w:val="18"/>
                <w:lang w:val="en-AU"/>
              </w:rPr>
              <w:t>tend to bioaccumulate more than h</w:t>
            </w:r>
            <w:r w:rsidR="00205C5B">
              <w:rPr>
                <w:rFonts w:cs="Arial"/>
                <w:sz w:val="18"/>
                <w:szCs w:val="18"/>
                <w:lang w:val="en-AU"/>
              </w:rPr>
              <w:t>igher brominated congeners.</w:t>
            </w:r>
          </w:p>
        </w:tc>
      </w:tr>
      <w:tr w:rsidR="00D63FF9" w:rsidRPr="004509D9" w:rsidTr="00F61953">
        <w:trPr>
          <w:trHeight w:val="683"/>
        </w:trPr>
        <w:tc>
          <w:tcPr>
            <w:tcW w:w="1567" w:type="dxa"/>
            <w:vMerge w:val="restart"/>
            <w:shd w:val="clear" w:color="auto" w:fill="F2F2F2" w:themeFill="background1" w:themeFillShade="F2"/>
            <w:vAlign w:val="center"/>
          </w:tcPr>
          <w:p w:rsidR="00D63FF9" w:rsidRPr="004509D9" w:rsidRDefault="00D63FF9" w:rsidP="00D63FF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D63FF9" w:rsidRPr="004509D9" w:rsidRDefault="00D63FF9" w:rsidP="00D63FF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9" w:type="dxa"/>
            <w:gridSpan w:val="2"/>
            <w:shd w:val="clear" w:color="auto" w:fill="F2F2F2" w:themeFill="background1" w:themeFillShade="F2"/>
            <w:vAlign w:val="center"/>
          </w:tcPr>
          <w:p w:rsidR="00D63FF9" w:rsidRPr="004509D9" w:rsidRDefault="00D63FF9" w:rsidP="00D63FF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17" w:type="dxa"/>
            <w:gridSpan w:val="3"/>
            <w:shd w:val="clear" w:color="auto" w:fill="F2F2F2" w:themeFill="background1" w:themeFillShade="F2"/>
            <w:vAlign w:val="center"/>
          </w:tcPr>
          <w:p w:rsidR="00D63FF9" w:rsidRPr="004509D9" w:rsidRDefault="00D63FF9" w:rsidP="00D63FF9">
            <w:pPr>
              <w:pStyle w:val="RptBodyText"/>
              <w:spacing w:before="60" w:after="60"/>
              <w:jc w:val="center"/>
              <w:rPr>
                <w:rFonts w:cs="Arial"/>
                <w:b/>
                <w:sz w:val="18"/>
                <w:szCs w:val="18"/>
                <w:lang w:val="en-AU"/>
              </w:rPr>
            </w:pPr>
            <w:r w:rsidRPr="004509D9">
              <w:rPr>
                <w:rFonts w:cs="Arial"/>
                <w:b/>
                <w:sz w:val="18"/>
                <w:szCs w:val="18"/>
                <w:lang w:val="en-AU"/>
              </w:rPr>
              <w:t>Storage</w:t>
            </w:r>
          </w:p>
        </w:tc>
        <w:tc>
          <w:tcPr>
            <w:tcW w:w="1170" w:type="dxa"/>
            <w:gridSpan w:val="4"/>
            <w:shd w:val="clear" w:color="auto" w:fill="F2F2F2" w:themeFill="background1" w:themeFillShade="F2"/>
            <w:vAlign w:val="center"/>
          </w:tcPr>
          <w:p w:rsidR="00D63FF9" w:rsidRPr="004509D9" w:rsidRDefault="00D63FF9" w:rsidP="00D63FF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6" w:type="dxa"/>
            <w:gridSpan w:val="3"/>
            <w:shd w:val="clear" w:color="auto" w:fill="F2F2F2" w:themeFill="background1" w:themeFillShade="F2"/>
            <w:vAlign w:val="center"/>
          </w:tcPr>
          <w:p w:rsidR="00D63FF9" w:rsidRPr="004509D9" w:rsidRDefault="00D63FF9" w:rsidP="00D63FF9">
            <w:pPr>
              <w:pStyle w:val="RptBodyText"/>
              <w:spacing w:before="60" w:after="60"/>
              <w:jc w:val="center"/>
              <w:rPr>
                <w:rFonts w:cs="Arial"/>
                <w:b/>
                <w:sz w:val="18"/>
                <w:szCs w:val="18"/>
                <w:lang w:val="en-AU"/>
              </w:rPr>
            </w:pPr>
            <w:r w:rsidRPr="004509D9">
              <w:rPr>
                <w:rFonts w:cs="Arial"/>
                <w:b/>
                <w:sz w:val="18"/>
                <w:szCs w:val="18"/>
                <w:lang w:val="en-AU"/>
              </w:rPr>
              <w:t>Recovery</w:t>
            </w:r>
          </w:p>
        </w:tc>
        <w:tc>
          <w:tcPr>
            <w:tcW w:w="1421" w:type="dxa"/>
            <w:gridSpan w:val="3"/>
            <w:shd w:val="clear" w:color="auto" w:fill="F2F2F2" w:themeFill="background1" w:themeFillShade="F2"/>
            <w:vAlign w:val="center"/>
          </w:tcPr>
          <w:p w:rsidR="00D63FF9" w:rsidRPr="004509D9" w:rsidRDefault="00D63FF9" w:rsidP="00D63FF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D63FF9" w:rsidRPr="006D41B6" w:rsidTr="00F61953">
        <w:trPr>
          <w:trHeight w:val="472"/>
        </w:trPr>
        <w:tc>
          <w:tcPr>
            <w:tcW w:w="1567" w:type="dxa"/>
            <w:vMerge/>
            <w:shd w:val="clear" w:color="auto" w:fill="F2F2F2" w:themeFill="background1" w:themeFillShade="F2"/>
            <w:vAlign w:val="center"/>
          </w:tcPr>
          <w:p w:rsidR="00D63FF9" w:rsidRPr="004509D9" w:rsidRDefault="00D63FF9" w:rsidP="00D63FF9">
            <w:pPr>
              <w:pStyle w:val="RptBodyText"/>
              <w:spacing w:before="60" w:after="60"/>
              <w:rPr>
                <w:rFonts w:cs="Arial"/>
                <w:b/>
                <w:sz w:val="18"/>
                <w:szCs w:val="18"/>
                <w:lang w:val="en-AU"/>
              </w:rPr>
            </w:pPr>
          </w:p>
        </w:tc>
        <w:tc>
          <w:tcPr>
            <w:tcW w:w="1203" w:type="dxa"/>
            <w:shd w:val="clear" w:color="auto" w:fill="FF6699"/>
            <w:vAlign w:val="center"/>
          </w:tcPr>
          <w:p w:rsidR="00D63FF9" w:rsidRPr="007666F7" w:rsidRDefault="00D63FF9" w:rsidP="00D63FF9">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9" w:type="dxa"/>
            <w:gridSpan w:val="2"/>
            <w:shd w:val="clear" w:color="auto" w:fill="FFFF00"/>
            <w:vAlign w:val="center"/>
          </w:tcPr>
          <w:p w:rsidR="00D63FF9" w:rsidRPr="006D41B6" w:rsidRDefault="00D63FF9" w:rsidP="00D63FF9">
            <w:pPr>
              <w:pStyle w:val="RptBodyText"/>
              <w:spacing w:after="0"/>
              <w:jc w:val="center"/>
              <w:rPr>
                <w:rFonts w:cs="Arial"/>
                <w:sz w:val="18"/>
                <w:szCs w:val="18"/>
                <w:lang w:val="en-AU"/>
              </w:rPr>
            </w:pPr>
            <w:r>
              <w:rPr>
                <w:rFonts w:cs="Arial"/>
                <w:sz w:val="18"/>
                <w:szCs w:val="18"/>
                <w:lang w:val="en-AU"/>
              </w:rPr>
              <w:t>Moderate</w:t>
            </w:r>
          </w:p>
        </w:tc>
        <w:tc>
          <w:tcPr>
            <w:tcW w:w="1217" w:type="dxa"/>
            <w:gridSpan w:val="3"/>
            <w:shd w:val="clear" w:color="auto" w:fill="FFFF00"/>
            <w:vAlign w:val="center"/>
          </w:tcPr>
          <w:p w:rsidR="00D63FF9" w:rsidRPr="006D41B6" w:rsidRDefault="00D63FF9" w:rsidP="00D63FF9">
            <w:pPr>
              <w:pStyle w:val="RptBodyText"/>
              <w:spacing w:after="0"/>
              <w:jc w:val="center"/>
              <w:rPr>
                <w:rFonts w:cs="Arial"/>
                <w:sz w:val="18"/>
                <w:szCs w:val="18"/>
                <w:lang w:val="en-AU"/>
              </w:rPr>
            </w:pPr>
            <w:r>
              <w:rPr>
                <w:rFonts w:cs="Arial"/>
                <w:sz w:val="18"/>
                <w:szCs w:val="18"/>
                <w:lang w:val="en-AU"/>
              </w:rPr>
              <w:t>Moderate</w:t>
            </w:r>
          </w:p>
        </w:tc>
        <w:tc>
          <w:tcPr>
            <w:tcW w:w="1170" w:type="dxa"/>
            <w:gridSpan w:val="4"/>
            <w:shd w:val="clear" w:color="auto" w:fill="FFC000"/>
            <w:vAlign w:val="center"/>
          </w:tcPr>
          <w:p w:rsidR="00D63FF9" w:rsidRPr="006D41B6" w:rsidRDefault="00D63FF9" w:rsidP="00D63FF9">
            <w:pPr>
              <w:pStyle w:val="RptBodyText"/>
              <w:spacing w:after="0"/>
              <w:jc w:val="center"/>
              <w:rPr>
                <w:rFonts w:cs="Arial"/>
                <w:sz w:val="18"/>
                <w:szCs w:val="18"/>
                <w:lang w:val="en-AU"/>
              </w:rPr>
            </w:pPr>
            <w:r>
              <w:rPr>
                <w:rFonts w:cs="Arial"/>
                <w:sz w:val="18"/>
                <w:szCs w:val="18"/>
                <w:lang w:val="en-AU"/>
              </w:rPr>
              <w:t>Medium</w:t>
            </w:r>
          </w:p>
        </w:tc>
        <w:tc>
          <w:tcPr>
            <w:tcW w:w="1166" w:type="dxa"/>
            <w:gridSpan w:val="3"/>
            <w:shd w:val="clear" w:color="auto" w:fill="FFFFFF" w:themeFill="background1"/>
            <w:vAlign w:val="center"/>
          </w:tcPr>
          <w:p w:rsidR="00D63FF9" w:rsidRPr="006D41B6" w:rsidRDefault="00D63FF9" w:rsidP="00D63FF9">
            <w:pPr>
              <w:pStyle w:val="RptBodyText"/>
              <w:spacing w:after="0"/>
              <w:jc w:val="center"/>
              <w:rPr>
                <w:rFonts w:cs="Arial"/>
                <w:sz w:val="18"/>
                <w:szCs w:val="18"/>
                <w:lang w:val="en-AU"/>
              </w:rPr>
            </w:pPr>
            <w:r>
              <w:rPr>
                <w:rFonts w:cs="Arial"/>
                <w:sz w:val="18"/>
                <w:szCs w:val="18"/>
                <w:lang w:val="en-AU"/>
              </w:rPr>
              <w:t>N/A</w:t>
            </w:r>
          </w:p>
        </w:tc>
        <w:tc>
          <w:tcPr>
            <w:tcW w:w="1421" w:type="dxa"/>
            <w:gridSpan w:val="3"/>
            <w:shd w:val="clear" w:color="auto" w:fill="FFFFD9"/>
            <w:vAlign w:val="center"/>
          </w:tcPr>
          <w:p w:rsidR="00D63FF9" w:rsidRPr="006D41B6" w:rsidRDefault="00D63FF9" w:rsidP="00D63FF9">
            <w:pPr>
              <w:pStyle w:val="RptBodyText"/>
              <w:spacing w:after="0"/>
              <w:jc w:val="center"/>
              <w:rPr>
                <w:rFonts w:cs="Arial"/>
                <w:sz w:val="18"/>
                <w:szCs w:val="18"/>
                <w:lang w:val="en-AU"/>
              </w:rPr>
            </w:pPr>
            <w:r>
              <w:rPr>
                <w:rFonts w:cs="Arial"/>
                <w:sz w:val="18"/>
                <w:szCs w:val="18"/>
                <w:lang w:val="en-AU"/>
              </w:rPr>
              <w:t>Low</w:t>
            </w:r>
          </w:p>
        </w:tc>
      </w:tr>
      <w:tr w:rsidR="00D63FF9" w:rsidRPr="006D41B6" w:rsidTr="00F61953">
        <w:tc>
          <w:tcPr>
            <w:tcW w:w="1567" w:type="dxa"/>
            <w:shd w:val="clear" w:color="auto" w:fill="F2F2F2" w:themeFill="background1" w:themeFillShade="F2"/>
            <w:vAlign w:val="center"/>
          </w:tcPr>
          <w:p w:rsidR="00D63FF9" w:rsidRPr="004509D9" w:rsidRDefault="00D63FF9" w:rsidP="00D63FF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6" w:type="dxa"/>
            <w:gridSpan w:val="16"/>
            <w:shd w:val="clear" w:color="auto" w:fill="FFFFFF" w:themeFill="background1"/>
            <w:vAlign w:val="center"/>
          </w:tcPr>
          <w:p w:rsidR="006E3C49" w:rsidRPr="006E3C49" w:rsidRDefault="006E3C49" w:rsidP="00F17FE2">
            <w:pPr>
              <w:pStyle w:val="RptBodyText"/>
              <w:spacing w:before="60" w:after="60"/>
              <w:rPr>
                <w:rFonts w:cs="Arial"/>
                <w:b/>
                <w:sz w:val="18"/>
                <w:szCs w:val="18"/>
                <w:lang w:val="en-AU"/>
              </w:rPr>
            </w:pPr>
            <w:r w:rsidRPr="006E3C49">
              <w:rPr>
                <w:rFonts w:cs="Arial"/>
                <w:b/>
                <w:sz w:val="18"/>
                <w:szCs w:val="18"/>
                <w:lang w:val="en-AU"/>
              </w:rPr>
              <w:t>Fiskville fire training facility</w:t>
            </w:r>
            <w:r>
              <w:rPr>
                <w:rFonts w:cs="Arial"/>
                <w:b/>
                <w:sz w:val="18"/>
                <w:szCs w:val="18"/>
                <w:lang w:val="en-AU"/>
              </w:rPr>
              <w:t xml:space="preserve"> - PFOS</w:t>
            </w:r>
          </w:p>
          <w:p w:rsidR="00205C5B" w:rsidRDefault="00F17FE2" w:rsidP="00F17FE2">
            <w:pPr>
              <w:pStyle w:val="RptBodyText"/>
              <w:spacing w:before="60" w:after="60"/>
              <w:rPr>
                <w:rFonts w:cs="Arial"/>
                <w:sz w:val="18"/>
                <w:szCs w:val="18"/>
                <w:lang w:val="en-AU"/>
              </w:rPr>
            </w:pPr>
            <w:r>
              <w:rPr>
                <w:rFonts w:cs="Arial"/>
                <w:sz w:val="18"/>
                <w:szCs w:val="18"/>
                <w:lang w:val="en-AU"/>
              </w:rPr>
              <w:t xml:space="preserve">The Victorian Country Fire Authority’s (CFA) Fiskville Training College </w:t>
            </w:r>
            <w:r w:rsidRPr="00F17FE2">
              <w:rPr>
                <w:rFonts w:cs="Arial"/>
                <w:sz w:val="18"/>
                <w:szCs w:val="18"/>
                <w:lang w:val="en-AU"/>
              </w:rPr>
              <w:t>has been used as a training facility by CFA since the 1970’s</w:t>
            </w:r>
            <w:r>
              <w:rPr>
                <w:rFonts w:cs="Arial"/>
                <w:sz w:val="18"/>
                <w:szCs w:val="18"/>
                <w:lang w:val="en-AU"/>
              </w:rPr>
              <w:t>. Activities undertaken at the s</w:t>
            </w:r>
            <w:r w:rsidRPr="00F17FE2">
              <w:rPr>
                <w:rFonts w:cs="Arial"/>
                <w:sz w:val="18"/>
                <w:szCs w:val="18"/>
                <w:lang w:val="en-AU"/>
              </w:rPr>
              <w:t>ite include the storage and handling of chemica</w:t>
            </w:r>
            <w:r>
              <w:rPr>
                <w:rFonts w:cs="Arial"/>
                <w:sz w:val="18"/>
                <w:szCs w:val="18"/>
                <w:lang w:val="en-AU"/>
              </w:rPr>
              <w:t>ls used in fire training</w:t>
            </w:r>
            <w:r w:rsidRPr="00F17FE2">
              <w:rPr>
                <w:rFonts w:cs="Arial"/>
                <w:sz w:val="18"/>
                <w:szCs w:val="18"/>
                <w:lang w:val="en-AU"/>
              </w:rPr>
              <w:t>,</w:t>
            </w:r>
            <w:r>
              <w:rPr>
                <w:rFonts w:cs="Arial"/>
                <w:sz w:val="18"/>
                <w:szCs w:val="18"/>
                <w:lang w:val="en-AU"/>
              </w:rPr>
              <w:t xml:space="preserve"> </w:t>
            </w:r>
            <w:r w:rsidRPr="00F17FE2">
              <w:rPr>
                <w:rFonts w:cs="Arial"/>
                <w:sz w:val="18"/>
                <w:szCs w:val="18"/>
                <w:lang w:val="en-AU"/>
              </w:rPr>
              <w:t>live fire training and the storage, treatment and disposal of water resulting from live fire training.</w:t>
            </w:r>
            <w:r>
              <w:rPr>
                <w:rFonts w:cs="Arial"/>
                <w:sz w:val="18"/>
                <w:szCs w:val="18"/>
                <w:lang w:val="en-AU"/>
              </w:rPr>
              <w:t xml:space="preserve"> PFOS was used in firefighting foams used at the site until 2007.</w:t>
            </w:r>
          </w:p>
          <w:p w:rsidR="00F17FE2" w:rsidRDefault="00F17FE2" w:rsidP="00F17FE2">
            <w:pPr>
              <w:pStyle w:val="RptBodyText"/>
              <w:spacing w:before="60" w:after="60"/>
              <w:rPr>
                <w:rFonts w:cs="Arial"/>
                <w:sz w:val="18"/>
                <w:szCs w:val="18"/>
                <w:lang w:val="en-AU"/>
              </w:rPr>
            </w:pPr>
            <w:r>
              <w:rPr>
                <w:rFonts w:cs="Arial"/>
                <w:sz w:val="18"/>
                <w:szCs w:val="18"/>
                <w:lang w:val="en-AU"/>
              </w:rPr>
              <w:t>Concerns were raised about the site in 2011 in connection with rates of cancer amongst site workers. M</w:t>
            </w:r>
            <w:r w:rsidRPr="00F17FE2">
              <w:rPr>
                <w:rFonts w:cs="Arial"/>
                <w:sz w:val="18"/>
                <w:szCs w:val="18"/>
                <w:lang w:val="en-AU"/>
              </w:rPr>
              <w:t xml:space="preserve">onash University released a study in January </w:t>
            </w:r>
            <w:r>
              <w:rPr>
                <w:rFonts w:cs="Arial"/>
                <w:sz w:val="18"/>
                <w:szCs w:val="18"/>
                <w:lang w:val="en-AU"/>
              </w:rPr>
              <w:t xml:space="preserve">2015 </w:t>
            </w:r>
            <w:r w:rsidRPr="00F17FE2">
              <w:rPr>
                <w:rFonts w:cs="Arial"/>
                <w:sz w:val="18"/>
                <w:szCs w:val="18"/>
                <w:lang w:val="en-AU"/>
              </w:rPr>
              <w:t>which examined cancer and death rates among 606 people who worked at the site between 1971 and 1999 and showed there were 69 cancer cases that resulted in 16 deaths.</w:t>
            </w:r>
            <w:r>
              <w:rPr>
                <w:rFonts w:cs="Arial"/>
                <w:sz w:val="18"/>
                <w:szCs w:val="18"/>
                <w:lang w:val="en-AU"/>
              </w:rPr>
              <w:t xml:space="preserve"> </w:t>
            </w:r>
            <w:r w:rsidRPr="00F17FE2">
              <w:rPr>
                <w:rFonts w:cs="Arial"/>
                <w:sz w:val="18"/>
                <w:szCs w:val="18"/>
                <w:lang w:val="en-AU"/>
              </w:rPr>
              <w:t>When compared to the Victorian population there was found to be a significantly higher risk of cancer for the nearly 100 full-time workers at the site.</w:t>
            </w:r>
          </w:p>
          <w:p w:rsidR="00F17FE2" w:rsidRDefault="00F17FE2" w:rsidP="00782AAC">
            <w:pPr>
              <w:pStyle w:val="RptBodyText"/>
              <w:spacing w:before="60" w:after="60"/>
              <w:rPr>
                <w:rFonts w:cs="Arial"/>
                <w:sz w:val="18"/>
                <w:szCs w:val="18"/>
                <w:lang w:val="en-AU"/>
              </w:rPr>
            </w:pPr>
            <w:r>
              <w:rPr>
                <w:rFonts w:cs="Arial"/>
                <w:sz w:val="18"/>
                <w:szCs w:val="18"/>
                <w:lang w:val="en-AU"/>
              </w:rPr>
              <w:t>In March 2015, t</w:t>
            </w:r>
            <w:r w:rsidRPr="00F17FE2">
              <w:rPr>
                <w:rFonts w:cs="Arial"/>
                <w:sz w:val="18"/>
                <w:szCs w:val="18"/>
                <w:lang w:val="en-AU"/>
              </w:rPr>
              <w:t xml:space="preserve">he </w:t>
            </w:r>
            <w:r>
              <w:rPr>
                <w:rFonts w:cs="Arial"/>
                <w:sz w:val="18"/>
                <w:szCs w:val="18"/>
                <w:lang w:val="en-AU"/>
              </w:rPr>
              <w:t>CFA</w:t>
            </w:r>
            <w:r w:rsidRPr="00F17FE2">
              <w:rPr>
                <w:rFonts w:cs="Arial"/>
                <w:sz w:val="18"/>
                <w:szCs w:val="18"/>
                <w:lang w:val="en-AU"/>
              </w:rPr>
              <w:t xml:space="preserve"> </w:t>
            </w:r>
            <w:r w:rsidR="00782AAC">
              <w:rPr>
                <w:rFonts w:cs="Arial"/>
                <w:sz w:val="18"/>
                <w:szCs w:val="18"/>
                <w:lang w:val="en-AU"/>
              </w:rPr>
              <w:t xml:space="preserve">permanently </w:t>
            </w:r>
            <w:r w:rsidRPr="00F17FE2">
              <w:rPr>
                <w:rFonts w:cs="Arial"/>
                <w:sz w:val="18"/>
                <w:szCs w:val="18"/>
                <w:lang w:val="en-AU"/>
              </w:rPr>
              <w:t xml:space="preserve">closed </w:t>
            </w:r>
            <w:r>
              <w:rPr>
                <w:rFonts w:cs="Arial"/>
                <w:sz w:val="18"/>
                <w:szCs w:val="18"/>
                <w:lang w:val="en-AU"/>
              </w:rPr>
              <w:t>the facility</w:t>
            </w:r>
            <w:r w:rsidRPr="00F17FE2">
              <w:rPr>
                <w:rFonts w:cs="Arial"/>
                <w:sz w:val="18"/>
                <w:szCs w:val="18"/>
                <w:lang w:val="en-AU"/>
              </w:rPr>
              <w:t xml:space="preserve">, after </w:t>
            </w:r>
            <w:r>
              <w:rPr>
                <w:rFonts w:cs="Arial"/>
                <w:sz w:val="18"/>
                <w:szCs w:val="18"/>
                <w:lang w:val="en-AU"/>
              </w:rPr>
              <w:t>PFOS</w:t>
            </w:r>
            <w:r w:rsidRPr="00F17FE2">
              <w:rPr>
                <w:rFonts w:cs="Arial"/>
                <w:sz w:val="18"/>
                <w:szCs w:val="18"/>
                <w:lang w:val="en-AU"/>
              </w:rPr>
              <w:t xml:space="preserve"> was found in water tank</w:t>
            </w:r>
            <w:r>
              <w:rPr>
                <w:rFonts w:cs="Arial"/>
                <w:sz w:val="18"/>
                <w:szCs w:val="18"/>
                <w:lang w:val="en-AU"/>
              </w:rPr>
              <w:t xml:space="preserve">s used for firefighter training, </w:t>
            </w:r>
            <w:r w:rsidR="00782AAC">
              <w:rPr>
                <w:rFonts w:cs="Arial"/>
                <w:sz w:val="18"/>
                <w:szCs w:val="18"/>
                <w:lang w:val="en-AU"/>
              </w:rPr>
              <w:t xml:space="preserve">and in other locations on the site, at levels higher significantly higher than recommended in drinking water, </w:t>
            </w:r>
            <w:r>
              <w:rPr>
                <w:rFonts w:cs="Arial"/>
                <w:sz w:val="18"/>
                <w:szCs w:val="18"/>
                <w:lang w:val="en-AU"/>
              </w:rPr>
              <w:t>in addition to the chemical’</w:t>
            </w:r>
            <w:r w:rsidR="00782AAC">
              <w:rPr>
                <w:rFonts w:cs="Arial"/>
                <w:sz w:val="18"/>
                <w:szCs w:val="18"/>
                <w:lang w:val="en-AU"/>
              </w:rPr>
              <w:t xml:space="preserve">s detection in </w:t>
            </w:r>
            <w:r>
              <w:rPr>
                <w:rFonts w:cs="Arial"/>
                <w:sz w:val="18"/>
                <w:szCs w:val="18"/>
                <w:lang w:val="en-AU"/>
              </w:rPr>
              <w:t xml:space="preserve">nearby Lake Fiskville </w:t>
            </w:r>
            <w:r w:rsidR="00782AAC">
              <w:rPr>
                <w:rFonts w:cs="Arial"/>
                <w:sz w:val="18"/>
                <w:szCs w:val="18"/>
                <w:lang w:val="en-AU"/>
              </w:rPr>
              <w:t xml:space="preserve">and in fish specimens taken from the lake. At the time of writing, a state </w:t>
            </w:r>
            <w:r w:rsidR="00782AAC" w:rsidRPr="00782AAC">
              <w:rPr>
                <w:rFonts w:cs="Arial"/>
                <w:sz w:val="18"/>
                <w:szCs w:val="18"/>
                <w:lang w:val="en-AU"/>
              </w:rPr>
              <w:t>Parliamentary Inquiry continues to examine the history of the site, the lessons to be learned and consider compensation.</w:t>
            </w:r>
          </w:p>
          <w:p w:rsidR="006E3C49" w:rsidRPr="006E3C49" w:rsidRDefault="006E3C49" w:rsidP="006E3C49">
            <w:pPr>
              <w:pStyle w:val="RptBodyText"/>
              <w:spacing w:before="120" w:after="60"/>
              <w:rPr>
                <w:rFonts w:cs="Arial"/>
                <w:b/>
                <w:sz w:val="18"/>
                <w:szCs w:val="18"/>
                <w:lang w:val="en-AU"/>
              </w:rPr>
            </w:pPr>
            <w:r w:rsidRPr="006E3C49">
              <w:rPr>
                <w:rFonts w:cs="Arial"/>
                <w:b/>
                <w:sz w:val="18"/>
                <w:szCs w:val="18"/>
                <w:lang w:val="en-AU"/>
              </w:rPr>
              <w:t>Dumping of chemical warfare agents at sea</w:t>
            </w:r>
          </w:p>
          <w:p w:rsidR="006E3C49" w:rsidRDefault="006E3C49" w:rsidP="006E3C49">
            <w:pPr>
              <w:spacing w:before="60" w:after="60"/>
              <w:rPr>
                <w:rFonts w:cs="Arial"/>
                <w:sz w:val="18"/>
                <w:szCs w:val="18"/>
              </w:rPr>
            </w:pPr>
            <w:r w:rsidRPr="00057AF2">
              <w:rPr>
                <w:rFonts w:cs="Arial"/>
                <w:sz w:val="18"/>
                <w:szCs w:val="18"/>
              </w:rPr>
              <w:t xml:space="preserve">In 1983 a vessel trawling east of Brisbane trawled a 1 tonne cylinder of </w:t>
            </w:r>
            <w:r w:rsidRPr="00632C90">
              <w:rPr>
                <w:rFonts w:cs="Arial"/>
                <w:b/>
                <w:sz w:val="18"/>
                <w:szCs w:val="18"/>
              </w:rPr>
              <w:t>mustard gas</w:t>
            </w:r>
            <w:r w:rsidRPr="00057AF2">
              <w:rPr>
                <w:rFonts w:cs="Arial"/>
                <w:sz w:val="18"/>
                <w:szCs w:val="18"/>
              </w:rPr>
              <w:t xml:space="preserve">, Mustard gas, bis(2-chloroethyl) sulfide, </w:t>
            </w:r>
            <w:r>
              <w:rPr>
                <w:rFonts w:cs="Arial"/>
                <w:sz w:val="18"/>
                <w:szCs w:val="18"/>
              </w:rPr>
              <w:t>wa</w:t>
            </w:r>
            <w:r w:rsidRPr="00057AF2">
              <w:rPr>
                <w:rFonts w:cs="Arial"/>
                <w:sz w:val="18"/>
                <w:szCs w:val="18"/>
              </w:rPr>
              <w:t xml:space="preserve">s a chemical warfare agent </w:t>
            </w:r>
            <w:r>
              <w:rPr>
                <w:rFonts w:cs="Arial"/>
                <w:sz w:val="18"/>
                <w:szCs w:val="18"/>
              </w:rPr>
              <w:t xml:space="preserve">(CWA) </w:t>
            </w:r>
            <w:r w:rsidRPr="00057AF2">
              <w:rPr>
                <w:rFonts w:cs="Arial"/>
                <w:sz w:val="18"/>
                <w:szCs w:val="18"/>
              </w:rPr>
              <w:t xml:space="preserve">used in World War II </w:t>
            </w:r>
            <w:r>
              <w:rPr>
                <w:rFonts w:cs="Arial"/>
                <w:sz w:val="18"/>
                <w:szCs w:val="18"/>
              </w:rPr>
              <w:t>capable of</w:t>
            </w:r>
            <w:r w:rsidRPr="00057AF2">
              <w:rPr>
                <w:rFonts w:cs="Arial"/>
                <w:sz w:val="18"/>
                <w:szCs w:val="18"/>
              </w:rPr>
              <w:t xml:space="preserve"> severe skin, eye and mucosal pain and irritation (chemical burns) and is highly mutagenic and carcinogenic.</w:t>
            </w:r>
          </w:p>
          <w:p w:rsidR="006E3C49" w:rsidRDefault="006E3C49" w:rsidP="006E3C49">
            <w:pPr>
              <w:spacing w:before="60" w:after="60"/>
              <w:rPr>
                <w:rFonts w:cs="Arial"/>
                <w:sz w:val="18"/>
                <w:szCs w:val="18"/>
              </w:rPr>
            </w:pPr>
            <w:r>
              <w:rPr>
                <w:rFonts w:cs="Arial"/>
                <w:sz w:val="18"/>
                <w:szCs w:val="18"/>
              </w:rPr>
              <w:t>It appears at least 21,00</w:t>
            </w:r>
            <w:r w:rsidRPr="00057AF2">
              <w:rPr>
                <w:rFonts w:cs="Arial"/>
                <w:sz w:val="18"/>
                <w:szCs w:val="18"/>
              </w:rPr>
              <w:t>0 tons of Chemical Warfare munitions were dumped into Australian seas at the end of World War II by the United States Army and the defence forces of Australia. The sea dumping of all significant amounts of CWA war stocks had occurred by the end of 1946, aside from the dumping of 1,634 tons of CWA off Victoria during August/September 1948. Records indicate there have been two ad-hoc dumping episodes since then, one in 1965 and another in 1970.</w:t>
            </w:r>
          </w:p>
          <w:p w:rsidR="006E3C49" w:rsidRPr="006D41B6" w:rsidRDefault="006E3C49" w:rsidP="006E3C49">
            <w:pPr>
              <w:spacing w:before="60" w:after="60"/>
              <w:rPr>
                <w:rFonts w:cs="Arial"/>
                <w:sz w:val="18"/>
                <w:szCs w:val="18"/>
              </w:rPr>
            </w:pPr>
            <w:r w:rsidRPr="00057AF2">
              <w:rPr>
                <w:rFonts w:cs="Arial"/>
                <w:sz w:val="18"/>
                <w:szCs w:val="18"/>
              </w:rPr>
              <w:t>Mustard gas leaking at a slow rate through corroded containers will hydrolyse and should break down close to the dump positions. At worst, leaking mustard gas should only pose a threat to biota living on or near the discarded drums and artillery shells. The hydrolysis products are thought not to have a significant effect on fish and the dump sites do not correlate with designated marine sensitive environments.</w:t>
            </w:r>
          </w:p>
        </w:tc>
      </w:tr>
      <w:tr w:rsidR="00D63FF9" w:rsidRPr="006D41B6" w:rsidTr="00782AAC">
        <w:trPr>
          <w:trHeight w:val="769"/>
        </w:trPr>
        <w:tc>
          <w:tcPr>
            <w:tcW w:w="1567" w:type="dxa"/>
            <w:vMerge w:val="restart"/>
            <w:shd w:val="clear" w:color="auto" w:fill="F2F2F2" w:themeFill="background1" w:themeFillShade="F2"/>
            <w:vAlign w:val="center"/>
          </w:tcPr>
          <w:p w:rsidR="00D63FF9" w:rsidRPr="004509D9" w:rsidRDefault="00D63FF9" w:rsidP="00D63FF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0" w:type="dxa"/>
            <w:gridSpan w:val="2"/>
            <w:shd w:val="clear" w:color="auto" w:fill="F2F2F2" w:themeFill="background1" w:themeFillShade="F2"/>
            <w:vAlign w:val="center"/>
          </w:tcPr>
          <w:p w:rsidR="00D63FF9" w:rsidRPr="003C2F02" w:rsidRDefault="00D63FF9" w:rsidP="00D63FF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16" w:type="dxa"/>
            <w:gridSpan w:val="14"/>
            <w:vAlign w:val="center"/>
          </w:tcPr>
          <w:p w:rsidR="00D63FF9" w:rsidRDefault="00782AAC" w:rsidP="00782AAC">
            <w:pPr>
              <w:pStyle w:val="RptBodyText"/>
              <w:spacing w:before="60" w:after="60"/>
              <w:rPr>
                <w:rFonts w:cs="Arial"/>
                <w:sz w:val="18"/>
                <w:szCs w:val="18"/>
                <w:lang w:val="en-AU"/>
              </w:rPr>
            </w:pPr>
            <w:r w:rsidRPr="00782AAC">
              <w:rPr>
                <w:rFonts w:cs="Arial"/>
                <w:sz w:val="18"/>
                <w:szCs w:val="18"/>
                <w:lang w:val="en-AU"/>
              </w:rPr>
              <w:t>The production of octaBDE and pentaBDE in the United States ceased at the end of 2004 after the voluntary phase-out of these chemicals by the only U.S. manufacturer. In addition, the two U.S. producers and the main U.S. importer of decaBDE</w:t>
            </w:r>
            <w:r>
              <w:rPr>
                <w:rFonts w:cs="Arial"/>
                <w:sz w:val="18"/>
                <w:szCs w:val="18"/>
                <w:lang w:val="en-AU"/>
              </w:rPr>
              <w:t xml:space="preserve"> </w:t>
            </w:r>
            <w:r w:rsidRPr="00782AAC">
              <w:rPr>
                <w:rFonts w:cs="Arial"/>
                <w:sz w:val="18"/>
                <w:szCs w:val="18"/>
                <w:lang w:val="en-AU"/>
              </w:rPr>
              <w:t>phase</w:t>
            </w:r>
            <w:r>
              <w:rPr>
                <w:rFonts w:cs="Arial"/>
                <w:sz w:val="18"/>
                <w:szCs w:val="18"/>
                <w:lang w:val="en-AU"/>
              </w:rPr>
              <w:t>d</w:t>
            </w:r>
            <w:r w:rsidRPr="00782AAC">
              <w:rPr>
                <w:rFonts w:cs="Arial"/>
                <w:sz w:val="18"/>
                <w:szCs w:val="18"/>
                <w:lang w:val="en-AU"/>
              </w:rPr>
              <w:t xml:space="preserve"> out the compound by the end of 2013</w:t>
            </w:r>
            <w:r>
              <w:rPr>
                <w:rFonts w:cs="Arial"/>
                <w:sz w:val="18"/>
                <w:szCs w:val="18"/>
                <w:lang w:val="en-AU"/>
              </w:rPr>
              <w:t>, even though it is not yet listed on the Stockholm convention.</w:t>
            </w:r>
          </w:p>
          <w:p w:rsidR="002072C1" w:rsidRPr="006D41B6" w:rsidRDefault="002072C1" w:rsidP="002072C1">
            <w:pPr>
              <w:pStyle w:val="RptBodyText"/>
              <w:spacing w:before="60" w:after="60"/>
              <w:rPr>
                <w:rFonts w:cs="Arial"/>
                <w:sz w:val="18"/>
                <w:szCs w:val="18"/>
                <w:lang w:val="en-AU"/>
              </w:rPr>
            </w:pPr>
            <w:r>
              <w:rPr>
                <w:rFonts w:cs="Arial"/>
                <w:sz w:val="18"/>
                <w:szCs w:val="18"/>
                <w:lang w:val="en-AU"/>
              </w:rPr>
              <w:t>While PFOS’s addition to the Stockholm Convention has not yet been ratified by Australia, Australian firefighting authorities have largely discontinued its use, and are progressively sending remaining stockpiles of the concentrated chemical for thermal destruction.</w:t>
            </w:r>
          </w:p>
        </w:tc>
      </w:tr>
      <w:tr w:rsidR="00D63FF9" w:rsidRPr="006D41B6" w:rsidTr="002072C1">
        <w:trPr>
          <w:trHeight w:val="1111"/>
        </w:trPr>
        <w:tc>
          <w:tcPr>
            <w:tcW w:w="1567" w:type="dxa"/>
            <w:vMerge/>
            <w:shd w:val="clear" w:color="auto" w:fill="F2F2F2" w:themeFill="background1" w:themeFillShade="F2"/>
            <w:vAlign w:val="center"/>
          </w:tcPr>
          <w:p w:rsidR="00D63FF9" w:rsidRDefault="00D63FF9" w:rsidP="00D63FF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D63FF9" w:rsidRPr="003C2F02" w:rsidRDefault="00D63FF9" w:rsidP="00D63FF9">
            <w:pPr>
              <w:pStyle w:val="RptBodyText"/>
              <w:spacing w:before="60" w:after="60"/>
              <w:rPr>
                <w:rFonts w:cs="Arial"/>
                <w:b/>
                <w:sz w:val="18"/>
                <w:szCs w:val="18"/>
                <w:lang w:val="en-AU"/>
              </w:rPr>
            </w:pPr>
            <w:r>
              <w:rPr>
                <w:rFonts w:cs="Arial"/>
                <w:b/>
                <w:sz w:val="18"/>
                <w:szCs w:val="18"/>
                <w:lang w:val="en-AU"/>
              </w:rPr>
              <w:t>Industry – exposure controls</w:t>
            </w:r>
          </w:p>
        </w:tc>
        <w:tc>
          <w:tcPr>
            <w:tcW w:w="5716" w:type="dxa"/>
            <w:gridSpan w:val="14"/>
            <w:vAlign w:val="center"/>
          </w:tcPr>
          <w:p w:rsidR="00D63FF9" w:rsidRPr="006D41B6" w:rsidRDefault="002072C1" w:rsidP="00D63FF9">
            <w:pPr>
              <w:pStyle w:val="RptBodyText"/>
              <w:spacing w:before="60" w:after="60"/>
              <w:rPr>
                <w:rFonts w:cs="Arial"/>
                <w:sz w:val="18"/>
                <w:szCs w:val="18"/>
                <w:lang w:val="en-AU"/>
              </w:rPr>
            </w:pPr>
            <w:r>
              <w:rPr>
                <w:rFonts w:cs="Arial"/>
                <w:sz w:val="18"/>
                <w:szCs w:val="18"/>
                <w:lang w:val="en-AU"/>
              </w:rPr>
              <w:t>Strict handling and personal protective equipment requirements apply, in accordance with Material Safety Data Sheets, to any workplace handling of chemicals in this category.</w:t>
            </w:r>
          </w:p>
        </w:tc>
      </w:tr>
      <w:tr w:rsidR="00D63FF9" w:rsidRPr="006D41B6" w:rsidTr="00F61953">
        <w:tc>
          <w:tcPr>
            <w:tcW w:w="1567" w:type="dxa"/>
            <w:vMerge/>
            <w:shd w:val="clear" w:color="auto" w:fill="F2F2F2" w:themeFill="background1" w:themeFillShade="F2"/>
            <w:vAlign w:val="center"/>
          </w:tcPr>
          <w:p w:rsidR="00D63FF9" w:rsidRPr="004509D9" w:rsidRDefault="00D63FF9" w:rsidP="00D63FF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D63FF9" w:rsidRPr="003C2F02" w:rsidRDefault="00D63FF9" w:rsidP="00D63FF9">
            <w:pPr>
              <w:pStyle w:val="RptBodyText"/>
              <w:spacing w:before="60" w:after="60"/>
              <w:rPr>
                <w:rFonts w:cs="Arial"/>
                <w:b/>
                <w:sz w:val="18"/>
                <w:szCs w:val="18"/>
                <w:lang w:val="en-AU"/>
              </w:rPr>
            </w:pPr>
            <w:r w:rsidRPr="003C2F02">
              <w:rPr>
                <w:rFonts w:cs="Arial"/>
                <w:b/>
                <w:sz w:val="18"/>
                <w:szCs w:val="18"/>
                <w:lang w:val="en-AU"/>
              </w:rPr>
              <w:t>Government</w:t>
            </w:r>
          </w:p>
        </w:tc>
        <w:tc>
          <w:tcPr>
            <w:tcW w:w="5716" w:type="dxa"/>
            <w:gridSpan w:val="14"/>
            <w:vAlign w:val="center"/>
          </w:tcPr>
          <w:p w:rsidR="007A0429" w:rsidRPr="007A0429" w:rsidRDefault="007A0429" w:rsidP="007A0429">
            <w:pPr>
              <w:pStyle w:val="RptBodyText"/>
              <w:spacing w:before="60" w:after="60"/>
              <w:rPr>
                <w:rFonts w:cs="Arial"/>
                <w:sz w:val="18"/>
                <w:szCs w:val="18"/>
                <w:lang w:val="en-AU"/>
              </w:rPr>
            </w:pPr>
            <w:r w:rsidRPr="007A0429">
              <w:rPr>
                <w:rFonts w:cs="Arial"/>
                <w:sz w:val="18"/>
                <w:szCs w:val="18"/>
                <w:lang w:val="en-AU"/>
              </w:rPr>
              <w:t xml:space="preserve">In August 2010, nine new chemicals were added to the Stockholm Convention's annexes. These are the first chemicals to be added to the annexes since Australia signed up to the Convention in 2004. For Australia, an amendment to the annexes takes effect upon ratification of that amendment. Accordingly, Australia is now considering ratification, and to do so must undertake a </w:t>
            </w:r>
            <w:r>
              <w:rPr>
                <w:rFonts w:cs="Arial"/>
                <w:sz w:val="18"/>
                <w:szCs w:val="18"/>
                <w:lang w:val="en-AU"/>
              </w:rPr>
              <w:t>domestic treaty making process.</w:t>
            </w:r>
          </w:p>
          <w:p w:rsidR="00D63FF9" w:rsidRPr="006D41B6" w:rsidRDefault="007A0429" w:rsidP="007A0429">
            <w:pPr>
              <w:pStyle w:val="RptBodyText"/>
              <w:spacing w:before="60" w:after="60"/>
              <w:rPr>
                <w:rFonts w:cs="Arial"/>
                <w:sz w:val="18"/>
                <w:szCs w:val="18"/>
                <w:lang w:val="en-AU"/>
              </w:rPr>
            </w:pPr>
            <w:r w:rsidRPr="007A0429">
              <w:rPr>
                <w:rFonts w:cs="Arial"/>
                <w:sz w:val="18"/>
                <w:szCs w:val="18"/>
                <w:lang w:val="en-AU"/>
              </w:rPr>
              <w:t>Australia supported the addition of the new POPs to the Convention following stakeholder consultation in early 2009.</w:t>
            </w:r>
          </w:p>
        </w:tc>
      </w:tr>
      <w:tr w:rsidR="00D63FF9" w:rsidRPr="006D41B6" w:rsidTr="006E3C49">
        <w:trPr>
          <w:trHeight w:val="670"/>
        </w:trPr>
        <w:tc>
          <w:tcPr>
            <w:tcW w:w="1567" w:type="dxa"/>
            <w:vMerge/>
            <w:shd w:val="clear" w:color="auto" w:fill="F2F2F2" w:themeFill="background1" w:themeFillShade="F2"/>
            <w:vAlign w:val="center"/>
          </w:tcPr>
          <w:p w:rsidR="00D63FF9" w:rsidRPr="004509D9" w:rsidRDefault="00D63FF9" w:rsidP="00D63FF9">
            <w:pPr>
              <w:pStyle w:val="RptBodyText"/>
              <w:spacing w:before="60" w:after="60"/>
              <w:rPr>
                <w:rFonts w:cs="Arial"/>
                <w:b/>
                <w:sz w:val="18"/>
                <w:szCs w:val="18"/>
                <w:lang w:val="en-AU"/>
              </w:rPr>
            </w:pPr>
          </w:p>
        </w:tc>
        <w:tc>
          <w:tcPr>
            <w:tcW w:w="1740" w:type="dxa"/>
            <w:gridSpan w:val="2"/>
            <w:shd w:val="clear" w:color="auto" w:fill="F2F2F2" w:themeFill="background1" w:themeFillShade="F2"/>
            <w:vAlign w:val="center"/>
          </w:tcPr>
          <w:p w:rsidR="00D63FF9" w:rsidRPr="003C2F02" w:rsidRDefault="00D63FF9" w:rsidP="00D63FF9">
            <w:pPr>
              <w:pStyle w:val="RptBodyText"/>
              <w:spacing w:before="60" w:after="60"/>
              <w:rPr>
                <w:rFonts w:cs="Arial"/>
                <w:b/>
                <w:sz w:val="18"/>
                <w:szCs w:val="18"/>
                <w:lang w:val="en-AU"/>
              </w:rPr>
            </w:pPr>
            <w:r>
              <w:rPr>
                <w:rFonts w:cs="Arial"/>
                <w:b/>
                <w:sz w:val="18"/>
                <w:szCs w:val="18"/>
                <w:lang w:val="en-AU"/>
              </w:rPr>
              <w:t>Community</w:t>
            </w:r>
          </w:p>
        </w:tc>
        <w:tc>
          <w:tcPr>
            <w:tcW w:w="5716" w:type="dxa"/>
            <w:gridSpan w:val="14"/>
            <w:vAlign w:val="center"/>
          </w:tcPr>
          <w:p w:rsidR="00D63FF9" w:rsidRPr="006D41B6" w:rsidRDefault="007A0429" w:rsidP="007A0429">
            <w:pPr>
              <w:pStyle w:val="RptBodyText"/>
              <w:spacing w:before="60" w:after="60"/>
              <w:rPr>
                <w:rFonts w:cs="Arial"/>
                <w:sz w:val="18"/>
                <w:szCs w:val="18"/>
                <w:lang w:val="en-AU"/>
              </w:rPr>
            </w:pPr>
            <w:r>
              <w:rPr>
                <w:rFonts w:cs="Arial"/>
                <w:sz w:val="18"/>
                <w:szCs w:val="18"/>
                <w:lang w:val="en-AU"/>
              </w:rPr>
              <w:t>Flame retardants such as the PBDEs are examples of substances in this waste category with the most potential to impact the wider community, through the use and disposal of common consumer products like plastic computer and peripheral equipment casings and polyurethane foam found in furniture and car seat foams. However, the two PBDEs of concern, penta-BDE and octa-BDE, are two of approximately 70 substances used for flame retardancy in these products in the past. Similarly, these two PBDEs have not been used in any product applications since the mid-2000s, and possibly not since the late 1990s.</w:t>
            </w:r>
          </w:p>
        </w:tc>
      </w:tr>
      <w:tr w:rsidR="00D63FF9" w:rsidRPr="006D41B6" w:rsidTr="00F61953">
        <w:tc>
          <w:tcPr>
            <w:tcW w:w="1567" w:type="dxa"/>
            <w:shd w:val="clear" w:color="auto" w:fill="F2F2F2" w:themeFill="background1" w:themeFillShade="F2"/>
            <w:vAlign w:val="center"/>
          </w:tcPr>
          <w:p w:rsidR="00D63FF9" w:rsidRPr="00E40467" w:rsidRDefault="00D63FF9" w:rsidP="00D63FF9">
            <w:pPr>
              <w:pStyle w:val="RptBodyText"/>
              <w:spacing w:before="60" w:after="60"/>
              <w:rPr>
                <w:rFonts w:cs="Arial"/>
                <w:b/>
                <w:sz w:val="18"/>
                <w:szCs w:val="18"/>
                <w:lang w:val="en-AU"/>
              </w:rPr>
            </w:pPr>
            <w:r w:rsidRPr="00E40467">
              <w:rPr>
                <w:rFonts w:cs="Arial"/>
                <w:b/>
                <w:sz w:val="18"/>
                <w:szCs w:val="18"/>
                <w:lang w:val="en-AU"/>
              </w:rPr>
              <w:t>References</w:t>
            </w:r>
          </w:p>
        </w:tc>
        <w:tc>
          <w:tcPr>
            <w:tcW w:w="7456" w:type="dxa"/>
            <w:gridSpan w:val="16"/>
            <w:shd w:val="clear" w:color="auto" w:fill="FFFFFF" w:themeFill="background1"/>
            <w:vAlign w:val="center"/>
          </w:tcPr>
          <w:p w:rsidR="00D63FF9" w:rsidRPr="00E94CA9" w:rsidRDefault="00231C25" w:rsidP="00D63FF9">
            <w:pPr>
              <w:pStyle w:val="NormalWeb"/>
              <w:spacing w:before="120" w:beforeAutospacing="0" w:after="120" w:afterAutospacing="0"/>
              <w:rPr>
                <w:rFonts w:ascii="Arial" w:hAnsi="Arial" w:cs="Arial"/>
                <w:sz w:val="18"/>
                <w:szCs w:val="18"/>
              </w:rPr>
            </w:pPr>
            <w:r w:rsidRPr="00E94CA9">
              <w:rPr>
                <w:rFonts w:ascii="Arial" w:hAnsi="Arial" w:cs="Arial"/>
                <w:sz w:val="18"/>
                <w:szCs w:val="18"/>
              </w:rPr>
              <w:t xml:space="preserve">1. UNEP. The Stockholm Convention on Persistent Organic Pollutants (POPs). Accessed April 21, 2015 from: </w:t>
            </w:r>
            <w:hyperlink r:id="rId242" w:history="1">
              <w:r w:rsidRPr="00E94CA9">
                <w:rPr>
                  <w:rStyle w:val="Hyperlink"/>
                  <w:rFonts w:ascii="Arial" w:hAnsi="Arial" w:cs="Arial"/>
                  <w:sz w:val="18"/>
                  <w:szCs w:val="18"/>
                </w:rPr>
                <w:t>http://chm.pops.int/TheConvention/Overview/TextoftheConvention/tabid/2232/Default.aspx</w:t>
              </w:r>
            </w:hyperlink>
            <w:r w:rsidRPr="00E94CA9">
              <w:rPr>
                <w:rFonts w:ascii="Arial" w:hAnsi="Arial" w:cs="Arial"/>
                <w:sz w:val="18"/>
                <w:szCs w:val="18"/>
              </w:rPr>
              <w:t xml:space="preserve"> </w:t>
            </w:r>
          </w:p>
          <w:p w:rsidR="00015F6B" w:rsidRPr="00E94CA9" w:rsidRDefault="004F727C" w:rsidP="00015F6B">
            <w:pPr>
              <w:pStyle w:val="NormalWeb"/>
              <w:spacing w:before="0" w:beforeAutospacing="0" w:after="120" w:afterAutospacing="0"/>
              <w:rPr>
                <w:rFonts w:ascii="Arial" w:hAnsi="Arial" w:cs="Arial"/>
                <w:color w:val="0000FF" w:themeColor="hyperlink"/>
                <w:sz w:val="18"/>
                <w:szCs w:val="18"/>
                <w:u w:val="single"/>
              </w:rPr>
            </w:pPr>
            <w:r>
              <w:rPr>
                <w:rFonts w:ascii="Arial" w:hAnsi="Arial" w:cs="Arial"/>
                <w:sz w:val="18"/>
                <w:szCs w:val="18"/>
              </w:rPr>
              <w:t>2</w:t>
            </w:r>
            <w:r w:rsidR="00015F6B" w:rsidRPr="00E94CA9">
              <w:rPr>
                <w:rFonts w:ascii="Arial" w:hAnsi="Arial" w:cs="Arial"/>
                <w:sz w:val="18"/>
                <w:szCs w:val="18"/>
              </w:rPr>
              <w:t xml:space="preserve">. Agency for Toxic Substances and Disease Registry, U.S. Department of Health and Human Services. Toxicological Fact Sheet for Polybrominated Diphenyl Ethers (2004). Accessed April 21, 2015 from: </w:t>
            </w:r>
            <w:hyperlink r:id="rId243" w:history="1">
              <w:r w:rsidR="00015F6B" w:rsidRPr="00E94CA9">
                <w:rPr>
                  <w:rStyle w:val="Hyperlink"/>
                  <w:rFonts w:ascii="Arial" w:hAnsi="Arial" w:cs="Arial"/>
                  <w:sz w:val="18"/>
                  <w:szCs w:val="18"/>
                </w:rPr>
                <w:t>http://www.atsdr.cdc.gov/toxfaqs/tf.asp?id=900&amp;tid=94</w:t>
              </w:r>
            </w:hyperlink>
            <w:r w:rsidR="00015F6B" w:rsidRPr="00E94CA9">
              <w:rPr>
                <w:rFonts w:ascii="Arial" w:hAnsi="Arial" w:cs="Arial"/>
                <w:sz w:val="18"/>
                <w:szCs w:val="18"/>
              </w:rPr>
              <w:t xml:space="preserve"> </w:t>
            </w:r>
          </w:p>
          <w:p w:rsidR="00015F6B" w:rsidRPr="00E94CA9" w:rsidRDefault="004F727C" w:rsidP="00015F6B">
            <w:pPr>
              <w:pStyle w:val="RptBodyText"/>
              <w:spacing w:after="120" w:line="240" w:lineRule="auto"/>
              <w:rPr>
                <w:rFonts w:cs="Arial"/>
                <w:sz w:val="18"/>
                <w:szCs w:val="18"/>
              </w:rPr>
            </w:pPr>
            <w:r>
              <w:rPr>
                <w:rFonts w:cs="Arial"/>
                <w:sz w:val="18"/>
                <w:szCs w:val="18"/>
              </w:rPr>
              <w:t>3</w:t>
            </w:r>
            <w:r w:rsidR="00015F6B" w:rsidRPr="00E94CA9">
              <w:rPr>
                <w:rFonts w:cs="Arial"/>
                <w:sz w:val="18"/>
                <w:szCs w:val="18"/>
              </w:rPr>
              <w:t xml:space="preserve">. United States Environmental Protection Agency. Technical Fact Sheet - Polybrominated Diphenyl Ethers (PBDEs) and Polybrominated Biphenyls (PBBs) (2004). Accessed April 21, 2015 from: </w:t>
            </w:r>
            <w:hyperlink r:id="rId244" w:history="1">
              <w:r w:rsidR="00015F6B" w:rsidRPr="00E94CA9">
                <w:rPr>
                  <w:rStyle w:val="Hyperlink"/>
                  <w:rFonts w:cs="Arial"/>
                  <w:sz w:val="18"/>
                  <w:szCs w:val="18"/>
                </w:rPr>
                <w:t>http://www2.epa.gov/sites/production/files/2014-03/documents/ffrrofactsheet_contaminant_perchlorate_january2014_final_0.pdf</w:t>
              </w:r>
            </w:hyperlink>
            <w:r w:rsidR="00015F6B" w:rsidRPr="00E94CA9">
              <w:rPr>
                <w:rFonts w:cs="Arial"/>
                <w:sz w:val="18"/>
                <w:szCs w:val="18"/>
              </w:rPr>
              <w:t xml:space="preserve"> </w:t>
            </w:r>
          </w:p>
          <w:p w:rsidR="00015F6B" w:rsidRPr="00E94CA9" w:rsidRDefault="004F727C" w:rsidP="00231C25">
            <w:pPr>
              <w:pStyle w:val="RptBodyText"/>
              <w:spacing w:after="0" w:line="240" w:lineRule="auto"/>
              <w:rPr>
                <w:rFonts w:cs="Arial"/>
                <w:sz w:val="18"/>
                <w:szCs w:val="18"/>
              </w:rPr>
            </w:pPr>
            <w:r>
              <w:rPr>
                <w:rFonts w:cs="Arial"/>
                <w:sz w:val="18"/>
                <w:szCs w:val="18"/>
              </w:rPr>
              <w:t xml:space="preserve">4. </w:t>
            </w:r>
            <w:r w:rsidR="00396140" w:rsidRPr="00E94CA9">
              <w:rPr>
                <w:rFonts w:cs="Arial"/>
                <w:sz w:val="18"/>
                <w:szCs w:val="18"/>
              </w:rPr>
              <w:t>Public Health</w:t>
            </w:r>
            <w:r w:rsidR="00231C25" w:rsidRPr="00E94CA9">
              <w:rPr>
                <w:rFonts w:cs="Arial"/>
                <w:sz w:val="18"/>
                <w:szCs w:val="18"/>
              </w:rPr>
              <w:t xml:space="preserve"> England (20</w:t>
            </w:r>
            <w:r w:rsidR="00396140" w:rsidRPr="00E94CA9">
              <w:rPr>
                <w:rFonts w:cs="Arial"/>
                <w:sz w:val="18"/>
                <w:szCs w:val="18"/>
              </w:rPr>
              <w:t xml:space="preserve">09). </w:t>
            </w:r>
            <w:r w:rsidR="00231C25" w:rsidRPr="00E94CA9">
              <w:rPr>
                <w:rFonts w:cs="Arial"/>
                <w:sz w:val="18"/>
                <w:szCs w:val="18"/>
              </w:rPr>
              <w:t xml:space="preserve">PFOS and PFOA General Information. Accessed April 21, 2015 from: </w:t>
            </w:r>
          </w:p>
          <w:p w:rsidR="00231C25" w:rsidRPr="00E94CA9" w:rsidRDefault="00C871AC" w:rsidP="00231C25">
            <w:pPr>
              <w:pStyle w:val="RptBodyText"/>
              <w:spacing w:after="0" w:line="240" w:lineRule="auto"/>
              <w:rPr>
                <w:rFonts w:cs="Arial"/>
                <w:sz w:val="18"/>
                <w:szCs w:val="18"/>
              </w:rPr>
            </w:pPr>
            <w:hyperlink r:id="rId245" w:history="1">
              <w:r w:rsidR="00231C25" w:rsidRPr="00E94CA9">
                <w:rPr>
                  <w:rStyle w:val="Hyperlink"/>
                  <w:rFonts w:cs="Arial"/>
                  <w:sz w:val="18"/>
                  <w:szCs w:val="18"/>
                </w:rPr>
                <w:t>https://www.gov.uk/government/uploads/system/uploads/attachment_data/file/317725/PFOS</w:t>
              </w:r>
            </w:hyperlink>
          </w:p>
          <w:p w:rsidR="00231C25" w:rsidRPr="004F727C" w:rsidRDefault="00231C25" w:rsidP="004F727C">
            <w:pPr>
              <w:pStyle w:val="RptBodyText"/>
              <w:spacing w:after="120" w:line="240" w:lineRule="auto"/>
              <w:rPr>
                <w:rFonts w:cs="Arial"/>
                <w:color w:val="0000FF" w:themeColor="hyperlink"/>
                <w:sz w:val="18"/>
                <w:szCs w:val="18"/>
                <w:u w:val="single"/>
              </w:rPr>
            </w:pPr>
            <w:r w:rsidRPr="00E94CA9">
              <w:rPr>
                <w:rStyle w:val="Hyperlink"/>
                <w:rFonts w:cs="Arial"/>
                <w:sz w:val="18"/>
                <w:szCs w:val="18"/>
              </w:rPr>
              <w:t>_and_PFOA_properties_incident_management_toxicology.pdf</w:t>
            </w:r>
          </w:p>
          <w:p w:rsidR="00E94CA9" w:rsidRPr="00E94CA9" w:rsidRDefault="004F727C" w:rsidP="00E94CA9">
            <w:pPr>
              <w:pStyle w:val="RptBodyText"/>
              <w:spacing w:after="0" w:line="240" w:lineRule="auto"/>
              <w:rPr>
                <w:rFonts w:cs="Arial"/>
                <w:sz w:val="18"/>
                <w:szCs w:val="18"/>
              </w:rPr>
            </w:pPr>
            <w:r>
              <w:rPr>
                <w:rFonts w:cs="Arial"/>
                <w:sz w:val="18"/>
                <w:szCs w:val="18"/>
              </w:rPr>
              <w:t xml:space="preserve">5. </w:t>
            </w:r>
            <w:r w:rsidR="00E94CA9" w:rsidRPr="00E94CA9">
              <w:rPr>
                <w:rFonts w:cs="Arial"/>
                <w:sz w:val="18"/>
                <w:szCs w:val="18"/>
              </w:rPr>
              <w:t xml:space="preserve">Chemical Book (2007). Penta-BDE Material Safety Data Sheet. Accessed April 21, 2015 from: </w:t>
            </w:r>
          </w:p>
          <w:p w:rsidR="00E94CA9" w:rsidRPr="00E94CA9" w:rsidRDefault="00C871AC" w:rsidP="00015F6B">
            <w:pPr>
              <w:pStyle w:val="RptBodyText"/>
              <w:spacing w:after="120" w:line="240" w:lineRule="auto"/>
              <w:rPr>
                <w:rFonts w:cs="Arial"/>
                <w:sz w:val="18"/>
                <w:szCs w:val="18"/>
              </w:rPr>
            </w:pPr>
            <w:hyperlink r:id="rId246" w:history="1">
              <w:r w:rsidR="00E94CA9" w:rsidRPr="00E94CA9">
                <w:rPr>
                  <w:rStyle w:val="Hyperlink"/>
                  <w:rFonts w:cs="Arial"/>
                  <w:sz w:val="18"/>
                  <w:szCs w:val="18"/>
                </w:rPr>
                <w:t>http://us.chemicalbook.com/ChemicalProductProperty_US_CB2138583.aspx</w:t>
              </w:r>
            </w:hyperlink>
            <w:r w:rsidR="00E94CA9" w:rsidRPr="00E94CA9">
              <w:rPr>
                <w:rFonts w:cs="Arial"/>
                <w:sz w:val="18"/>
                <w:szCs w:val="18"/>
              </w:rPr>
              <w:t xml:space="preserve"> </w:t>
            </w:r>
          </w:p>
          <w:p w:rsidR="00015F6B" w:rsidRPr="00E94CA9" w:rsidRDefault="004F727C" w:rsidP="00015F6B">
            <w:pPr>
              <w:pStyle w:val="RptBodyText"/>
              <w:spacing w:after="0" w:line="240" w:lineRule="auto"/>
              <w:rPr>
                <w:rStyle w:val="Hyperlink"/>
                <w:rFonts w:cs="Arial"/>
                <w:sz w:val="18"/>
                <w:szCs w:val="18"/>
              </w:rPr>
            </w:pPr>
            <w:r>
              <w:rPr>
                <w:rFonts w:cs="Arial"/>
                <w:sz w:val="18"/>
                <w:szCs w:val="18"/>
              </w:rPr>
              <w:t xml:space="preserve">6. </w:t>
            </w:r>
            <w:r w:rsidR="00015F6B" w:rsidRPr="00E94CA9">
              <w:rPr>
                <w:rFonts w:cs="Arial"/>
                <w:sz w:val="18"/>
                <w:szCs w:val="18"/>
              </w:rPr>
              <w:t xml:space="preserve">Sigma Aldrich (2015). </w:t>
            </w:r>
            <w:r w:rsidR="00E94CA9" w:rsidRPr="00E94CA9">
              <w:rPr>
                <w:rFonts w:cs="Arial"/>
                <w:sz w:val="18"/>
                <w:szCs w:val="18"/>
              </w:rPr>
              <w:t xml:space="preserve">Hexabromocyclododecane </w:t>
            </w:r>
            <w:r w:rsidR="00015F6B" w:rsidRPr="00E94CA9">
              <w:rPr>
                <w:rFonts w:cs="Arial"/>
                <w:sz w:val="18"/>
                <w:szCs w:val="18"/>
              </w:rPr>
              <w:t xml:space="preserve">Material Safety Data Sheet. Accessed April </w:t>
            </w:r>
            <w:r w:rsidR="00231C25" w:rsidRPr="00E94CA9">
              <w:rPr>
                <w:rFonts w:cs="Arial"/>
                <w:sz w:val="18"/>
                <w:szCs w:val="18"/>
              </w:rPr>
              <w:t>2</w:t>
            </w:r>
            <w:r w:rsidR="00015F6B" w:rsidRPr="00E94CA9">
              <w:rPr>
                <w:rFonts w:cs="Arial"/>
                <w:sz w:val="18"/>
                <w:szCs w:val="18"/>
              </w:rPr>
              <w:t xml:space="preserve">1, 2015 from: </w:t>
            </w:r>
          </w:p>
          <w:p w:rsidR="00015F6B" w:rsidRPr="00E94CA9" w:rsidRDefault="00C871AC" w:rsidP="00015F6B">
            <w:pPr>
              <w:spacing w:line="240" w:lineRule="auto"/>
              <w:rPr>
                <w:rStyle w:val="Hyperlink"/>
                <w:rFonts w:cs="Arial"/>
                <w:sz w:val="18"/>
                <w:szCs w:val="18"/>
                <w:lang w:val="en-US"/>
              </w:rPr>
            </w:pPr>
            <w:hyperlink r:id="rId247" w:history="1">
              <w:r w:rsidR="00015F6B" w:rsidRPr="00E94CA9">
                <w:rPr>
                  <w:rStyle w:val="Hyperlink"/>
                  <w:rFonts w:cs="Arial"/>
                  <w:sz w:val="18"/>
                  <w:szCs w:val="18"/>
                  <w:lang w:val="en-US"/>
                </w:rPr>
                <w:t>http://www.sigmaaldrich.com/MSDS/MSDS/DisplayMSDSPage.do?country=AU&amp;</w:t>
              </w:r>
            </w:hyperlink>
          </w:p>
          <w:p w:rsidR="00015F6B" w:rsidRPr="00E94CA9" w:rsidRDefault="00C871AC" w:rsidP="00015F6B">
            <w:pPr>
              <w:spacing w:line="240" w:lineRule="auto"/>
              <w:rPr>
                <w:rStyle w:val="Hyperlink"/>
                <w:rFonts w:cs="Arial"/>
                <w:sz w:val="18"/>
                <w:szCs w:val="18"/>
                <w:lang w:val="en-US"/>
              </w:rPr>
            </w:pPr>
            <w:hyperlink r:id="rId248" w:history="1">
              <w:r w:rsidR="00015F6B" w:rsidRPr="00E94CA9">
                <w:rPr>
                  <w:rStyle w:val="Hyperlink"/>
                  <w:rFonts w:cs="Arial"/>
                  <w:sz w:val="18"/>
                  <w:szCs w:val="18"/>
                  <w:lang w:val="en-US"/>
                </w:rPr>
                <w:t>language</w:t>
              </w:r>
            </w:hyperlink>
            <w:r w:rsidR="00015F6B" w:rsidRPr="00E94CA9">
              <w:rPr>
                <w:rStyle w:val="Hyperlink"/>
                <w:rFonts w:cs="Arial"/>
                <w:sz w:val="18"/>
                <w:szCs w:val="18"/>
                <w:lang w:val="en-US"/>
              </w:rPr>
              <w:t>=en&amp;productNumber=</w:t>
            </w:r>
            <w:r w:rsidR="00E94CA9" w:rsidRPr="00E94CA9">
              <w:rPr>
                <w:rStyle w:val="Hyperlink"/>
                <w:rFonts w:cs="Arial"/>
                <w:sz w:val="18"/>
                <w:szCs w:val="18"/>
                <w:lang w:val="en-US"/>
              </w:rPr>
              <w:t>144762</w:t>
            </w:r>
            <w:r w:rsidR="00015F6B" w:rsidRPr="00E94CA9">
              <w:rPr>
                <w:rStyle w:val="Hyperlink"/>
                <w:rFonts w:cs="Arial"/>
                <w:sz w:val="18"/>
                <w:szCs w:val="18"/>
                <w:lang w:val="en-US"/>
              </w:rPr>
              <w:t>&amp;brand=ALDRICH&amp;PageToGoToURL=http</w:t>
            </w:r>
          </w:p>
          <w:p w:rsidR="00015F6B" w:rsidRPr="00E94CA9" w:rsidRDefault="00015F6B" w:rsidP="00015F6B">
            <w:pPr>
              <w:spacing w:line="240" w:lineRule="auto"/>
              <w:rPr>
                <w:rStyle w:val="Hyperlink"/>
                <w:rFonts w:cs="Arial"/>
                <w:sz w:val="18"/>
                <w:szCs w:val="18"/>
                <w:lang w:val="en-US"/>
              </w:rPr>
            </w:pPr>
            <w:r w:rsidRPr="00E94CA9">
              <w:rPr>
                <w:rStyle w:val="Hyperlink"/>
                <w:rFonts w:cs="Arial"/>
                <w:sz w:val="18"/>
                <w:szCs w:val="18"/>
                <w:lang w:val="en-US"/>
              </w:rPr>
              <w:t>%3A%2F%2Fwww.sigmaaldrich.com%2Fcatalog%2Fproduct%2Faldrich%2F</w:t>
            </w:r>
            <w:r w:rsidR="00E94CA9" w:rsidRPr="00E94CA9">
              <w:rPr>
                <w:rStyle w:val="Hyperlink"/>
                <w:rFonts w:cs="Arial"/>
                <w:sz w:val="18"/>
                <w:szCs w:val="18"/>
                <w:lang w:val="en-US"/>
              </w:rPr>
              <w:t>144762</w:t>
            </w:r>
          </w:p>
          <w:p w:rsidR="00015F6B" w:rsidRPr="00E94CA9" w:rsidRDefault="00015F6B" w:rsidP="00015F6B">
            <w:pPr>
              <w:spacing w:line="240" w:lineRule="auto"/>
              <w:rPr>
                <w:rFonts w:cs="Arial"/>
                <w:color w:val="0000FF" w:themeColor="hyperlink"/>
                <w:sz w:val="18"/>
                <w:szCs w:val="18"/>
                <w:u w:val="single"/>
                <w:lang w:val="en-US"/>
              </w:rPr>
            </w:pPr>
            <w:r w:rsidRPr="00E94CA9">
              <w:rPr>
                <w:rStyle w:val="Hyperlink"/>
                <w:rFonts w:cs="Arial"/>
                <w:sz w:val="18"/>
                <w:szCs w:val="18"/>
                <w:lang w:val="en-US"/>
              </w:rPr>
              <w:t>%3Flang%3Den</w:t>
            </w:r>
          </w:p>
          <w:p w:rsidR="00015F6B" w:rsidRPr="00E94CA9" w:rsidRDefault="004F727C" w:rsidP="00D63FF9">
            <w:pPr>
              <w:pStyle w:val="NormalWeb"/>
              <w:spacing w:before="120" w:beforeAutospacing="0" w:after="120" w:afterAutospacing="0"/>
              <w:rPr>
                <w:rFonts w:ascii="Arial" w:hAnsi="Arial" w:cs="Arial"/>
                <w:sz w:val="18"/>
                <w:szCs w:val="18"/>
              </w:rPr>
            </w:pPr>
            <w:r>
              <w:rPr>
                <w:rFonts w:ascii="Arial" w:hAnsi="Arial" w:cs="Arial"/>
                <w:sz w:val="18"/>
                <w:szCs w:val="18"/>
              </w:rPr>
              <w:t xml:space="preserve">7. </w:t>
            </w:r>
            <w:r w:rsidR="00E94CA9" w:rsidRPr="00E94CA9">
              <w:rPr>
                <w:rFonts w:ascii="Arial" w:hAnsi="Arial" w:cs="Arial"/>
                <w:sz w:val="18"/>
                <w:szCs w:val="18"/>
              </w:rPr>
              <w:t xml:space="preserve">The Age newspaper, March 3, 2015. </w:t>
            </w:r>
            <w:r w:rsidR="00E94CA9" w:rsidRPr="00E94CA9">
              <w:rPr>
                <w:rFonts w:ascii="Arial" w:hAnsi="Arial" w:cs="Arial"/>
                <w:i/>
                <w:sz w:val="18"/>
                <w:szCs w:val="18"/>
              </w:rPr>
              <w:t>CFA closes Fiskville training facility after chemical find</w:t>
            </w:r>
            <w:r w:rsidR="00E94CA9">
              <w:rPr>
                <w:rFonts w:ascii="Arial" w:hAnsi="Arial" w:cs="Arial"/>
                <w:sz w:val="18"/>
                <w:szCs w:val="18"/>
              </w:rPr>
              <w:t xml:space="preserve">. Accessed April 21, 2015 from: </w:t>
            </w:r>
            <w:hyperlink r:id="rId249" w:history="1">
              <w:r w:rsidR="00E94CA9" w:rsidRPr="0056585A">
                <w:rPr>
                  <w:rStyle w:val="Hyperlink"/>
                  <w:rFonts w:ascii="Arial" w:hAnsi="Arial" w:cs="Arial"/>
                  <w:sz w:val="18"/>
                  <w:szCs w:val="18"/>
                </w:rPr>
                <w:t>http://www.theage.com.au/victoria/cfa-closes-fiskville-training-facility-after-chemical-find-20150302-13t68t.html</w:t>
              </w:r>
            </w:hyperlink>
            <w:r w:rsidR="00E94CA9">
              <w:rPr>
                <w:rFonts w:ascii="Arial" w:hAnsi="Arial" w:cs="Arial"/>
                <w:sz w:val="18"/>
                <w:szCs w:val="18"/>
              </w:rPr>
              <w:t xml:space="preserve"> </w:t>
            </w:r>
          </w:p>
          <w:p w:rsidR="00E94CA9" w:rsidRDefault="004F727C" w:rsidP="00D63FF9">
            <w:pPr>
              <w:pStyle w:val="NormalWeb"/>
              <w:spacing w:before="0" w:beforeAutospacing="0" w:after="120" w:afterAutospacing="0"/>
              <w:rPr>
                <w:rFonts w:ascii="Arial" w:hAnsi="Arial" w:cs="Arial"/>
                <w:sz w:val="18"/>
                <w:szCs w:val="18"/>
              </w:rPr>
            </w:pPr>
            <w:r>
              <w:rPr>
                <w:rFonts w:ascii="Arial" w:hAnsi="Arial" w:cs="Arial"/>
                <w:sz w:val="18"/>
                <w:szCs w:val="18"/>
              </w:rPr>
              <w:t xml:space="preserve">8. </w:t>
            </w:r>
            <w:r w:rsidR="00E94CA9">
              <w:rPr>
                <w:rFonts w:ascii="Arial" w:hAnsi="Arial" w:cs="Arial"/>
                <w:sz w:val="18"/>
                <w:szCs w:val="18"/>
              </w:rPr>
              <w:t xml:space="preserve">Premier of Victoria, Media Release 26 March 2015. </w:t>
            </w:r>
            <w:r w:rsidRPr="004F727C">
              <w:rPr>
                <w:rFonts w:ascii="Arial" w:hAnsi="Arial" w:cs="Arial"/>
                <w:i/>
                <w:sz w:val="18"/>
                <w:szCs w:val="18"/>
              </w:rPr>
              <w:t>Fiskville Shut Forever</w:t>
            </w:r>
            <w:r>
              <w:rPr>
                <w:rFonts w:ascii="Arial" w:hAnsi="Arial" w:cs="Arial"/>
                <w:sz w:val="18"/>
                <w:szCs w:val="18"/>
              </w:rPr>
              <w:t xml:space="preserve">. Accessed April 21, 2015 from: </w:t>
            </w:r>
            <w:hyperlink r:id="rId250" w:history="1">
              <w:r w:rsidRPr="0056585A">
                <w:rPr>
                  <w:rStyle w:val="Hyperlink"/>
                  <w:rFonts w:ascii="Arial" w:hAnsi="Arial" w:cs="Arial"/>
                  <w:sz w:val="18"/>
                  <w:szCs w:val="18"/>
                </w:rPr>
                <w:t>http://www.premier.vic.gov.au/fiskville-shut-forever</w:t>
              </w:r>
            </w:hyperlink>
            <w:r>
              <w:rPr>
                <w:rFonts w:ascii="Arial" w:hAnsi="Arial" w:cs="Arial"/>
                <w:sz w:val="18"/>
                <w:szCs w:val="18"/>
              </w:rPr>
              <w:t xml:space="preserve"> </w:t>
            </w:r>
          </w:p>
          <w:p w:rsidR="006E3C49" w:rsidRDefault="006E3C49" w:rsidP="006E3C49">
            <w:pPr>
              <w:pStyle w:val="NormalWeb"/>
              <w:spacing w:before="0" w:beforeAutospacing="0" w:after="120" w:afterAutospacing="0"/>
              <w:rPr>
                <w:rFonts w:ascii="Arial" w:hAnsi="Arial" w:cs="Arial"/>
                <w:sz w:val="18"/>
                <w:szCs w:val="18"/>
              </w:rPr>
            </w:pPr>
            <w:r>
              <w:rPr>
                <w:rFonts w:ascii="Arial" w:hAnsi="Arial" w:cs="Arial"/>
                <w:sz w:val="18"/>
                <w:szCs w:val="18"/>
              </w:rPr>
              <w:t xml:space="preserve">9. Plunkett G. Australian Government Department of Defence (2003). </w:t>
            </w:r>
            <w:r w:rsidRPr="00B31258">
              <w:rPr>
                <w:rFonts w:ascii="Arial" w:hAnsi="Arial" w:cs="Arial"/>
                <w:i/>
                <w:sz w:val="18"/>
                <w:szCs w:val="18"/>
              </w:rPr>
              <w:t>Chemical Warfare Agent Sea Dumping off Australia</w:t>
            </w:r>
            <w:r>
              <w:rPr>
                <w:rFonts w:ascii="Arial" w:hAnsi="Arial" w:cs="Arial"/>
                <w:i/>
                <w:sz w:val="18"/>
                <w:szCs w:val="18"/>
              </w:rPr>
              <w:t>.</w:t>
            </w:r>
            <w:r>
              <w:rPr>
                <w:rFonts w:ascii="Arial" w:hAnsi="Arial" w:cs="Arial"/>
                <w:sz w:val="18"/>
                <w:szCs w:val="18"/>
              </w:rPr>
              <w:t xml:space="preserve"> (</w:t>
            </w:r>
            <w:hyperlink r:id="rId251" w:history="1">
              <w:r w:rsidRPr="00993FC5">
                <w:rPr>
                  <w:rStyle w:val="Hyperlink"/>
                  <w:rFonts w:ascii="Arial" w:hAnsi="Arial" w:cs="Arial"/>
                  <w:sz w:val="18"/>
                  <w:szCs w:val="18"/>
                </w:rPr>
                <w:t>http://www.mustardgas.org/Chemical-Warfare-Agent-Sea-Dumping-off-Australia.pdf</w:t>
              </w:r>
            </w:hyperlink>
            <w:r>
              <w:rPr>
                <w:rFonts w:ascii="Arial" w:hAnsi="Arial" w:cs="Arial"/>
                <w:sz w:val="18"/>
                <w:szCs w:val="18"/>
              </w:rPr>
              <w:t>)</w:t>
            </w:r>
          </w:p>
          <w:p w:rsidR="00E94CA9" w:rsidRDefault="006E3C49" w:rsidP="00E94CA9">
            <w:pPr>
              <w:pStyle w:val="NormalWeb"/>
              <w:spacing w:before="0" w:beforeAutospacing="0" w:after="0" w:afterAutospacing="0"/>
              <w:rPr>
                <w:rFonts w:ascii="Arial" w:hAnsi="Arial" w:cs="Arial"/>
                <w:sz w:val="18"/>
                <w:szCs w:val="18"/>
              </w:rPr>
            </w:pPr>
            <w:r>
              <w:rPr>
                <w:rFonts w:ascii="Arial" w:hAnsi="Arial" w:cs="Arial"/>
                <w:sz w:val="18"/>
                <w:szCs w:val="18"/>
              </w:rPr>
              <w:t>10</w:t>
            </w:r>
            <w:r w:rsidR="004F727C">
              <w:rPr>
                <w:rFonts w:ascii="Arial" w:hAnsi="Arial" w:cs="Arial"/>
                <w:sz w:val="18"/>
                <w:szCs w:val="18"/>
              </w:rPr>
              <w:t xml:space="preserve">. </w:t>
            </w:r>
            <w:r w:rsidR="00E94CA9">
              <w:rPr>
                <w:rFonts w:ascii="Arial" w:hAnsi="Arial" w:cs="Arial"/>
                <w:sz w:val="18"/>
                <w:szCs w:val="18"/>
              </w:rPr>
              <w:t xml:space="preserve">Australian Government Department of the Environment. Stockholm Convention on Persistent Organic Pollutants (POPs). Accessed April 21, 2015 from: </w:t>
            </w:r>
          </w:p>
          <w:p w:rsidR="00E94CA9" w:rsidRDefault="00C871AC" w:rsidP="00D63FF9">
            <w:pPr>
              <w:pStyle w:val="NormalWeb"/>
              <w:spacing w:before="0" w:beforeAutospacing="0" w:after="120" w:afterAutospacing="0"/>
              <w:rPr>
                <w:rFonts w:ascii="Arial" w:hAnsi="Arial" w:cs="Arial"/>
                <w:sz w:val="18"/>
                <w:szCs w:val="18"/>
              </w:rPr>
            </w:pPr>
            <w:hyperlink r:id="rId252" w:history="1">
              <w:r w:rsidR="00E94CA9" w:rsidRPr="0056585A">
                <w:rPr>
                  <w:rStyle w:val="Hyperlink"/>
                  <w:rFonts w:ascii="Arial" w:hAnsi="Arial" w:cs="Arial"/>
                  <w:sz w:val="18"/>
                  <w:szCs w:val="18"/>
                </w:rPr>
                <w:t>http://www.environment.gov.au/protection/chemicals-management/pops</w:t>
              </w:r>
            </w:hyperlink>
            <w:r w:rsidR="00E94CA9">
              <w:rPr>
                <w:rFonts w:ascii="Arial" w:hAnsi="Arial" w:cs="Arial"/>
                <w:sz w:val="18"/>
                <w:szCs w:val="18"/>
              </w:rPr>
              <w:t xml:space="preserve"> </w:t>
            </w:r>
          </w:p>
          <w:p w:rsidR="00D63FF9" w:rsidRPr="00E94CA9" w:rsidRDefault="006E3C49" w:rsidP="00D63FF9">
            <w:pPr>
              <w:pStyle w:val="NormalWeb"/>
              <w:spacing w:before="0" w:beforeAutospacing="0" w:after="120" w:afterAutospacing="0"/>
              <w:rPr>
                <w:rFonts w:ascii="Arial" w:hAnsi="Arial" w:cs="Arial"/>
                <w:sz w:val="18"/>
                <w:szCs w:val="18"/>
              </w:rPr>
            </w:pPr>
            <w:r>
              <w:rPr>
                <w:rFonts w:ascii="Arial" w:hAnsi="Arial" w:cs="Arial"/>
                <w:sz w:val="18"/>
                <w:szCs w:val="18"/>
              </w:rPr>
              <w:t>11</w:t>
            </w:r>
            <w:r w:rsidR="00015F6B" w:rsidRPr="00E94CA9">
              <w:rPr>
                <w:rFonts w:ascii="Arial" w:hAnsi="Arial" w:cs="Arial"/>
                <w:sz w:val="18"/>
                <w:szCs w:val="18"/>
              </w:rPr>
              <w:t>. National Environment Protection Council (1999). National Pollutant Inventory Technical Advisory Panel Final Report.</w:t>
            </w:r>
          </w:p>
        </w:tc>
      </w:tr>
    </w:tbl>
    <w:p w:rsidR="00F61953" w:rsidRDefault="00F61953" w:rsidP="00F61953">
      <w:pPr>
        <w:spacing w:line="240" w:lineRule="auto"/>
      </w:pPr>
    </w:p>
    <w:p w:rsidR="00202918" w:rsidRDefault="00F61953" w:rsidP="00F61953">
      <w:pPr>
        <w:pStyle w:val="RptHeading-Level2"/>
      </w:pPr>
      <w:r w:rsidRPr="00231C25">
        <w:br w:type="page"/>
      </w:r>
      <w:bookmarkStart w:id="49" w:name="_Toc421446776"/>
      <w:r w:rsidR="0050220A" w:rsidRPr="0050220A">
        <w:t>Other metal compounds (such as compounds of barium, cobalt, nickel and vanadium)</w:t>
      </w:r>
      <w:bookmarkEnd w:id="49"/>
    </w:p>
    <w:tbl>
      <w:tblPr>
        <w:tblStyle w:val="TableGrid"/>
        <w:tblW w:w="0" w:type="auto"/>
        <w:tblLook w:val="04A0"/>
      </w:tblPr>
      <w:tblGrid>
        <w:gridCol w:w="1564"/>
        <w:gridCol w:w="1203"/>
        <w:gridCol w:w="536"/>
        <w:gridCol w:w="742"/>
        <w:gridCol w:w="134"/>
        <w:gridCol w:w="374"/>
        <w:gridCol w:w="712"/>
        <w:gridCol w:w="343"/>
        <w:gridCol w:w="175"/>
        <w:gridCol w:w="366"/>
        <w:gridCol w:w="285"/>
        <w:gridCol w:w="238"/>
        <w:gridCol w:w="763"/>
        <w:gridCol w:w="163"/>
        <w:gridCol w:w="225"/>
        <w:gridCol w:w="308"/>
        <w:gridCol w:w="892"/>
      </w:tblGrid>
      <w:tr w:rsidR="00202918" w:rsidRPr="000B31F4" w:rsidTr="00311014">
        <w:trPr>
          <w:tblHeader/>
        </w:trPr>
        <w:tc>
          <w:tcPr>
            <w:tcW w:w="4179" w:type="dxa"/>
            <w:gridSpan w:val="5"/>
            <w:shd w:val="clear" w:color="auto" w:fill="000000" w:themeFill="text1"/>
            <w:vAlign w:val="center"/>
          </w:tcPr>
          <w:p w:rsidR="0050220A"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50220A" w:rsidP="00202918">
            <w:pPr>
              <w:pStyle w:val="RptBodyText"/>
              <w:spacing w:before="60" w:after="60"/>
              <w:rPr>
                <w:rFonts w:cs="Arial"/>
                <w:b/>
                <w:color w:val="FFFFFF" w:themeColor="background1"/>
                <w:szCs w:val="18"/>
                <w:lang w:val="en-AU"/>
              </w:rPr>
            </w:pPr>
            <w:r>
              <w:rPr>
                <w:rFonts w:cs="Arial"/>
                <w:b/>
                <w:color w:val="FFFFFF" w:themeColor="background1"/>
                <w:szCs w:val="18"/>
                <w:lang w:val="en-AU"/>
              </w:rPr>
              <w:t>Other metal compounds (such as compounds of barium, cobalt, nickel and vanadium)</w:t>
            </w:r>
          </w:p>
        </w:tc>
        <w:tc>
          <w:tcPr>
            <w:tcW w:w="160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50220A">
              <w:rPr>
                <w:rFonts w:cs="Arial"/>
                <w:b/>
                <w:color w:val="FFFFFF" w:themeColor="background1"/>
                <w:szCs w:val="18"/>
                <w:lang w:val="en-AU"/>
              </w:rPr>
              <w:t>+1</w:t>
            </w:r>
          </w:p>
        </w:tc>
        <w:tc>
          <w:tcPr>
            <w:tcW w:w="1652"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sidR="0050220A">
              <w:rPr>
                <w:rFonts w:cs="Arial"/>
                <w:b/>
                <w:color w:val="FFFFFF" w:themeColor="background1"/>
                <w:szCs w:val="18"/>
                <w:lang w:val="en-AU"/>
              </w:rPr>
              <w:t xml:space="preserve"> permit code: N/A</w:t>
            </w:r>
            <w:r w:rsidRPr="000B31F4">
              <w:rPr>
                <w:rFonts w:cs="Arial"/>
                <w:b/>
                <w:color w:val="FFFFFF" w:themeColor="background1"/>
                <w:szCs w:val="18"/>
                <w:lang w:val="en-AU"/>
              </w:rPr>
              <w:t xml:space="preserve"> </w:t>
            </w:r>
          </w:p>
        </w:tc>
        <w:tc>
          <w:tcPr>
            <w:tcW w:w="158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50220A"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D200, D210, D270, D290</w:t>
            </w:r>
          </w:p>
        </w:tc>
      </w:tr>
      <w:tr w:rsidR="00121DF3" w:rsidRPr="00373289" w:rsidTr="00311014">
        <w:tc>
          <w:tcPr>
            <w:tcW w:w="1564"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9"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0"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311014">
        <w:trPr>
          <w:trHeight w:val="134"/>
        </w:trPr>
        <w:tc>
          <w:tcPr>
            <w:tcW w:w="1564"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0"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311014">
        <w:trPr>
          <w:trHeight w:val="368"/>
        </w:trPr>
        <w:tc>
          <w:tcPr>
            <w:tcW w:w="1564"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202918" w:rsidRPr="00673620" w:rsidRDefault="00202918" w:rsidP="00202918">
            <w:pPr>
              <w:pStyle w:val="RptBodyText"/>
              <w:spacing w:after="0"/>
              <w:jc w:val="center"/>
              <w:rPr>
                <w:rFonts w:cs="Arial"/>
                <w:sz w:val="18"/>
                <w:szCs w:val="18"/>
                <w:lang w:val="en-AU"/>
              </w:rPr>
            </w:pPr>
          </w:p>
        </w:tc>
        <w:tc>
          <w:tcPr>
            <w:tcW w:w="1055" w:type="dxa"/>
            <w:gridSpan w:val="2"/>
            <w:tcBorders>
              <w:top w:val="single" w:sz="4" w:space="0" w:color="auto"/>
              <w:left w:val="nil"/>
              <w:bottom w:val="single" w:sz="4" w:space="0" w:color="auto"/>
              <w:right w:val="single" w:sz="4" w:space="0" w:color="auto"/>
            </w:tcBorders>
            <w:shd w:val="clear" w:color="auto" w:fill="FFFF00"/>
            <w:vAlign w:val="center"/>
          </w:tcPr>
          <w:p w:rsidR="00202918" w:rsidRPr="0050220A" w:rsidRDefault="0050220A" w:rsidP="00202918">
            <w:pPr>
              <w:pStyle w:val="RptBodyText"/>
              <w:spacing w:after="0"/>
              <w:jc w:val="center"/>
              <w:rPr>
                <w:rFonts w:cs="Arial"/>
                <w:b/>
                <w:sz w:val="18"/>
                <w:szCs w:val="18"/>
                <w:lang w:val="en-AU"/>
              </w:rPr>
            </w:pPr>
            <w:r w:rsidRPr="0050220A">
              <w:rPr>
                <w:rFonts w:cs="Arial"/>
                <w:b/>
                <w:sz w:val="18"/>
                <w:szCs w:val="18"/>
                <w:lang w:val="en-AU"/>
              </w:rPr>
              <w:t>2.6 – 3.0</w:t>
            </w:r>
          </w:p>
        </w:tc>
        <w:tc>
          <w:tcPr>
            <w:tcW w:w="1064" w:type="dxa"/>
            <w:gridSpan w:val="4"/>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c>
          <w:tcPr>
            <w:tcW w:w="1151" w:type="dxa"/>
            <w:gridSpan w:val="3"/>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200"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311014">
        <w:tc>
          <w:tcPr>
            <w:tcW w:w="1564"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0" w:type="dxa"/>
            <w:gridSpan w:val="14"/>
            <w:tcBorders>
              <w:top w:val="single" w:sz="4" w:space="0" w:color="auto"/>
            </w:tcBorders>
            <w:vAlign w:val="center"/>
          </w:tcPr>
          <w:p w:rsidR="009F4B1F" w:rsidRDefault="00676EB7" w:rsidP="00202918">
            <w:pPr>
              <w:pStyle w:val="RptBodyText"/>
              <w:spacing w:before="60" w:after="60"/>
              <w:rPr>
                <w:rFonts w:cs="Arial"/>
                <w:sz w:val="18"/>
                <w:szCs w:val="18"/>
                <w:lang w:val="en-AU"/>
              </w:rPr>
            </w:pPr>
            <w:r>
              <w:rPr>
                <w:rFonts w:cs="Arial"/>
                <w:sz w:val="18"/>
                <w:szCs w:val="18"/>
                <w:lang w:val="en-AU"/>
              </w:rPr>
              <w:t>This is</w:t>
            </w:r>
            <w:r w:rsidR="009F4B1F">
              <w:rPr>
                <w:rFonts w:cs="Arial"/>
                <w:sz w:val="18"/>
                <w:szCs w:val="18"/>
                <w:lang w:val="en-AU"/>
              </w:rPr>
              <w:t xml:space="preserve"> a catch-all </w:t>
            </w:r>
            <w:r>
              <w:rPr>
                <w:rFonts w:cs="Arial"/>
                <w:sz w:val="18"/>
                <w:szCs w:val="18"/>
                <w:lang w:val="en-AU"/>
              </w:rPr>
              <w:t xml:space="preserve">waste category that captures a </w:t>
            </w:r>
            <w:r w:rsidR="009F4B1F">
              <w:rPr>
                <w:rFonts w:cs="Arial"/>
                <w:sz w:val="18"/>
                <w:szCs w:val="18"/>
                <w:lang w:val="en-AU"/>
              </w:rPr>
              <w:t xml:space="preserve">number of wastes classified in Australia under the </w:t>
            </w:r>
            <w:r w:rsidR="009F4B1F" w:rsidRPr="009F4B1F">
              <w:rPr>
                <w:rFonts w:cs="Arial"/>
                <w:sz w:val="18"/>
                <w:szCs w:val="18"/>
                <w:lang w:val="en-AU"/>
              </w:rPr>
              <w:t>National Environment Protection (Movement of Controlled Waste between</w:t>
            </w:r>
            <w:r>
              <w:rPr>
                <w:rFonts w:cs="Arial"/>
                <w:sz w:val="18"/>
                <w:szCs w:val="18"/>
                <w:lang w:val="en-AU"/>
              </w:rPr>
              <w:t xml:space="preserve"> States and Territories) Measure, bu</w:t>
            </w:r>
            <w:r w:rsidR="00767142">
              <w:rPr>
                <w:rFonts w:cs="Arial"/>
                <w:sz w:val="18"/>
                <w:szCs w:val="18"/>
                <w:lang w:val="en-AU"/>
              </w:rPr>
              <w:t xml:space="preserve">t </w:t>
            </w:r>
            <w:r>
              <w:rPr>
                <w:rFonts w:cs="Arial"/>
                <w:sz w:val="18"/>
                <w:szCs w:val="18"/>
                <w:lang w:val="en-AU"/>
              </w:rPr>
              <w:t>not reflected in any Basel Y codes. The NEPM wastes are:</w:t>
            </w:r>
          </w:p>
          <w:p w:rsidR="00676EB7" w:rsidRDefault="00676EB7" w:rsidP="009D7EBF">
            <w:pPr>
              <w:pStyle w:val="RptBodyText"/>
              <w:numPr>
                <w:ilvl w:val="0"/>
                <w:numId w:val="7"/>
              </w:numPr>
              <w:spacing w:before="60" w:after="60"/>
              <w:ind w:left="288" w:hanging="144"/>
              <w:rPr>
                <w:rFonts w:cs="Arial"/>
                <w:sz w:val="18"/>
                <w:szCs w:val="18"/>
                <w:lang w:val="en-AU"/>
              </w:rPr>
            </w:pPr>
            <w:r>
              <w:rPr>
                <w:rFonts w:cs="Arial"/>
                <w:sz w:val="18"/>
                <w:szCs w:val="18"/>
                <w:lang w:val="en-AU"/>
              </w:rPr>
              <w:t>D200 Cobalt compounds</w:t>
            </w:r>
          </w:p>
          <w:p w:rsidR="00676EB7" w:rsidRDefault="00676EB7" w:rsidP="009D7EBF">
            <w:pPr>
              <w:pStyle w:val="RptBodyText"/>
              <w:numPr>
                <w:ilvl w:val="0"/>
                <w:numId w:val="7"/>
              </w:numPr>
              <w:spacing w:before="60" w:after="60"/>
              <w:ind w:left="288" w:hanging="144"/>
              <w:rPr>
                <w:rFonts w:cs="Arial"/>
                <w:sz w:val="18"/>
                <w:szCs w:val="18"/>
                <w:lang w:val="en-AU"/>
              </w:rPr>
            </w:pPr>
            <w:r>
              <w:rPr>
                <w:rFonts w:cs="Arial"/>
                <w:sz w:val="18"/>
                <w:szCs w:val="18"/>
                <w:lang w:val="en-AU"/>
              </w:rPr>
              <w:t>D210 Nickel compounds</w:t>
            </w:r>
          </w:p>
          <w:p w:rsidR="00676EB7" w:rsidRDefault="00676EB7" w:rsidP="009D7EBF">
            <w:pPr>
              <w:pStyle w:val="RptBodyText"/>
              <w:numPr>
                <w:ilvl w:val="0"/>
                <w:numId w:val="7"/>
              </w:numPr>
              <w:spacing w:before="60" w:after="60"/>
              <w:ind w:left="288" w:hanging="144"/>
              <w:rPr>
                <w:rFonts w:cs="Arial"/>
                <w:sz w:val="18"/>
                <w:szCs w:val="18"/>
                <w:lang w:val="en-AU"/>
              </w:rPr>
            </w:pPr>
            <w:r>
              <w:rPr>
                <w:rFonts w:cs="Arial"/>
                <w:sz w:val="18"/>
                <w:szCs w:val="18"/>
                <w:lang w:val="en-AU"/>
              </w:rPr>
              <w:t>D270 Vanadium compounds</w:t>
            </w:r>
          </w:p>
          <w:p w:rsidR="00676EB7" w:rsidRPr="00676EB7" w:rsidRDefault="00676EB7" w:rsidP="009D7EBF">
            <w:pPr>
              <w:pStyle w:val="RptBodyText"/>
              <w:numPr>
                <w:ilvl w:val="0"/>
                <w:numId w:val="7"/>
              </w:numPr>
              <w:spacing w:before="60" w:after="60"/>
              <w:ind w:left="288" w:hanging="144"/>
              <w:rPr>
                <w:rFonts w:cs="Arial"/>
                <w:sz w:val="18"/>
                <w:szCs w:val="18"/>
                <w:lang w:val="en-AU"/>
              </w:rPr>
            </w:pPr>
            <w:r>
              <w:rPr>
                <w:rFonts w:cs="Arial"/>
                <w:sz w:val="18"/>
                <w:szCs w:val="18"/>
                <w:lang w:val="en-AU"/>
              </w:rPr>
              <w:t>D290 Barium compounds (excluding barium sulphate).</w:t>
            </w:r>
          </w:p>
          <w:p w:rsidR="00E075D2" w:rsidRDefault="00E075D2" w:rsidP="00202918">
            <w:pPr>
              <w:pStyle w:val="RptBodyText"/>
              <w:spacing w:before="60" w:after="60"/>
              <w:rPr>
                <w:rFonts w:cs="Arial"/>
                <w:sz w:val="18"/>
                <w:szCs w:val="18"/>
                <w:lang w:val="en-AU"/>
              </w:rPr>
            </w:pPr>
            <w:r>
              <w:rPr>
                <w:rFonts w:cs="Arial"/>
                <w:sz w:val="18"/>
                <w:szCs w:val="18"/>
                <w:lang w:val="en-AU"/>
              </w:rPr>
              <w:t xml:space="preserve">Nickel, cobalt and vanadium are metallic elements that are all heavily used as additives in steel and a wide range of alloys. </w:t>
            </w:r>
            <w:r w:rsidRPr="00E075D2">
              <w:rPr>
                <w:rFonts w:cs="Arial"/>
                <w:sz w:val="18"/>
                <w:szCs w:val="18"/>
                <w:lang w:val="en-AU"/>
              </w:rPr>
              <w:t>Cobalt is also used to make artificial body parts such as hip and knee joints</w:t>
            </w:r>
            <w:r>
              <w:rPr>
                <w:rFonts w:cs="Arial"/>
                <w:sz w:val="18"/>
                <w:szCs w:val="18"/>
                <w:lang w:val="en-AU"/>
              </w:rPr>
              <w:t>.  Barium is different again – a metallic alkaline earth element that is never found in nature in its pure form, its high reactivity causes it to oxidise rapidly in air.</w:t>
            </w:r>
          </w:p>
          <w:p w:rsidR="009F4B1F" w:rsidRPr="009F4B1F" w:rsidRDefault="00E075D2" w:rsidP="009F4B1F">
            <w:pPr>
              <w:pStyle w:val="RptBodyText"/>
              <w:spacing w:before="60" w:after="60"/>
              <w:rPr>
                <w:rFonts w:cs="Arial"/>
                <w:sz w:val="18"/>
                <w:szCs w:val="18"/>
                <w:lang w:val="en-AU"/>
              </w:rPr>
            </w:pPr>
            <w:r w:rsidRPr="00E075D2">
              <w:rPr>
                <w:rFonts w:cs="Arial"/>
                <w:sz w:val="18"/>
                <w:szCs w:val="18"/>
                <w:lang w:val="en-AU"/>
              </w:rPr>
              <w:t>Nickel and nickel compounds are used for nickel electroplating, to colour ceramics, to make batteries, for permanent magnet materials, and as catalysts.</w:t>
            </w:r>
            <w:r>
              <w:rPr>
                <w:rFonts w:cs="Arial"/>
                <w:sz w:val="18"/>
                <w:szCs w:val="18"/>
                <w:lang w:val="en-AU"/>
              </w:rPr>
              <w:t xml:space="preserve"> Cobalt and compounds are used in ceramics (</w:t>
            </w:r>
            <w:r w:rsidR="009F4B1F">
              <w:rPr>
                <w:rFonts w:cs="Arial"/>
                <w:sz w:val="18"/>
                <w:szCs w:val="18"/>
                <w:lang w:val="en-AU"/>
              </w:rPr>
              <w:t xml:space="preserve">cobalt </w:t>
            </w:r>
            <w:r>
              <w:rPr>
                <w:rFonts w:cs="Arial"/>
                <w:sz w:val="18"/>
                <w:szCs w:val="18"/>
                <w:lang w:val="en-AU"/>
              </w:rPr>
              <w:t xml:space="preserve">carbonate), </w:t>
            </w:r>
            <w:r w:rsidR="009F4B1F">
              <w:rPr>
                <w:rFonts w:cs="Arial"/>
                <w:sz w:val="18"/>
                <w:szCs w:val="18"/>
                <w:lang w:val="en-AU"/>
              </w:rPr>
              <w:t xml:space="preserve">in electroplating (cobalt chloride and cobalt sulfate) and in semi-conductors, pigments and paints (cobalt oxide and sulfate). </w:t>
            </w:r>
            <w:r w:rsidR="009F4B1F" w:rsidRPr="009F4B1F">
              <w:rPr>
                <w:rFonts w:cs="Arial"/>
                <w:sz w:val="18"/>
                <w:szCs w:val="18"/>
                <w:lang w:val="en-AU"/>
              </w:rPr>
              <w:t>Barium is not an extensively used element</w:t>
            </w:r>
            <w:r w:rsidR="009F4B1F">
              <w:rPr>
                <w:rFonts w:cs="Arial"/>
                <w:sz w:val="18"/>
                <w:szCs w:val="18"/>
                <w:lang w:val="en-AU"/>
              </w:rPr>
              <w:t xml:space="preserve">, although its </w:t>
            </w:r>
            <w:r w:rsidR="009F4B1F" w:rsidRPr="009F4B1F">
              <w:rPr>
                <w:rFonts w:cs="Arial"/>
                <w:sz w:val="18"/>
                <w:szCs w:val="18"/>
                <w:lang w:val="en-AU"/>
              </w:rPr>
              <w:t>compounds are used by the oil and gas i</w:t>
            </w:r>
            <w:r w:rsidR="009F4B1F">
              <w:rPr>
                <w:rFonts w:cs="Arial"/>
                <w:sz w:val="18"/>
                <w:szCs w:val="18"/>
                <w:lang w:val="en-AU"/>
              </w:rPr>
              <w:t>ndustries to make drilling mud, as a green colorant in fireworks and in making paint, tiles and rubber.</w:t>
            </w:r>
          </w:p>
          <w:p w:rsidR="00202918" w:rsidRPr="006D41B6" w:rsidRDefault="009F4B1F" w:rsidP="009F4B1F">
            <w:pPr>
              <w:pStyle w:val="RptBodyText"/>
              <w:spacing w:before="60" w:after="60"/>
              <w:rPr>
                <w:rFonts w:cs="Arial"/>
                <w:sz w:val="18"/>
                <w:szCs w:val="18"/>
                <w:lang w:val="en-AU"/>
              </w:rPr>
            </w:pPr>
            <w:r>
              <w:rPr>
                <w:rFonts w:cs="Arial"/>
                <w:sz w:val="18"/>
                <w:szCs w:val="18"/>
                <w:lang w:val="en-AU"/>
              </w:rPr>
              <w:t>Wastes of these metals and their compounds are small in quantity in Australia, and usually quite industry or process-specific.</w:t>
            </w:r>
          </w:p>
        </w:tc>
      </w:tr>
      <w:tr w:rsidR="00202918" w:rsidRPr="006D41B6" w:rsidTr="00311014">
        <w:tc>
          <w:tcPr>
            <w:tcW w:w="1564"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62" w:type="dxa"/>
            <w:gridSpan w:val="4"/>
            <w:vAlign w:val="center"/>
          </w:tcPr>
          <w:p w:rsidR="00202918" w:rsidRPr="006D41B6" w:rsidRDefault="00202918" w:rsidP="00202918">
            <w:pPr>
              <w:pStyle w:val="RptBodyText"/>
              <w:spacing w:before="60" w:after="60"/>
              <w:rPr>
                <w:rFonts w:cs="Arial"/>
                <w:sz w:val="18"/>
                <w:szCs w:val="18"/>
                <w:lang w:val="en-AU"/>
              </w:rPr>
            </w:pPr>
            <w:r>
              <w:rPr>
                <w:rFonts w:cs="Arial"/>
                <w:sz w:val="18"/>
                <w:szCs w:val="18"/>
                <w:lang w:val="en-AU"/>
              </w:rPr>
              <w:t>Solid and liquid</w:t>
            </w:r>
          </w:p>
        </w:tc>
        <w:tc>
          <w:tcPr>
            <w:tcW w:w="3758"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311014">
        <w:tc>
          <w:tcPr>
            <w:tcW w:w="1564"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0" w:type="dxa"/>
            <w:gridSpan w:val="14"/>
            <w:vAlign w:val="center"/>
          </w:tcPr>
          <w:p w:rsidR="00202918" w:rsidRPr="006D41B6" w:rsidRDefault="009F4B1F" w:rsidP="00202918">
            <w:pPr>
              <w:pStyle w:val="RptBodyText"/>
              <w:spacing w:before="60" w:after="0"/>
              <w:rPr>
                <w:rFonts w:cs="Arial"/>
                <w:sz w:val="18"/>
                <w:szCs w:val="18"/>
                <w:lang w:val="en-AU"/>
              </w:rPr>
            </w:pPr>
            <w:r>
              <w:rPr>
                <w:rFonts w:cs="Arial"/>
                <w:sz w:val="18"/>
                <w:szCs w:val="18"/>
                <w:lang w:val="en-AU"/>
              </w:rPr>
              <w:t>Variable for each metal and their many compounds.</w:t>
            </w:r>
          </w:p>
        </w:tc>
      </w:tr>
      <w:tr w:rsidR="00CB71A3" w:rsidRPr="006D41B6" w:rsidTr="00311014">
        <w:tc>
          <w:tcPr>
            <w:tcW w:w="1564" w:type="dxa"/>
            <w:vMerge w:val="restart"/>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Pr>
                <w:rFonts w:cs="Arial"/>
                <w:b/>
                <w:sz w:val="18"/>
                <w:szCs w:val="18"/>
                <w:lang w:val="en-AU"/>
              </w:rPr>
              <w:t>Why is it hazardous?</w:t>
            </w:r>
          </w:p>
        </w:tc>
        <w:tc>
          <w:tcPr>
            <w:tcW w:w="1739" w:type="dxa"/>
            <w:gridSpan w:val="2"/>
            <w:shd w:val="clear" w:color="auto" w:fill="F2F2F2" w:themeFill="background1" w:themeFillShade="F2"/>
            <w:vAlign w:val="center"/>
          </w:tcPr>
          <w:p w:rsidR="00CB71A3" w:rsidRPr="002C6A13" w:rsidRDefault="00CB71A3"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62" w:type="dxa"/>
            <w:gridSpan w:val="4"/>
            <w:shd w:val="clear" w:color="auto" w:fill="auto"/>
            <w:vAlign w:val="center"/>
          </w:tcPr>
          <w:p w:rsidR="00CB71A3" w:rsidRPr="006D41B6" w:rsidRDefault="00CB71A3" w:rsidP="00C7207D">
            <w:pPr>
              <w:pStyle w:val="RptBodyText"/>
              <w:spacing w:before="60" w:after="60"/>
              <w:rPr>
                <w:rFonts w:cs="Arial"/>
                <w:sz w:val="18"/>
                <w:szCs w:val="18"/>
                <w:lang w:val="en-AU"/>
              </w:rPr>
            </w:pPr>
            <w:r>
              <w:rPr>
                <w:rFonts w:cs="Arial"/>
                <w:sz w:val="18"/>
                <w:szCs w:val="18"/>
                <w:lang w:val="en-AU"/>
              </w:rPr>
              <w:t>H11: Toxic (delayed or chronic)</w:t>
            </w:r>
          </w:p>
        </w:tc>
        <w:tc>
          <w:tcPr>
            <w:tcW w:w="3758" w:type="dxa"/>
            <w:gridSpan w:val="10"/>
            <w:shd w:val="clear" w:color="auto" w:fill="auto"/>
            <w:vAlign w:val="center"/>
          </w:tcPr>
          <w:p w:rsidR="00CB71A3" w:rsidRPr="001808AD" w:rsidRDefault="00CB71A3"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D1B71" w:rsidRPr="006D41B6" w:rsidTr="00311014">
        <w:tc>
          <w:tcPr>
            <w:tcW w:w="1564" w:type="dxa"/>
            <w:vMerge/>
            <w:shd w:val="clear" w:color="auto" w:fill="F2F2F2" w:themeFill="background1" w:themeFillShade="F2"/>
            <w:vAlign w:val="center"/>
          </w:tcPr>
          <w:p w:rsidR="004D1B71" w:rsidRPr="006D41B6" w:rsidRDefault="004D1B71"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4D1B71" w:rsidRPr="002C6A13" w:rsidRDefault="004D1B71"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62" w:type="dxa"/>
            <w:gridSpan w:val="4"/>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H12: Ecotoxic</w:t>
            </w:r>
          </w:p>
        </w:tc>
        <w:tc>
          <w:tcPr>
            <w:tcW w:w="3758" w:type="dxa"/>
            <w:gridSpan w:val="10"/>
            <w:shd w:val="clear" w:color="auto" w:fill="auto"/>
            <w:vAlign w:val="center"/>
          </w:tcPr>
          <w:p w:rsidR="004D1B71" w:rsidRPr="006D41B6" w:rsidRDefault="004D1B71" w:rsidP="00E76005">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1C71BF" w:rsidRPr="006D41B6" w:rsidTr="00311014">
        <w:tc>
          <w:tcPr>
            <w:tcW w:w="1564" w:type="dxa"/>
            <w:vMerge/>
            <w:shd w:val="clear" w:color="auto" w:fill="F2F2F2" w:themeFill="background1" w:themeFillShade="F2"/>
            <w:vAlign w:val="center"/>
          </w:tcPr>
          <w:p w:rsidR="001C71BF" w:rsidRPr="006D41B6" w:rsidRDefault="001C71BF"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1C71BF" w:rsidRPr="002C6A13" w:rsidRDefault="001C71BF"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62" w:type="dxa"/>
            <w:gridSpan w:val="4"/>
            <w:shd w:val="clear" w:color="auto" w:fill="auto"/>
          </w:tcPr>
          <w:p w:rsidR="001C71BF" w:rsidRPr="00E71694" w:rsidRDefault="001C71BF" w:rsidP="00E71694">
            <w:pPr>
              <w:pStyle w:val="RptBodyText"/>
              <w:spacing w:before="60" w:after="60"/>
              <w:rPr>
                <w:rFonts w:cs="Arial"/>
                <w:sz w:val="18"/>
                <w:szCs w:val="18"/>
                <w:lang w:val="en-AU"/>
              </w:rPr>
            </w:pPr>
            <w:r w:rsidRPr="007556FB">
              <w:rPr>
                <w:rFonts w:cs="Arial"/>
                <w:sz w:val="18"/>
                <w:szCs w:val="18"/>
                <w:lang w:val="en-AU"/>
              </w:rPr>
              <w:t>N/A</w:t>
            </w:r>
          </w:p>
        </w:tc>
        <w:tc>
          <w:tcPr>
            <w:tcW w:w="3758" w:type="dxa"/>
            <w:gridSpan w:val="10"/>
            <w:shd w:val="clear" w:color="auto" w:fill="auto"/>
          </w:tcPr>
          <w:p w:rsidR="001C71BF" w:rsidRPr="00E71694" w:rsidRDefault="001C71BF" w:rsidP="00E71694">
            <w:pPr>
              <w:pStyle w:val="RptBodyText"/>
              <w:spacing w:before="60" w:after="60"/>
              <w:rPr>
                <w:rFonts w:cs="Arial"/>
                <w:sz w:val="18"/>
                <w:szCs w:val="18"/>
                <w:lang w:val="en-AU"/>
              </w:rPr>
            </w:pPr>
            <w:r w:rsidRPr="007556FB">
              <w:rPr>
                <w:rFonts w:cs="Arial"/>
                <w:sz w:val="18"/>
                <w:szCs w:val="18"/>
                <w:lang w:val="en-AU"/>
              </w:rPr>
              <w:t>N/A</w:t>
            </w:r>
          </w:p>
        </w:tc>
      </w:tr>
      <w:tr w:rsidR="00202918" w:rsidRPr="006D41B6" w:rsidTr="00311014">
        <w:tc>
          <w:tcPr>
            <w:tcW w:w="1564"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3701" w:type="dxa"/>
            <w:gridSpan w:val="6"/>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58" w:type="dxa"/>
            <w:gridSpan w:val="10"/>
            <w:vAlign w:val="center"/>
          </w:tcPr>
          <w:p w:rsidR="00202918" w:rsidRPr="006D41B6" w:rsidRDefault="00311014" w:rsidP="00202918">
            <w:pPr>
              <w:pStyle w:val="RptBodyText"/>
              <w:spacing w:before="60" w:after="60"/>
              <w:rPr>
                <w:rFonts w:cs="Arial"/>
                <w:sz w:val="18"/>
                <w:szCs w:val="18"/>
                <w:lang w:val="en-AU"/>
              </w:rPr>
            </w:pPr>
            <w:r>
              <w:rPr>
                <w:rFonts w:cs="Arial"/>
                <w:sz w:val="18"/>
                <w:szCs w:val="18"/>
                <w:lang w:val="en-AU"/>
              </w:rPr>
              <w:t>Other metals</w:t>
            </w:r>
          </w:p>
        </w:tc>
      </w:tr>
      <w:tr w:rsidR="00202918" w:rsidRPr="00373289" w:rsidTr="00311014">
        <w:tc>
          <w:tcPr>
            <w:tcW w:w="1564" w:type="dxa"/>
            <w:shd w:val="clear" w:color="auto" w:fill="F2F2F2" w:themeFill="background1" w:themeFillShade="F2"/>
            <w:vAlign w:val="center"/>
          </w:tcPr>
          <w:p w:rsidR="00202918" w:rsidRPr="002C6A13" w:rsidRDefault="00202918"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9"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sidRPr="00DB1831">
              <w:rPr>
                <w:rFonts w:cs="Arial"/>
                <w:b/>
                <w:color w:val="000000"/>
                <w:sz w:val="18"/>
                <w:szCs w:val="22"/>
              </w:rPr>
              <w:t>Main sources</w:t>
            </w:r>
          </w:p>
        </w:tc>
        <w:tc>
          <w:tcPr>
            <w:tcW w:w="5720" w:type="dxa"/>
            <w:gridSpan w:val="14"/>
            <w:vAlign w:val="center"/>
          </w:tcPr>
          <w:p w:rsidR="00202918" w:rsidRPr="00311014" w:rsidRDefault="00311014" w:rsidP="00202918">
            <w:pPr>
              <w:pStyle w:val="RptBodyText"/>
              <w:spacing w:before="60" w:after="60"/>
              <w:rPr>
                <w:rFonts w:cs="Arial"/>
                <w:b/>
                <w:sz w:val="18"/>
                <w:szCs w:val="18"/>
                <w:lang w:val="en-AU"/>
              </w:rPr>
            </w:pPr>
            <w:r w:rsidRPr="00311014">
              <w:rPr>
                <w:rFonts w:cs="Arial"/>
                <w:b/>
                <w:sz w:val="18"/>
                <w:szCs w:val="18"/>
                <w:lang w:val="en-AU"/>
              </w:rPr>
              <w:t>Ni</w:t>
            </w:r>
          </w:p>
          <w:p w:rsidR="00311014" w:rsidRDefault="00311014" w:rsidP="00202918">
            <w:pPr>
              <w:pStyle w:val="RptBodyText"/>
              <w:spacing w:before="60" w:after="60"/>
              <w:rPr>
                <w:rFonts w:cs="Arial"/>
                <w:sz w:val="18"/>
                <w:szCs w:val="18"/>
                <w:lang w:val="en-AU"/>
              </w:rPr>
            </w:pPr>
            <w:r>
              <w:rPr>
                <w:rFonts w:cs="Arial"/>
                <w:sz w:val="18"/>
                <w:szCs w:val="18"/>
                <w:lang w:val="en-AU"/>
              </w:rPr>
              <w:t>Motor vehicle manufacturing, glass manufacturing, aluminium smelting, metal coating and finishing,</w:t>
            </w:r>
          </w:p>
          <w:p w:rsidR="00311014" w:rsidRPr="00311014" w:rsidRDefault="00311014" w:rsidP="00202918">
            <w:pPr>
              <w:pStyle w:val="RptBodyText"/>
              <w:spacing w:before="60" w:after="60"/>
              <w:rPr>
                <w:rFonts w:cs="Arial"/>
                <w:b/>
                <w:sz w:val="18"/>
                <w:szCs w:val="18"/>
                <w:lang w:val="en-AU"/>
              </w:rPr>
            </w:pPr>
            <w:r w:rsidRPr="00311014">
              <w:rPr>
                <w:rFonts w:cs="Arial"/>
                <w:b/>
                <w:sz w:val="18"/>
                <w:szCs w:val="18"/>
                <w:lang w:val="en-AU"/>
              </w:rPr>
              <w:t>Co</w:t>
            </w:r>
          </w:p>
          <w:p w:rsidR="00311014" w:rsidRDefault="00311014" w:rsidP="00202918">
            <w:pPr>
              <w:pStyle w:val="RptBodyText"/>
              <w:spacing w:before="60" w:after="60"/>
              <w:rPr>
                <w:rFonts w:cs="Arial"/>
                <w:sz w:val="18"/>
                <w:szCs w:val="18"/>
                <w:lang w:val="en-AU"/>
              </w:rPr>
            </w:pPr>
            <w:r>
              <w:rPr>
                <w:rFonts w:cs="Arial"/>
                <w:sz w:val="18"/>
                <w:szCs w:val="18"/>
                <w:lang w:val="en-AU"/>
              </w:rPr>
              <w:t>Aluminium smelting</w:t>
            </w:r>
          </w:p>
          <w:p w:rsidR="00311014" w:rsidRPr="00311014" w:rsidRDefault="00311014" w:rsidP="00202918">
            <w:pPr>
              <w:pStyle w:val="RptBodyText"/>
              <w:spacing w:before="60" w:after="60"/>
              <w:rPr>
                <w:rFonts w:cs="Arial"/>
                <w:b/>
                <w:sz w:val="18"/>
                <w:szCs w:val="18"/>
                <w:lang w:val="en-AU"/>
              </w:rPr>
            </w:pPr>
            <w:r w:rsidRPr="00311014">
              <w:rPr>
                <w:rFonts w:cs="Arial"/>
                <w:b/>
                <w:sz w:val="18"/>
                <w:szCs w:val="18"/>
                <w:lang w:val="en-AU"/>
              </w:rPr>
              <w:t>Ba</w:t>
            </w:r>
          </w:p>
          <w:p w:rsidR="00311014" w:rsidRDefault="00311014" w:rsidP="00202918">
            <w:pPr>
              <w:pStyle w:val="RptBodyText"/>
              <w:spacing w:before="60" w:after="60"/>
              <w:rPr>
                <w:rFonts w:cs="Arial"/>
                <w:sz w:val="18"/>
                <w:szCs w:val="18"/>
                <w:lang w:val="en-AU"/>
              </w:rPr>
            </w:pPr>
            <w:r>
              <w:rPr>
                <w:rFonts w:cs="Arial"/>
                <w:sz w:val="18"/>
                <w:szCs w:val="18"/>
                <w:lang w:val="en-AU"/>
              </w:rPr>
              <w:t>Fabricated metal product manufacturing, explosives manufacturing, polymer product manufacturing, aircraft manufacturing and maintenance, scientific testing services.</w:t>
            </w:r>
          </w:p>
          <w:p w:rsidR="00311014" w:rsidRPr="00311014" w:rsidRDefault="00311014" w:rsidP="00202918">
            <w:pPr>
              <w:pStyle w:val="RptBodyText"/>
              <w:spacing w:before="60" w:after="60"/>
              <w:rPr>
                <w:rFonts w:cs="Arial"/>
                <w:b/>
                <w:sz w:val="18"/>
                <w:szCs w:val="18"/>
                <w:lang w:val="en-AU"/>
              </w:rPr>
            </w:pPr>
            <w:r w:rsidRPr="00311014">
              <w:rPr>
                <w:rFonts w:cs="Arial"/>
                <w:b/>
                <w:sz w:val="18"/>
                <w:szCs w:val="18"/>
                <w:lang w:val="en-AU"/>
              </w:rPr>
              <w:t>V</w:t>
            </w:r>
          </w:p>
          <w:p w:rsidR="00311014" w:rsidRPr="00D50A5A" w:rsidRDefault="00311014" w:rsidP="00202918">
            <w:pPr>
              <w:pStyle w:val="RptBodyText"/>
              <w:spacing w:before="60" w:after="60"/>
              <w:rPr>
                <w:rFonts w:cs="Arial"/>
                <w:sz w:val="18"/>
                <w:szCs w:val="18"/>
                <w:lang w:val="en-AU"/>
              </w:rPr>
            </w:pPr>
            <w:r>
              <w:rPr>
                <w:rFonts w:cs="Arial"/>
                <w:sz w:val="18"/>
                <w:szCs w:val="18"/>
                <w:lang w:val="en-AU"/>
              </w:rPr>
              <w:t>None identified.</w:t>
            </w:r>
          </w:p>
        </w:tc>
      </w:tr>
      <w:tr w:rsidR="00202918" w:rsidRPr="006D41B6" w:rsidTr="00311014">
        <w:tc>
          <w:tcPr>
            <w:tcW w:w="1564" w:type="dxa"/>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How is it managed?</w:t>
            </w:r>
          </w:p>
        </w:tc>
        <w:tc>
          <w:tcPr>
            <w:tcW w:w="1739"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20" w:type="dxa"/>
            <w:gridSpan w:val="14"/>
            <w:tcBorders>
              <w:bottom w:val="single" w:sz="2" w:space="0" w:color="auto"/>
            </w:tcBorders>
            <w:vAlign w:val="center"/>
          </w:tcPr>
          <w:p w:rsidR="003D6DE0" w:rsidRPr="003D6DE0" w:rsidRDefault="003D6DE0" w:rsidP="003D6DE0">
            <w:pPr>
              <w:pStyle w:val="RptBodyText"/>
              <w:spacing w:before="60" w:after="60"/>
              <w:rPr>
                <w:rFonts w:cs="Arial"/>
                <w:sz w:val="18"/>
                <w:szCs w:val="18"/>
                <w:lang w:val="en-AU"/>
              </w:rPr>
            </w:pPr>
            <w:r w:rsidRPr="003D6DE0">
              <w:rPr>
                <w:rFonts w:cs="Arial"/>
                <w:sz w:val="18"/>
                <w:szCs w:val="18"/>
                <w:lang w:val="en-AU"/>
              </w:rPr>
              <w:t>Chemical/ physical treatment to immobilise the hazard, then the stabilised material is usually disposed of in hazardous waste landfill.</w:t>
            </w:r>
          </w:p>
          <w:p w:rsidR="00202918" w:rsidRPr="00D50A5A" w:rsidRDefault="003D6DE0" w:rsidP="003D6DE0">
            <w:pPr>
              <w:pStyle w:val="RptBodyText"/>
              <w:spacing w:before="60" w:after="60"/>
              <w:rPr>
                <w:rFonts w:cs="Arial"/>
                <w:sz w:val="18"/>
                <w:szCs w:val="18"/>
                <w:lang w:val="en-AU"/>
              </w:rPr>
            </w:pPr>
            <w:r w:rsidRPr="003D6DE0">
              <w:rPr>
                <w:rFonts w:cs="Arial"/>
                <w:sz w:val="18"/>
                <w:szCs w:val="18"/>
                <w:lang w:val="en-AU"/>
              </w:rPr>
              <w:t xml:space="preserve">Some metal recycling and recovery </w:t>
            </w:r>
            <w:r>
              <w:rPr>
                <w:rFonts w:cs="Arial"/>
                <w:sz w:val="18"/>
                <w:szCs w:val="18"/>
                <w:lang w:val="en-AU"/>
              </w:rPr>
              <w:t>may occur</w:t>
            </w:r>
            <w:r w:rsidRPr="003D6DE0">
              <w:rPr>
                <w:rFonts w:cs="Arial"/>
                <w:sz w:val="18"/>
                <w:szCs w:val="18"/>
                <w:lang w:val="en-AU"/>
              </w:rPr>
              <w:t>.</w:t>
            </w:r>
          </w:p>
        </w:tc>
      </w:tr>
      <w:tr w:rsidR="00202918" w:rsidRPr="006D41B6" w:rsidTr="00311014">
        <w:trPr>
          <w:trHeight w:val="455"/>
        </w:trPr>
        <w:tc>
          <w:tcPr>
            <w:tcW w:w="1564" w:type="dxa"/>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9" w:type="dxa"/>
            <w:gridSpan w:val="2"/>
            <w:vMerge w:val="restart"/>
            <w:shd w:val="clear" w:color="auto" w:fill="F2F2F2" w:themeFill="background1" w:themeFillShade="F2"/>
            <w:vAlign w:val="center"/>
          </w:tcPr>
          <w:p w:rsidR="00202918" w:rsidRDefault="00202918" w:rsidP="00202918">
            <w:pPr>
              <w:pStyle w:val="RptBodyText"/>
              <w:spacing w:before="60" w:after="60"/>
              <w:rPr>
                <w:rFonts w:cs="Arial"/>
                <w:b/>
                <w:sz w:val="18"/>
                <w:szCs w:val="18"/>
                <w:lang w:val="en-AU"/>
              </w:rPr>
            </w:pPr>
            <w:r>
              <w:rPr>
                <w:rFonts w:cs="Arial"/>
                <w:b/>
                <w:sz w:val="18"/>
                <w:szCs w:val="18"/>
                <w:lang w:val="en-AU"/>
              </w:rPr>
              <w:t xml:space="preserve">Volume score </w:t>
            </w:r>
          </w:p>
          <w:p w:rsidR="00202918" w:rsidRDefault="00202918" w:rsidP="0020291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&lt;1%</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02918" w:rsidRPr="006D41B6" w:rsidRDefault="00202918" w:rsidP="00202918">
            <w:pPr>
              <w:pStyle w:val="RptBodyText"/>
              <w:spacing w:after="0"/>
              <w:jc w:val="center"/>
              <w:rPr>
                <w:rFonts w:cs="Arial"/>
                <w:sz w:val="18"/>
                <w:szCs w:val="18"/>
                <w:lang w:val="en-AU"/>
              </w:rPr>
            </w:pPr>
            <w:r>
              <w:rPr>
                <w:rFonts w:cs="Arial"/>
                <w:sz w:val="18"/>
                <w:szCs w:val="18"/>
                <w:lang w:val="en-AU"/>
              </w:rPr>
              <w:t>5 – 10%</w:t>
            </w: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02918" w:rsidRPr="00A04E68"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0" w:type="dxa"/>
            <w:gridSpan w:val="2"/>
            <w:tcBorders>
              <w:left w:val="single" w:sz="2" w:space="0" w:color="FFFFFF" w:themeColor="background1"/>
              <w:bottom w:val="single" w:sz="4" w:space="0" w:color="auto"/>
            </w:tcBorders>
            <w:shd w:val="clear" w:color="auto" w:fill="FF0000"/>
            <w:vAlign w:val="center"/>
          </w:tcPr>
          <w:p w:rsidR="00202918" w:rsidRPr="00373289" w:rsidRDefault="00202918"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02918" w:rsidRPr="006D41B6" w:rsidTr="00311014">
        <w:trPr>
          <w:trHeight w:val="143"/>
        </w:trPr>
        <w:tc>
          <w:tcPr>
            <w:tcW w:w="1564"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Pr="00364489" w:rsidRDefault="00202918" w:rsidP="0020291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0"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4D7C1B" w:rsidRPr="006D41B6" w:rsidTr="00311014">
        <w:trPr>
          <w:trHeight w:val="455"/>
        </w:trPr>
        <w:tc>
          <w:tcPr>
            <w:tcW w:w="1564" w:type="dxa"/>
            <w:vMerge/>
            <w:shd w:val="clear" w:color="auto" w:fill="F2F2F2" w:themeFill="background1" w:themeFillShade="F2"/>
            <w:vAlign w:val="center"/>
          </w:tcPr>
          <w:p w:rsidR="004D7C1B" w:rsidRPr="00DB1831" w:rsidRDefault="004D7C1B" w:rsidP="00202918">
            <w:pPr>
              <w:pStyle w:val="RptBodyText"/>
              <w:spacing w:before="60" w:after="60"/>
              <w:rPr>
                <w:rFonts w:cs="Arial"/>
                <w:b/>
                <w:sz w:val="18"/>
                <w:szCs w:val="18"/>
                <w:lang w:val="en-AU"/>
              </w:rPr>
            </w:pPr>
          </w:p>
        </w:tc>
        <w:tc>
          <w:tcPr>
            <w:tcW w:w="1739" w:type="dxa"/>
            <w:gridSpan w:val="2"/>
            <w:vMerge/>
            <w:tcBorders>
              <w:right w:val="single" w:sz="4" w:space="0" w:color="auto"/>
            </w:tcBorders>
            <w:shd w:val="clear" w:color="auto" w:fill="F2F2F2" w:themeFill="background1" w:themeFillShade="F2"/>
            <w:vAlign w:val="center"/>
          </w:tcPr>
          <w:p w:rsidR="004D7C1B" w:rsidRPr="00DB1831" w:rsidRDefault="004D7C1B"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4D7C1B" w:rsidRPr="006D41B6" w:rsidRDefault="004D7C1B" w:rsidP="00202918">
            <w:pPr>
              <w:pStyle w:val="RptBodyText"/>
              <w:spacing w:after="0"/>
              <w:jc w:val="center"/>
              <w:rPr>
                <w:rFonts w:cs="Arial"/>
                <w:sz w:val="18"/>
                <w:szCs w:val="18"/>
                <w:lang w:val="en-AU"/>
              </w:rPr>
            </w:pPr>
            <w:r>
              <w:rPr>
                <w:rFonts w:cs="Arial"/>
                <w:sz w:val="18"/>
                <w:szCs w:val="18"/>
                <w:lang w:val="en-AU"/>
              </w:rPr>
              <w:t>0.02%</w:t>
            </w:r>
          </w:p>
        </w:tc>
        <w:tc>
          <w:tcPr>
            <w:tcW w:w="2119"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4D7C1B" w:rsidRPr="006D41B6" w:rsidRDefault="004D7C1B" w:rsidP="00202918">
            <w:pPr>
              <w:pStyle w:val="RptBodyText"/>
              <w:spacing w:after="0"/>
              <w:jc w:val="center"/>
              <w:rPr>
                <w:rFonts w:cs="Arial"/>
                <w:sz w:val="18"/>
                <w:szCs w:val="18"/>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D7C1B" w:rsidRPr="006D41B6" w:rsidRDefault="004D7C1B" w:rsidP="00202918">
            <w:pPr>
              <w:pStyle w:val="RptBodyText"/>
              <w:spacing w:after="0"/>
              <w:jc w:val="center"/>
              <w:rPr>
                <w:rFonts w:cs="Arial"/>
                <w:sz w:val="18"/>
                <w:szCs w:val="18"/>
                <w:lang w:val="en-AU"/>
              </w:rPr>
            </w:pPr>
          </w:p>
        </w:tc>
        <w:tc>
          <w:tcPr>
            <w:tcW w:w="1200" w:type="dxa"/>
            <w:gridSpan w:val="2"/>
            <w:tcBorders>
              <w:left w:val="single" w:sz="2" w:space="0" w:color="FFFFFF" w:themeColor="background1"/>
              <w:bottom w:val="single" w:sz="4" w:space="0" w:color="auto"/>
            </w:tcBorders>
            <w:shd w:val="clear" w:color="auto" w:fill="auto"/>
            <w:vAlign w:val="center"/>
          </w:tcPr>
          <w:p w:rsidR="004D7C1B" w:rsidRPr="00373289" w:rsidRDefault="004D7C1B" w:rsidP="00202918">
            <w:pPr>
              <w:pStyle w:val="RptBodyText"/>
              <w:spacing w:after="0"/>
              <w:jc w:val="center"/>
              <w:rPr>
                <w:rFonts w:cs="Arial"/>
                <w:b/>
                <w:color w:val="FFFFFF" w:themeColor="background1"/>
                <w:sz w:val="18"/>
                <w:szCs w:val="18"/>
                <w:lang w:val="en-AU"/>
              </w:rPr>
            </w:pPr>
          </w:p>
        </w:tc>
      </w:tr>
      <w:tr w:rsidR="00202918" w:rsidRPr="006D41B6" w:rsidTr="00311014">
        <w:trPr>
          <w:trHeight w:val="455"/>
        </w:trPr>
        <w:tc>
          <w:tcPr>
            <w:tcW w:w="1564"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val="restart"/>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202918" w:rsidRPr="00DB1831" w:rsidRDefault="00202918" w:rsidP="00202918">
            <w:pPr>
              <w:rPr>
                <w:rFonts w:cs="Arial"/>
                <w:b/>
                <w:color w:val="000000"/>
                <w:sz w:val="18"/>
                <w:szCs w:val="22"/>
              </w:rPr>
            </w:pPr>
            <w:r>
              <w:rPr>
                <w:rFonts w:cs="Arial"/>
                <w:b/>
                <w:color w:val="000000"/>
                <w:sz w:val="18"/>
                <w:szCs w:val="22"/>
              </w:rPr>
              <w:t>TOTAL:</w:t>
            </w:r>
          </w:p>
        </w:tc>
        <w:tc>
          <w:tcPr>
            <w:tcW w:w="1086" w:type="dxa"/>
            <w:gridSpan w:val="2"/>
            <w:shd w:val="clear" w:color="auto" w:fill="auto"/>
            <w:vAlign w:val="center"/>
          </w:tcPr>
          <w:p w:rsidR="00202918" w:rsidRPr="00856D75" w:rsidRDefault="004D7C1B" w:rsidP="00202918">
            <w:pPr>
              <w:pStyle w:val="RptBodyText"/>
              <w:spacing w:before="60" w:after="60"/>
              <w:jc w:val="right"/>
              <w:rPr>
                <w:rFonts w:cs="Arial"/>
                <w:b/>
                <w:sz w:val="18"/>
                <w:szCs w:val="18"/>
                <w:lang w:val="en-AU"/>
              </w:rPr>
            </w:pPr>
            <w:r>
              <w:rPr>
                <w:rFonts w:cs="Arial"/>
                <w:b/>
                <w:sz w:val="18"/>
                <w:szCs w:val="18"/>
                <w:lang w:val="en-AU"/>
              </w:rPr>
              <w:t>1,176</w:t>
            </w:r>
          </w:p>
        </w:tc>
        <w:tc>
          <w:tcPr>
            <w:tcW w:w="884"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ACT:</w:t>
            </w:r>
          </w:p>
        </w:tc>
        <w:tc>
          <w:tcPr>
            <w:tcW w:w="1286" w:type="dxa"/>
            <w:gridSpan w:val="3"/>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NSW:</w:t>
            </w:r>
          </w:p>
        </w:tc>
        <w:tc>
          <w:tcPr>
            <w:tcW w:w="892" w:type="dxa"/>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1</w:t>
            </w:r>
          </w:p>
        </w:tc>
      </w:tr>
      <w:tr w:rsidR="00202918" w:rsidRPr="006D41B6" w:rsidTr="00311014">
        <w:trPr>
          <w:trHeight w:val="455"/>
        </w:trPr>
        <w:tc>
          <w:tcPr>
            <w:tcW w:w="1564"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NT:</w:t>
            </w:r>
          </w:p>
        </w:tc>
        <w:tc>
          <w:tcPr>
            <w:tcW w:w="1086" w:type="dxa"/>
            <w:gridSpan w:val="2"/>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0</w:t>
            </w:r>
          </w:p>
        </w:tc>
        <w:tc>
          <w:tcPr>
            <w:tcW w:w="884"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Qld:</w:t>
            </w:r>
          </w:p>
        </w:tc>
        <w:tc>
          <w:tcPr>
            <w:tcW w:w="1286" w:type="dxa"/>
            <w:gridSpan w:val="3"/>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183</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SA:</w:t>
            </w:r>
          </w:p>
        </w:tc>
        <w:tc>
          <w:tcPr>
            <w:tcW w:w="892" w:type="dxa"/>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813</w:t>
            </w:r>
          </w:p>
        </w:tc>
      </w:tr>
      <w:tr w:rsidR="00202918" w:rsidRPr="006D41B6" w:rsidTr="00311014">
        <w:trPr>
          <w:trHeight w:val="455"/>
        </w:trPr>
        <w:tc>
          <w:tcPr>
            <w:tcW w:w="1564" w:type="dxa"/>
            <w:vMerge/>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p>
        </w:tc>
        <w:tc>
          <w:tcPr>
            <w:tcW w:w="1739" w:type="dxa"/>
            <w:gridSpan w:val="2"/>
            <w:vMerge/>
            <w:shd w:val="clear" w:color="auto" w:fill="F2F2F2" w:themeFill="background1" w:themeFillShade="F2"/>
            <w:vAlign w:val="center"/>
          </w:tcPr>
          <w:p w:rsidR="00202918" w:rsidRDefault="00202918"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Tas:</w:t>
            </w:r>
          </w:p>
        </w:tc>
        <w:tc>
          <w:tcPr>
            <w:tcW w:w="1086" w:type="dxa"/>
            <w:gridSpan w:val="2"/>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0</w:t>
            </w:r>
          </w:p>
        </w:tc>
        <w:tc>
          <w:tcPr>
            <w:tcW w:w="884"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Vic:</w:t>
            </w:r>
          </w:p>
        </w:tc>
        <w:tc>
          <w:tcPr>
            <w:tcW w:w="1286" w:type="dxa"/>
            <w:gridSpan w:val="3"/>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81</w:t>
            </w:r>
          </w:p>
        </w:tc>
        <w:tc>
          <w:tcPr>
            <w:tcW w:w="696" w:type="dxa"/>
            <w:gridSpan w:val="3"/>
            <w:shd w:val="clear" w:color="auto" w:fill="F2F2F2" w:themeFill="background1" w:themeFillShade="F2"/>
            <w:vAlign w:val="center"/>
          </w:tcPr>
          <w:p w:rsidR="00202918" w:rsidRPr="00DB1831" w:rsidRDefault="00202918" w:rsidP="00202918">
            <w:pPr>
              <w:pStyle w:val="RptBodyText"/>
              <w:spacing w:before="60" w:after="60"/>
              <w:rPr>
                <w:rFonts w:cs="Arial"/>
                <w:b/>
                <w:sz w:val="18"/>
                <w:szCs w:val="18"/>
                <w:lang w:val="en-AU"/>
              </w:rPr>
            </w:pPr>
            <w:r>
              <w:rPr>
                <w:rFonts w:cs="Arial"/>
                <w:b/>
                <w:sz w:val="18"/>
                <w:szCs w:val="18"/>
                <w:lang w:val="en-AU"/>
              </w:rPr>
              <w:t>WA:</w:t>
            </w:r>
          </w:p>
        </w:tc>
        <w:tc>
          <w:tcPr>
            <w:tcW w:w="892" w:type="dxa"/>
            <w:shd w:val="clear" w:color="auto" w:fill="auto"/>
            <w:vAlign w:val="center"/>
          </w:tcPr>
          <w:p w:rsidR="00202918" w:rsidRPr="006D41B6" w:rsidRDefault="004D7C1B" w:rsidP="00202918">
            <w:pPr>
              <w:pStyle w:val="RptBodyText"/>
              <w:spacing w:before="60" w:after="60"/>
              <w:jc w:val="right"/>
              <w:rPr>
                <w:rFonts w:cs="Arial"/>
                <w:sz w:val="18"/>
                <w:szCs w:val="18"/>
                <w:lang w:val="en-AU"/>
              </w:rPr>
            </w:pPr>
            <w:r>
              <w:rPr>
                <w:rFonts w:cs="Arial"/>
                <w:sz w:val="18"/>
                <w:szCs w:val="18"/>
                <w:lang w:val="en-AU"/>
              </w:rPr>
              <w:t>97</w:t>
            </w:r>
          </w:p>
        </w:tc>
      </w:tr>
      <w:tr w:rsidR="00202918" w:rsidRPr="006D41B6" w:rsidTr="00311014">
        <w:tc>
          <w:tcPr>
            <w:tcW w:w="1564"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vAlign w:val="center"/>
          </w:tcPr>
          <w:p w:rsidR="003D6DE0" w:rsidRDefault="003D6DE0" w:rsidP="003D6DE0">
            <w:pPr>
              <w:pStyle w:val="RptBodyText"/>
              <w:spacing w:before="60" w:after="60"/>
              <w:rPr>
                <w:rFonts w:cs="Arial"/>
                <w:sz w:val="18"/>
                <w:szCs w:val="18"/>
                <w:lang w:val="en-AU"/>
              </w:rPr>
            </w:pPr>
            <w:r>
              <w:rPr>
                <w:rFonts w:cs="Arial"/>
                <w:sz w:val="18"/>
                <w:szCs w:val="18"/>
                <w:lang w:val="en-AU"/>
              </w:rPr>
              <w:t>Cobalt</w:t>
            </w:r>
            <w:r w:rsidRPr="003D6DE0">
              <w:rPr>
                <w:rFonts w:cs="Arial"/>
                <w:sz w:val="18"/>
                <w:szCs w:val="18"/>
                <w:lang w:val="en-AU"/>
              </w:rPr>
              <w:t xml:space="preserve"> is part of vitamin B-12, and may be used in the treatment of anaemia.</w:t>
            </w:r>
            <w:r>
              <w:rPr>
                <w:rFonts w:cs="Arial"/>
                <w:sz w:val="18"/>
                <w:szCs w:val="18"/>
                <w:lang w:val="en-AU"/>
              </w:rPr>
              <w:t xml:space="preserve"> Similarly a small amount of dietary nickel is </w:t>
            </w:r>
            <w:r w:rsidRPr="003D6DE0">
              <w:rPr>
                <w:rFonts w:cs="Arial"/>
                <w:sz w:val="18"/>
                <w:szCs w:val="18"/>
                <w:lang w:val="en-AU"/>
              </w:rPr>
              <w:t>probably essential for humans</w:t>
            </w:r>
            <w:r>
              <w:rPr>
                <w:rFonts w:cs="Arial"/>
                <w:sz w:val="18"/>
                <w:szCs w:val="18"/>
                <w:lang w:val="en-AU"/>
              </w:rPr>
              <w:t>, although it is not usually identified as a trace element for health.</w:t>
            </w:r>
          </w:p>
          <w:p w:rsidR="003D6DE0" w:rsidRPr="003D6DE0" w:rsidRDefault="003D6DE0" w:rsidP="003D6DE0">
            <w:pPr>
              <w:pStyle w:val="RptBodyText"/>
              <w:spacing w:before="60" w:after="60"/>
              <w:rPr>
                <w:rFonts w:cs="Arial"/>
                <w:sz w:val="18"/>
                <w:szCs w:val="18"/>
                <w:lang w:val="en-AU"/>
              </w:rPr>
            </w:pPr>
            <w:r>
              <w:rPr>
                <w:rFonts w:cs="Arial"/>
                <w:sz w:val="18"/>
                <w:szCs w:val="18"/>
                <w:lang w:val="en-AU"/>
              </w:rPr>
              <w:t>Equally though, t</w:t>
            </w:r>
            <w:r w:rsidRPr="003D6DE0">
              <w:rPr>
                <w:rFonts w:cs="Arial"/>
                <w:sz w:val="18"/>
                <w:szCs w:val="18"/>
                <w:lang w:val="en-AU"/>
              </w:rPr>
              <w:t xml:space="preserve">oo much </w:t>
            </w:r>
            <w:r>
              <w:rPr>
                <w:rFonts w:cs="Arial"/>
                <w:sz w:val="18"/>
                <w:szCs w:val="18"/>
                <w:lang w:val="en-AU"/>
              </w:rPr>
              <w:t>cobalt or nickel (more so than barium)</w:t>
            </w:r>
            <w:r w:rsidRPr="003D6DE0">
              <w:rPr>
                <w:rFonts w:cs="Arial"/>
                <w:sz w:val="18"/>
                <w:szCs w:val="18"/>
                <w:lang w:val="en-AU"/>
              </w:rPr>
              <w:t xml:space="preserve"> can be harmful</w:t>
            </w:r>
            <w:r>
              <w:rPr>
                <w:rFonts w:cs="Arial"/>
                <w:sz w:val="18"/>
                <w:szCs w:val="18"/>
                <w:lang w:val="en-AU"/>
              </w:rPr>
              <w:t xml:space="preserve"> and can cause chronic</w:t>
            </w:r>
            <w:r w:rsidRPr="003D6DE0">
              <w:rPr>
                <w:rFonts w:cs="Arial"/>
                <w:sz w:val="18"/>
                <w:szCs w:val="18"/>
                <w:lang w:val="en-AU"/>
              </w:rPr>
              <w:t xml:space="preserve"> health problems.</w:t>
            </w:r>
          </w:p>
          <w:p w:rsidR="00202918" w:rsidRPr="006D41B6" w:rsidRDefault="003D6DE0" w:rsidP="003D6DE0">
            <w:pPr>
              <w:pStyle w:val="RptBodyText"/>
              <w:spacing w:before="60" w:after="60"/>
              <w:rPr>
                <w:rFonts w:cs="Arial"/>
                <w:sz w:val="18"/>
                <w:szCs w:val="18"/>
                <w:lang w:val="en-AU"/>
              </w:rPr>
            </w:pPr>
            <w:r>
              <w:rPr>
                <w:rFonts w:cs="Arial"/>
                <w:sz w:val="18"/>
                <w:szCs w:val="18"/>
                <w:lang w:val="en-AU"/>
              </w:rPr>
              <w:t>Unlike their</w:t>
            </w:r>
            <w:r w:rsidRPr="003D6DE0">
              <w:rPr>
                <w:rFonts w:cs="Arial"/>
                <w:sz w:val="18"/>
                <w:szCs w:val="18"/>
                <w:lang w:val="en-AU"/>
              </w:rPr>
              <w:t xml:space="preserve"> heavy metal counterparts such as lead, mercury and cadmium, </w:t>
            </w:r>
            <w:r>
              <w:rPr>
                <w:rFonts w:cs="Arial"/>
                <w:sz w:val="18"/>
                <w:szCs w:val="18"/>
                <w:lang w:val="en-AU"/>
              </w:rPr>
              <w:t>these metals generally</w:t>
            </w:r>
            <w:r w:rsidRPr="003D6DE0">
              <w:rPr>
                <w:rFonts w:cs="Arial"/>
                <w:sz w:val="18"/>
                <w:szCs w:val="18"/>
                <w:lang w:val="en-AU"/>
              </w:rPr>
              <w:t xml:space="preserve"> exhibit quite low human health impacts.</w:t>
            </w:r>
          </w:p>
        </w:tc>
      </w:tr>
      <w:tr w:rsidR="00202918" w:rsidRPr="006D41B6" w:rsidTr="00311014">
        <w:tc>
          <w:tcPr>
            <w:tcW w:w="1564"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toxicity</w:t>
            </w:r>
          </w:p>
        </w:tc>
        <w:tc>
          <w:tcPr>
            <w:tcW w:w="5720" w:type="dxa"/>
            <w:gridSpan w:val="14"/>
            <w:vAlign w:val="center"/>
          </w:tcPr>
          <w:p w:rsidR="00202918" w:rsidRPr="006D41B6" w:rsidRDefault="005B79E5" w:rsidP="00202918">
            <w:pPr>
              <w:pStyle w:val="RptBodyText"/>
              <w:spacing w:before="60" w:after="60"/>
              <w:rPr>
                <w:rFonts w:cs="Arial"/>
                <w:sz w:val="18"/>
                <w:szCs w:val="18"/>
                <w:lang w:val="en-AU"/>
              </w:rPr>
            </w:pPr>
            <w:r w:rsidRPr="005B79E5">
              <w:rPr>
                <w:rFonts w:cs="Arial"/>
                <w:b/>
                <w:sz w:val="18"/>
                <w:szCs w:val="18"/>
                <w:lang w:val="en-AU"/>
              </w:rPr>
              <w:t>Low</w:t>
            </w:r>
            <w:r w:rsidR="003D6DE0">
              <w:rPr>
                <w:rFonts w:cs="Arial"/>
                <w:sz w:val="18"/>
                <w:szCs w:val="18"/>
                <w:lang w:val="en-AU"/>
              </w:rPr>
              <w:t>.</w:t>
            </w:r>
          </w:p>
        </w:tc>
      </w:tr>
      <w:tr w:rsidR="005B79E5" w:rsidRPr="006D41B6" w:rsidTr="00311014">
        <w:tc>
          <w:tcPr>
            <w:tcW w:w="1564" w:type="dxa"/>
            <w:vMerge/>
            <w:shd w:val="clear" w:color="auto" w:fill="F2F2F2" w:themeFill="background1" w:themeFillShade="F2"/>
            <w:vAlign w:val="center"/>
          </w:tcPr>
          <w:p w:rsidR="005B79E5" w:rsidRPr="006D41B6" w:rsidRDefault="005B79E5" w:rsidP="005B79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Chronic toxicity</w:t>
            </w:r>
          </w:p>
        </w:tc>
        <w:tc>
          <w:tcPr>
            <w:tcW w:w="5720" w:type="dxa"/>
            <w:gridSpan w:val="14"/>
            <w:vAlign w:val="center"/>
          </w:tcPr>
          <w:p w:rsidR="005B79E5" w:rsidRPr="006D41B6" w:rsidRDefault="005B79E5" w:rsidP="005B79E5">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p>
        </w:tc>
      </w:tr>
      <w:tr w:rsidR="005B79E5" w:rsidRPr="006D41B6" w:rsidTr="00311014">
        <w:tc>
          <w:tcPr>
            <w:tcW w:w="1564" w:type="dxa"/>
            <w:vMerge/>
            <w:shd w:val="clear" w:color="auto" w:fill="F2F2F2" w:themeFill="background1" w:themeFillShade="F2"/>
            <w:vAlign w:val="center"/>
          </w:tcPr>
          <w:p w:rsidR="005B79E5" w:rsidRPr="006D41B6" w:rsidRDefault="005B79E5" w:rsidP="005B79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Carcinogenicity</w:t>
            </w:r>
          </w:p>
        </w:tc>
        <w:tc>
          <w:tcPr>
            <w:tcW w:w="5720" w:type="dxa"/>
            <w:gridSpan w:val="14"/>
            <w:vAlign w:val="center"/>
          </w:tcPr>
          <w:p w:rsidR="005B79E5" w:rsidRPr="003D6DE0" w:rsidRDefault="003D6DE0" w:rsidP="005B79E5">
            <w:pPr>
              <w:pStyle w:val="RptBodyText"/>
              <w:spacing w:before="60" w:after="60"/>
              <w:rPr>
                <w:rFonts w:cs="Arial"/>
                <w:sz w:val="18"/>
                <w:szCs w:val="18"/>
                <w:lang w:val="en-AU"/>
              </w:rPr>
            </w:pPr>
            <w:r>
              <w:rPr>
                <w:rFonts w:cs="Arial"/>
                <w:sz w:val="18"/>
                <w:szCs w:val="18"/>
                <w:lang w:val="en-AU"/>
              </w:rPr>
              <w:t>These metals are not known or suspected to be carcinogenic.</w:t>
            </w:r>
          </w:p>
        </w:tc>
      </w:tr>
      <w:tr w:rsidR="005B79E5" w:rsidRPr="006D41B6" w:rsidTr="00311014">
        <w:tc>
          <w:tcPr>
            <w:tcW w:w="1564" w:type="dxa"/>
            <w:vMerge/>
            <w:shd w:val="clear" w:color="auto" w:fill="F2F2F2" w:themeFill="background1" w:themeFillShade="F2"/>
            <w:vAlign w:val="center"/>
          </w:tcPr>
          <w:p w:rsidR="005B79E5" w:rsidRPr="006D41B6" w:rsidRDefault="005B79E5" w:rsidP="005B79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Reproductive toxicity</w:t>
            </w:r>
          </w:p>
        </w:tc>
        <w:tc>
          <w:tcPr>
            <w:tcW w:w="5720" w:type="dxa"/>
            <w:gridSpan w:val="14"/>
            <w:vAlign w:val="center"/>
          </w:tcPr>
          <w:p w:rsidR="005B79E5" w:rsidRPr="006D41B6" w:rsidRDefault="005B79E5" w:rsidP="005B79E5">
            <w:pPr>
              <w:pStyle w:val="RptBodyText"/>
              <w:spacing w:before="60" w:after="60"/>
              <w:rPr>
                <w:rFonts w:cs="Arial"/>
                <w:sz w:val="18"/>
                <w:szCs w:val="18"/>
                <w:lang w:val="en-AU"/>
              </w:rPr>
            </w:pPr>
            <w:r w:rsidRPr="005B79E5">
              <w:rPr>
                <w:rFonts w:cs="Arial"/>
                <w:b/>
                <w:sz w:val="18"/>
                <w:szCs w:val="18"/>
                <w:lang w:val="en-AU"/>
              </w:rPr>
              <w:t>Low</w:t>
            </w:r>
            <w:r w:rsidR="003D6DE0">
              <w:rPr>
                <w:rFonts w:cs="Arial"/>
                <w:sz w:val="18"/>
                <w:szCs w:val="18"/>
                <w:lang w:val="en-AU"/>
              </w:rPr>
              <w:t>.</w:t>
            </w:r>
          </w:p>
        </w:tc>
      </w:tr>
      <w:tr w:rsidR="00202918" w:rsidRPr="006D41B6" w:rsidTr="00311014">
        <w:tc>
          <w:tcPr>
            <w:tcW w:w="1564" w:type="dxa"/>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59" w:type="dxa"/>
            <w:gridSpan w:val="16"/>
            <w:shd w:val="clear" w:color="auto" w:fill="auto"/>
            <w:vAlign w:val="center"/>
          </w:tcPr>
          <w:p w:rsidR="00202918" w:rsidRPr="006D41B6" w:rsidRDefault="003D6DE0" w:rsidP="003D6DE0">
            <w:pPr>
              <w:pStyle w:val="RptBodyText"/>
              <w:spacing w:before="60" w:after="60"/>
              <w:rPr>
                <w:rFonts w:cs="Arial"/>
                <w:sz w:val="18"/>
                <w:szCs w:val="18"/>
                <w:lang w:val="en-AU"/>
              </w:rPr>
            </w:pPr>
            <w:r w:rsidRPr="003D6DE0">
              <w:rPr>
                <w:rFonts w:cs="Arial"/>
                <w:sz w:val="18"/>
                <w:szCs w:val="18"/>
                <w:lang w:val="en-AU"/>
              </w:rPr>
              <w:t>Occupational exposure to high</w:t>
            </w:r>
            <w:r>
              <w:rPr>
                <w:rFonts w:cs="Arial"/>
                <w:sz w:val="18"/>
                <w:szCs w:val="18"/>
                <w:lang w:val="en-AU"/>
              </w:rPr>
              <w:t xml:space="preserve"> level of these metals </w:t>
            </w:r>
            <w:r w:rsidRPr="003D6DE0">
              <w:rPr>
                <w:rFonts w:cs="Arial"/>
                <w:sz w:val="18"/>
                <w:szCs w:val="18"/>
                <w:lang w:val="en-AU"/>
              </w:rPr>
              <w:t xml:space="preserve">may occur when breathing </w:t>
            </w:r>
            <w:r>
              <w:rPr>
                <w:rFonts w:cs="Arial"/>
                <w:sz w:val="18"/>
                <w:szCs w:val="18"/>
                <w:lang w:val="en-AU"/>
              </w:rPr>
              <w:t>metallic</w:t>
            </w:r>
            <w:r w:rsidRPr="003D6DE0">
              <w:rPr>
                <w:rFonts w:cs="Arial"/>
                <w:sz w:val="18"/>
                <w:szCs w:val="18"/>
                <w:lang w:val="en-AU"/>
              </w:rPr>
              <w:t xml:space="preserve"> dust or fumes at industrial sites such as smelters, galvanising facilities or metal manufacturing plants.</w:t>
            </w:r>
          </w:p>
        </w:tc>
      </w:tr>
      <w:tr w:rsidR="00202918" w:rsidRPr="006D41B6" w:rsidTr="00311014">
        <w:tc>
          <w:tcPr>
            <w:tcW w:w="1564" w:type="dxa"/>
            <w:vMerge w:val="restart"/>
            <w:shd w:val="clear" w:color="auto" w:fill="F2F2F2" w:themeFill="background1" w:themeFillShade="F2"/>
            <w:vAlign w:val="center"/>
          </w:tcPr>
          <w:p w:rsidR="00202918" w:rsidRPr="00856D75" w:rsidRDefault="00202918" w:rsidP="00202918">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Overview</w:t>
            </w:r>
          </w:p>
        </w:tc>
        <w:tc>
          <w:tcPr>
            <w:tcW w:w="5720" w:type="dxa"/>
            <w:gridSpan w:val="14"/>
            <w:vAlign w:val="center"/>
          </w:tcPr>
          <w:p w:rsidR="00202918" w:rsidRPr="006D41B6" w:rsidRDefault="00E245F4" w:rsidP="00E245F4">
            <w:pPr>
              <w:pStyle w:val="RptBodyText"/>
              <w:spacing w:before="60" w:after="60"/>
              <w:rPr>
                <w:rFonts w:cs="Arial"/>
                <w:sz w:val="18"/>
                <w:szCs w:val="18"/>
                <w:lang w:val="en-AU"/>
              </w:rPr>
            </w:pPr>
            <w:r>
              <w:rPr>
                <w:rFonts w:cs="Arial"/>
                <w:sz w:val="18"/>
                <w:szCs w:val="18"/>
                <w:lang w:val="en-AU"/>
              </w:rPr>
              <w:t xml:space="preserve">Nickel in particular has </w:t>
            </w:r>
            <w:r w:rsidRPr="00E245F4">
              <w:rPr>
                <w:rFonts w:cs="Arial"/>
                <w:sz w:val="18"/>
                <w:szCs w:val="18"/>
                <w:lang w:val="en-AU"/>
              </w:rPr>
              <w:t>high acute and chronic toxicity to aquatic life</w:t>
            </w:r>
            <w:r>
              <w:rPr>
                <w:rFonts w:cs="Arial"/>
                <w:sz w:val="18"/>
                <w:szCs w:val="18"/>
                <w:lang w:val="en-AU"/>
              </w:rPr>
              <w:t>, with cobalt similar and barium low</w:t>
            </w:r>
            <w:r w:rsidRPr="00E245F4">
              <w:rPr>
                <w:rFonts w:cs="Arial"/>
                <w:sz w:val="18"/>
                <w:szCs w:val="18"/>
                <w:lang w:val="en-AU"/>
              </w:rPr>
              <w:t xml:space="preserve">. Insufficient data are available to evaluate or predict the effects of </w:t>
            </w:r>
            <w:r>
              <w:rPr>
                <w:rFonts w:cs="Arial"/>
                <w:sz w:val="18"/>
                <w:szCs w:val="18"/>
                <w:lang w:val="en-AU"/>
              </w:rPr>
              <w:t>these metals and their</w:t>
            </w:r>
            <w:r w:rsidRPr="00E245F4">
              <w:rPr>
                <w:rFonts w:cs="Arial"/>
                <w:sz w:val="18"/>
                <w:szCs w:val="18"/>
                <w:lang w:val="en-AU"/>
              </w:rPr>
              <w:t xml:space="preserve"> compounds to plants, birds, or land animals</w:t>
            </w:r>
            <w:r>
              <w:rPr>
                <w:rFonts w:cs="Arial"/>
                <w:sz w:val="18"/>
                <w:szCs w:val="18"/>
                <w:lang w:val="en-AU"/>
              </w:rPr>
              <w:t>. It is noted that v</w:t>
            </w:r>
            <w:r w:rsidRPr="00E245F4">
              <w:rPr>
                <w:rFonts w:cs="Arial"/>
                <w:sz w:val="18"/>
                <w:szCs w:val="18"/>
                <w:lang w:val="en-AU"/>
              </w:rPr>
              <w:t>ery small amounts of nickel have been shown to be essential for normal growth and reproduction in some species of animals.</w:t>
            </w:r>
          </w:p>
        </w:tc>
      </w:tr>
      <w:tr w:rsidR="00202918" w:rsidRPr="006D41B6" w:rsidTr="00311014">
        <w:tc>
          <w:tcPr>
            <w:tcW w:w="1564"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202918" w:rsidRPr="003C2F02" w:rsidRDefault="00202918" w:rsidP="00202918">
            <w:pPr>
              <w:pStyle w:val="RptBodyText"/>
              <w:spacing w:before="60" w:after="60"/>
              <w:rPr>
                <w:rFonts w:cs="Arial"/>
                <w:b/>
                <w:sz w:val="18"/>
                <w:szCs w:val="18"/>
                <w:lang w:val="en-AU"/>
              </w:rPr>
            </w:pPr>
            <w:r w:rsidRPr="003C2F02">
              <w:rPr>
                <w:rFonts w:cs="Arial"/>
                <w:b/>
                <w:sz w:val="18"/>
                <w:szCs w:val="18"/>
                <w:lang w:val="en-AU"/>
              </w:rPr>
              <w:t>Acute ecotoxicity</w:t>
            </w:r>
          </w:p>
        </w:tc>
        <w:tc>
          <w:tcPr>
            <w:tcW w:w="5720" w:type="dxa"/>
            <w:gridSpan w:val="14"/>
            <w:vAlign w:val="center"/>
          </w:tcPr>
          <w:p w:rsidR="00202918" w:rsidRPr="006D41B6" w:rsidRDefault="005B79E5" w:rsidP="00E245F4">
            <w:pPr>
              <w:pStyle w:val="RptBodyText"/>
              <w:spacing w:before="60" w:after="60"/>
              <w:rPr>
                <w:rFonts w:cs="Arial"/>
                <w:sz w:val="18"/>
                <w:szCs w:val="18"/>
                <w:lang w:val="en-AU"/>
              </w:rPr>
            </w:pPr>
            <w:r w:rsidRPr="005B79E5">
              <w:rPr>
                <w:rFonts w:cs="Arial"/>
                <w:b/>
                <w:sz w:val="18"/>
                <w:szCs w:val="18"/>
                <w:lang w:val="en-AU"/>
              </w:rPr>
              <w:t>Extreme</w:t>
            </w:r>
            <w:r>
              <w:rPr>
                <w:rFonts w:cs="Arial"/>
                <w:sz w:val="18"/>
                <w:szCs w:val="18"/>
                <w:lang w:val="en-AU"/>
              </w:rPr>
              <w:t xml:space="preserve">: </w:t>
            </w:r>
            <w:r w:rsidR="00E245F4">
              <w:rPr>
                <w:rFonts w:cs="Arial"/>
                <w:sz w:val="18"/>
                <w:szCs w:val="18"/>
                <w:lang w:val="en-AU"/>
              </w:rPr>
              <w:t>Could be very toxic to aquatic life.</w:t>
            </w:r>
          </w:p>
        </w:tc>
      </w:tr>
      <w:tr w:rsidR="005B79E5" w:rsidRPr="006D41B6" w:rsidTr="00311014">
        <w:tc>
          <w:tcPr>
            <w:tcW w:w="1564" w:type="dxa"/>
            <w:vMerge/>
            <w:shd w:val="clear" w:color="auto" w:fill="F2F2F2" w:themeFill="background1" w:themeFillShade="F2"/>
            <w:vAlign w:val="center"/>
          </w:tcPr>
          <w:p w:rsidR="005B79E5" w:rsidRPr="006D41B6" w:rsidRDefault="005B79E5" w:rsidP="005B79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Chronic ecotoxicity</w:t>
            </w:r>
          </w:p>
        </w:tc>
        <w:tc>
          <w:tcPr>
            <w:tcW w:w="5720" w:type="dxa"/>
            <w:gridSpan w:val="14"/>
            <w:vAlign w:val="center"/>
          </w:tcPr>
          <w:p w:rsidR="005B79E5" w:rsidRPr="006D41B6" w:rsidRDefault="005B79E5" w:rsidP="005B79E5">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E245F4" w:rsidRPr="00E245F4">
              <w:rPr>
                <w:rFonts w:cs="Arial"/>
                <w:sz w:val="18"/>
                <w:szCs w:val="18"/>
                <w:lang w:val="en-AU"/>
              </w:rPr>
              <w:t>May cause long term toxic effects in the aquatic environment.</w:t>
            </w:r>
          </w:p>
        </w:tc>
      </w:tr>
      <w:tr w:rsidR="005B79E5" w:rsidRPr="006D41B6" w:rsidTr="00311014">
        <w:tc>
          <w:tcPr>
            <w:tcW w:w="1564" w:type="dxa"/>
            <w:vMerge/>
            <w:shd w:val="clear" w:color="auto" w:fill="F2F2F2" w:themeFill="background1" w:themeFillShade="F2"/>
            <w:vAlign w:val="center"/>
          </w:tcPr>
          <w:p w:rsidR="005B79E5" w:rsidRPr="006D41B6" w:rsidRDefault="005B79E5" w:rsidP="005B79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Persistence</w:t>
            </w:r>
          </w:p>
        </w:tc>
        <w:tc>
          <w:tcPr>
            <w:tcW w:w="5720" w:type="dxa"/>
            <w:gridSpan w:val="14"/>
            <w:vAlign w:val="center"/>
          </w:tcPr>
          <w:p w:rsidR="005B79E5" w:rsidRPr="006D41B6" w:rsidRDefault="005B79E5" w:rsidP="00E245F4">
            <w:pPr>
              <w:pStyle w:val="RptBodyText"/>
              <w:spacing w:before="60" w:after="60"/>
              <w:rPr>
                <w:rFonts w:cs="Arial"/>
                <w:sz w:val="18"/>
                <w:szCs w:val="18"/>
                <w:lang w:val="en-AU"/>
              </w:rPr>
            </w:pPr>
            <w:r w:rsidRPr="005B79E5">
              <w:rPr>
                <w:rFonts w:cs="Arial"/>
                <w:b/>
                <w:sz w:val="18"/>
                <w:szCs w:val="18"/>
                <w:lang w:val="en-AU"/>
              </w:rPr>
              <w:t>Extreme</w:t>
            </w:r>
            <w:r>
              <w:rPr>
                <w:rFonts w:cs="Arial"/>
                <w:sz w:val="18"/>
                <w:szCs w:val="18"/>
                <w:lang w:val="en-AU"/>
              </w:rPr>
              <w:t xml:space="preserve">: </w:t>
            </w:r>
            <w:r w:rsidR="00E245F4">
              <w:rPr>
                <w:rFonts w:cs="Arial"/>
                <w:sz w:val="18"/>
                <w:szCs w:val="18"/>
                <w:lang w:val="en-AU"/>
              </w:rPr>
              <w:t>Metals in this group will not</w:t>
            </w:r>
            <w:r w:rsidR="00E245F4" w:rsidRPr="00E245F4">
              <w:rPr>
                <w:rFonts w:cs="Arial"/>
                <w:sz w:val="18"/>
                <w:szCs w:val="18"/>
                <w:lang w:val="en-AU"/>
              </w:rPr>
              <w:t xml:space="preserve"> break down in the environment.</w:t>
            </w:r>
          </w:p>
        </w:tc>
      </w:tr>
      <w:tr w:rsidR="005B79E5" w:rsidRPr="006D41B6" w:rsidTr="00311014">
        <w:tc>
          <w:tcPr>
            <w:tcW w:w="1564" w:type="dxa"/>
            <w:vMerge/>
            <w:shd w:val="clear" w:color="auto" w:fill="F2F2F2" w:themeFill="background1" w:themeFillShade="F2"/>
            <w:vAlign w:val="center"/>
          </w:tcPr>
          <w:p w:rsidR="005B79E5" w:rsidRPr="006D41B6" w:rsidRDefault="005B79E5" w:rsidP="005B79E5">
            <w:pPr>
              <w:pStyle w:val="RptBodyText"/>
              <w:spacing w:before="60" w:after="60"/>
              <w:rPr>
                <w:rFonts w:cs="Arial"/>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Bioaccumulation</w:t>
            </w:r>
          </w:p>
        </w:tc>
        <w:tc>
          <w:tcPr>
            <w:tcW w:w="5720" w:type="dxa"/>
            <w:gridSpan w:val="14"/>
            <w:vAlign w:val="center"/>
          </w:tcPr>
          <w:p w:rsidR="005B79E5" w:rsidRPr="006D41B6" w:rsidRDefault="00E245F4" w:rsidP="005B79E5">
            <w:pPr>
              <w:pStyle w:val="RptBodyText"/>
              <w:spacing w:before="60" w:after="60"/>
              <w:rPr>
                <w:rFonts w:cs="Arial"/>
                <w:sz w:val="18"/>
                <w:szCs w:val="18"/>
                <w:lang w:val="en-AU"/>
              </w:rPr>
            </w:pPr>
            <w:r>
              <w:rPr>
                <w:rFonts w:cs="Arial"/>
                <w:b/>
                <w:sz w:val="18"/>
                <w:szCs w:val="18"/>
                <w:lang w:val="en-AU"/>
              </w:rPr>
              <w:t>Medium</w:t>
            </w:r>
            <w:r w:rsidR="005B79E5">
              <w:rPr>
                <w:rFonts w:cs="Arial"/>
                <w:sz w:val="18"/>
                <w:szCs w:val="18"/>
                <w:lang w:val="en-AU"/>
              </w:rPr>
              <w:t xml:space="preserve">: </w:t>
            </w:r>
            <w:r>
              <w:rPr>
                <w:rFonts w:cs="Arial"/>
                <w:sz w:val="18"/>
                <w:szCs w:val="18"/>
                <w:lang w:val="en-AU"/>
              </w:rPr>
              <w:t>Varies between low (nickel) and medium (cobalt) potential to bioaccumulate, depending on the metal.</w:t>
            </w:r>
          </w:p>
        </w:tc>
      </w:tr>
      <w:tr w:rsidR="00202918" w:rsidRPr="004509D9" w:rsidTr="00311014">
        <w:trPr>
          <w:trHeight w:val="683"/>
        </w:trPr>
        <w:tc>
          <w:tcPr>
            <w:tcW w:w="1564" w:type="dxa"/>
            <w:vMerge w:val="restart"/>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8" w:type="dxa"/>
            <w:gridSpan w:val="2"/>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Transport</w:t>
            </w:r>
          </w:p>
        </w:tc>
        <w:tc>
          <w:tcPr>
            <w:tcW w:w="1220"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Storage</w:t>
            </w:r>
          </w:p>
        </w:tc>
        <w:tc>
          <w:tcPr>
            <w:tcW w:w="1169" w:type="dxa"/>
            <w:gridSpan w:val="4"/>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4"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Recovery</w:t>
            </w:r>
          </w:p>
        </w:tc>
        <w:tc>
          <w:tcPr>
            <w:tcW w:w="1425" w:type="dxa"/>
            <w:gridSpan w:val="3"/>
            <w:shd w:val="clear" w:color="auto" w:fill="F2F2F2" w:themeFill="background1" w:themeFillShade="F2"/>
            <w:vAlign w:val="center"/>
          </w:tcPr>
          <w:p w:rsidR="00202918" w:rsidRPr="004509D9" w:rsidRDefault="00202918" w:rsidP="00202918">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5B79E5" w:rsidRPr="006D41B6" w:rsidTr="005B79E5">
        <w:trPr>
          <w:trHeight w:val="472"/>
        </w:trPr>
        <w:tc>
          <w:tcPr>
            <w:tcW w:w="1564" w:type="dxa"/>
            <w:vMerge/>
            <w:shd w:val="clear" w:color="auto" w:fill="F2F2F2" w:themeFill="background1" w:themeFillShade="F2"/>
            <w:vAlign w:val="center"/>
          </w:tcPr>
          <w:p w:rsidR="005B79E5" w:rsidRPr="004509D9" w:rsidRDefault="005B79E5" w:rsidP="005B79E5">
            <w:pPr>
              <w:pStyle w:val="RptBodyText"/>
              <w:spacing w:before="60" w:after="60"/>
              <w:rPr>
                <w:rFonts w:cs="Arial"/>
                <w:b/>
                <w:sz w:val="18"/>
                <w:szCs w:val="18"/>
                <w:lang w:val="en-AU"/>
              </w:rPr>
            </w:pPr>
          </w:p>
        </w:tc>
        <w:tc>
          <w:tcPr>
            <w:tcW w:w="1203" w:type="dxa"/>
            <w:shd w:val="clear" w:color="auto" w:fill="FFC000"/>
            <w:vAlign w:val="center"/>
          </w:tcPr>
          <w:p w:rsidR="005B79E5" w:rsidRPr="00E52F62" w:rsidRDefault="005B79E5" w:rsidP="005B79E5">
            <w:pPr>
              <w:pStyle w:val="RptBodyText"/>
              <w:spacing w:after="0"/>
              <w:jc w:val="center"/>
              <w:rPr>
                <w:rFonts w:cs="Arial"/>
                <w:color w:val="000000" w:themeColor="text1"/>
                <w:sz w:val="18"/>
                <w:szCs w:val="18"/>
                <w:lang w:val="en-AU"/>
              </w:rPr>
            </w:pPr>
            <w:r w:rsidRPr="00E52F62">
              <w:rPr>
                <w:rFonts w:cs="Arial"/>
                <w:color w:val="000000" w:themeColor="text1"/>
                <w:sz w:val="18"/>
                <w:szCs w:val="18"/>
                <w:lang w:val="en-AU"/>
              </w:rPr>
              <w:t>Medium</w:t>
            </w:r>
          </w:p>
        </w:tc>
        <w:tc>
          <w:tcPr>
            <w:tcW w:w="1278" w:type="dxa"/>
            <w:gridSpan w:val="2"/>
            <w:shd w:val="clear" w:color="auto" w:fill="FFFF00"/>
            <w:vAlign w:val="center"/>
          </w:tcPr>
          <w:p w:rsidR="005B79E5" w:rsidRPr="006D41B6" w:rsidRDefault="005B79E5" w:rsidP="005B79E5">
            <w:pPr>
              <w:pStyle w:val="RptBodyText"/>
              <w:spacing w:after="0"/>
              <w:jc w:val="center"/>
              <w:rPr>
                <w:rFonts w:cs="Arial"/>
                <w:sz w:val="18"/>
                <w:szCs w:val="18"/>
                <w:lang w:val="en-AU"/>
              </w:rPr>
            </w:pPr>
            <w:r>
              <w:rPr>
                <w:rFonts w:cs="Arial"/>
                <w:sz w:val="18"/>
                <w:szCs w:val="18"/>
                <w:lang w:val="en-AU"/>
              </w:rPr>
              <w:t>Moderate</w:t>
            </w:r>
          </w:p>
        </w:tc>
        <w:tc>
          <w:tcPr>
            <w:tcW w:w="1220" w:type="dxa"/>
            <w:gridSpan w:val="3"/>
            <w:shd w:val="clear" w:color="auto" w:fill="FFFFD9"/>
            <w:vAlign w:val="center"/>
          </w:tcPr>
          <w:p w:rsidR="005B79E5" w:rsidRPr="006D41B6" w:rsidRDefault="005B79E5" w:rsidP="005B79E5">
            <w:pPr>
              <w:pStyle w:val="RptBodyText"/>
              <w:spacing w:after="0"/>
              <w:jc w:val="center"/>
              <w:rPr>
                <w:rFonts w:cs="Arial"/>
                <w:sz w:val="18"/>
                <w:szCs w:val="18"/>
                <w:lang w:val="en-AU"/>
              </w:rPr>
            </w:pPr>
            <w:r>
              <w:rPr>
                <w:rFonts w:cs="Arial"/>
                <w:sz w:val="18"/>
                <w:szCs w:val="18"/>
                <w:lang w:val="en-AU"/>
              </w:rPr>
              <w:t>Low</w:t>
            </w:r>
          </w:p>
        </w:tc>
        <w:tc>
          <w:tcPr>
            <w:tcW w:w="1169" w:type="dxa"/>
            <w:gridSpan w:val="4"/>
            <w:shd w:val="clear" w:color="auto" w:fill="FFC000"/>
            <w:vAlign w:val="center"/>
          </w:tcPr>
          <w:p w:rsidR="005B79E5" w:rsidRPr="006D41B6" w:rsidRDefault="005B79E5" w:rsidP="005B79E5">
            <w:pPr>
              <w:pStyle w:val="RptBodyText"/>
              <w:spacing w:after="0"/>
              <w:jc w:val="center"/>
              <w:rPr>
                <w:rFonts w:cs="Arial"/>
                <w:sz w:val="18"/>
                <w:szCs w:val="18"/>
                <w:lang w:val="en-AU"/>
              </w:rPr>
            </w:pPr>
            <w:r>
              <w:rPr>
                <w:rFonts w:cs="Arial"/>
                <w:sz w:val="18"/>
                <w:szCs w:val="18"/>
                <w:lang w:val="en-AU"/>
              </w:rPr>
              <w:t>Moderate</w:t>
            </w:r>
          </w:p>
        </w:tc>
        <w:tc>
          <w:tcPr>
            <w:tcW w:w="1164" w:type="dxa"/>
            <w:gridSpan w:val="3"/>
            <w:shd w:val="clear" w:color="auto" w:fill="auto"/>
            <w:vAlign w:val="center"/>
          </w:tcPr>
          <w:p w:rsidR="005B79E5" w:rsidRPr="005B79E5" w:rsidRDefault="005B79E5" w:rsidP="005B79E5">
            <w:pPr>
              <w:pStyle w:val="RptBodyText"/>
              <w:spacing w:after="0"/>
              <w:jc w:val="center"/>
              <w:rPr>
                <w:rFonts w:cs="Arial"/>
                <w:sz w:val="18"/>
                <w:szCs w:val="18"/>
                <w:lang w:val="en-AU"/>
              </w:rPr>
            </w:pPr>
            <w:r>
              <w:rPr>
                <w:rFonts w:cs="Arial"/>
                <w:sz w:val="18"/>
                <w:szCs w:val="18"/>
                <w:lang w:val="en-AU"/>
              </w:rPr>
              <w:t>N/A</w:t>
            </w:r>
          </w:p>
        </w:tc>
        <w:tc>
          <w:tcPr>
            <w:tcW w:w="1425" w:type="dxa"/>
            <w:gridSpan w:val="3"/>
            <w:tcBorders>
              <w:right w:val="single" w:sz="4" w:space="0" w:color="auto"/>
            </w:tcBorders>
            <w:shd w:val="clear" w:color="auto" w:fill="FFFFD9"/>
            <w:vAlign w:val="center"/>
          </w:tcPr>
          <w:p w:rsidR="005B79E5" w:rsidRPr="006D41B6" w:rsidRDefault="005B79E5" w:rsidP="005B79E5">
            <w:pPr>
              <w:pStyle w:val="RptBodyText"/>
              <w:spacing w:after="0"/>
              <w:jc w:val="center"/>
              <w:rPr>
                <w:rFonts w:cs="Arial"/>
                <w:sz w:val="18"/>
                <w:szCs w:val="18"/>
                <w:lang w:val="en-AU"/>
              </w:rPr>
            </w:pPr>
            <w:r>
              <w:rPr>
                <w:rFonts w:cs="Arial"/>
                <w:sz w:val="18"/>
                <w:szCs w:val="18"/>
                <w:lang w:val="en-AU"/>
              </w:rPr>
              <w:t>Low</w:t>
            </w:r>
          </w:p>
        </w:tc>
      </w:tr>
      <w:tr w:rsidR="00202918" w:rsidRPr="006D41B6" w:rsidTr="00311014">
        <w:tc>
          <w:tcPr>
            <w:tcW w:w="1564" w:type="dxa"/>
            <w:shd w:val="clear" w:color="auto" w:fill="F2F2F2" w:themeFill="background1" w:themeFillShade="F2"/>
            <w:vAlign w:val="center"/>
          </w:tcPr>
          <w:p w:rsidR="00202918" w:rsidRPr="004509D9" w:rsidRDefault="00202918" w:rsidP="00202918">
            <w:pPr>
              <w:pStyle w:val="RptBodyText"/>
              <w:spacing w:before="60" w:after="60"/>
              <w:rPr>
                <w:rFonts w:cs="Arial"/>
                <w:b/>
                <w:sz w:val="18"/>
                <w:szCs w:val="18"/>
                <w:lang w:val="en-AU"/>
              </w:rPr>
            </w:pPr>
            <w:r>
              <w:rPr>
                <w:rFonts w:cs="Arial"/>
                <w:b/>
                <w:sz w:val="18"/>
                <w:szCs w:val="18"/>
                <w:lang w:val="en-AU"/>
              </w:rPr>
              <w:t>Has anything happened before in Australia?</w:t>
            </w:r>
          </w:p>
        </w:tc>
        <w:tc>
          <w:tcPr>
            <w:tcW w:w="7459" w:type="dxa"/>
            <w:gridSpan w:val="16"/>
            <w:shd w:val="clear" w:color="auto" w:fill="FFFFFF" w:themeFill="background1"/>
            <w:vAlign w:val="center"/>
          </w:tcPr>
          <w:p w:rsidR="00202918" w:rsidRPr="006D41B6" w:rsidRDefault="005B79E5" w:rsidP="00202918">
            <w:pPr>
              <w:pStyle w:val="RptBodyText"/>
              <w:spacing w:before="60" w:after="60"/>
              <w:rPr>
                <w:rFonts w:cs="Arial"/>
                <w:sz w:val="18"/>
                <w:szCs w:val="18"/>
                <w:lang w:val="en-AU"/>
              </w:rPr>
            </w:pPr>
            <w:r>
              <w:rPr>
                <w:rFonts w:cs="Arial"/>
                <w:sz w:val="18"/>
                <w:szCs w:val="18"/>
                <w:lang w:val="en-AU"/>
              </w:rPr>
              <w:t>No specific incidents identified.</w:t>
            </w:r>
          </w:p>
        </w:tc>
      </w:tr>
      <w:tr w:rsidR="005B79E5" w:rsidRPr="006D41B6" w:rsidTr="00311014">
        <w:trPr>
          <w:trHeight w:val="2705"/>
        </w:trPr>
        <w:tc>
          <w:tcPr>
            <w:tcW w:w="1564" w:type="dxa"/>
            <w:vMerge w:val="restart"/>
            <w:shd w:val="clear" w:color="auto" w:fill="F2F2F2" w:themeFill="background1" w:themeFillShade="F2"/>
            <w:vAlign w:val="center"/>
          </w:tcPr>
          <w:p w:rsidR="005B79E5" w:rsidRPr="004509D9" w:rsidRDefault="005B79E5" w:rsidP="005B79E5">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0" w:type="dxa"/>
            <w:gridSpan w:val="14"/>
            <w:vAlign w:val="center"/>
          </w:tcPr>
          <w:p w:rsidR="005B79E5" w:rsidRPr="006D41B6" w:rsidRDefault="005B79E5" w:rsidP="005B79E5">
            <w:pPr>
              <w:pStyle w:val="RptBodyText"/>
              <w:spacing w:before="60" w:after="60"/>
              <w:rPr>
                <w:rFonts w:cs="Arial"/>
                <w:sz w:val="18"/>
                <w:szCs w:val="18"/>
                <w:lang w:val="en-AU"/>
              </w:rPr>
            </w:pPr>
            <w:r>
              <w:rPr>
                <w:rFonts w:cs="Arial"/>
                <w:sz w:val="18"/>
                <w:szCs w:val="18"/>
                <w:lang w:val="en-AU"/>
              </w:rPr>
              <w:t>Higher risk workplaces like metal smelters, metal coating and metal processing industries, where worker exposure to metals and their compounds wastes may be possible, are licensed by environmental regulators to control industrial processes and equipment so as to limit environmental emissions of these types of pollutants.</w:t>
            </w:r>
          </w:p>
        </w:tc>
      </w:tr>
      <w:tr w:rsidR="005B79E5" w:rsidRPr="006D41B6" w:rsidTr="005B79E5">
        <w:trPr>
          <w:trHeight w:val="1939"/>
        </w:trPr>
        <w:tc>
          <w:tcPr>
            <w:tcW w:w="1564" w:type="dxa"/>
            <w:vMerge/>
            <w:shd w:val="clear" w:color="auto" w:fill="F2F2F2" w:themeFill="background1" w:themeFillShade="F2"/>
            <w:vAlign w:val="center"/>
          </w:tcPr>
          <w:p w:rsidR="005B79E5" w:rsidRDefault="005B79E5" w:rsidP="005B79E5">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Pr>
                <w:rFonts w:cs="Arial"/>
                <w:b/>
                <w:sz w:val="18"/>
                <w:szCs w:val="18"/>
                <w:lang w:val="en-AU"/>
              </w:rPr>
              <w:t>Industry – exposure controls</w:t>
            </w:r>
          </w:p>
        </w:tc>
        <w:tc>
          <w:tcPr>
            <w:tcW w:w="5720" w:type="dxa"/>
            <w:gridSpan w:val="14"/>
            <w:vAlign w:val="center"/>
          </w:tcPr>
          <w:p w:rsidR="005B79E5" w:rsidRPr="006D41B6" w:rsidRDefault="005B79E5" w:rsidP="005B79E5">
            <w:pPr>
              <w:pStyle w:val="RptBodyText"/>
              <w:spacing w:before="60" w:after="60"/>
              <w:rPr>
                <w:rFonts w:cs="Arial"/>
                <w:sz w:val="18"/>
                <w:szCs w:val="18"/>
                <w:lang w:val="en-AU"/>
              </w:rPr>
            </w:pPr>
            <w:r>
              <w:rPr>
                <w:rFonts w:cs="Arial"/>
                <w:sz w:val="18"/>
                <w:szCs w:val="18"/>
                <w:lang w:val="en-AU"/>
              </w:rPr>
              <w:t>Potential industrial sources of these wastes have strict emissions control equipment in place, such as baghouse filters, dust extraction systems, electrostatic precipitators and stringent trade waste emissions agreements. Additionally at-risk workers wear appropriate personal protective equipment (PPE), particularly relating to restricting exposure to airborne sources of metal dusts and powders.</w:t>
            </w:r>
          </w:p>
        </w:tc>
      </w:tr>
      <w:tr w:rsidR="005B79E5" w:rsidRPr="006D41B6" w:rsidTr="00311014">
        <w:tc>
          <w:tcPr>
            <w:tcW w:w="1564" w:type="dxa"/>
            <w:vMerge/>
            <w:shd w:val="clear" w:color="auto" w:fill="F2F2F2" w:themeFill="background1" w:themeFillShade="F2"/>
            <w:vAlign w:val="center"/>
          </w:tcPr>
          <w:p w:rsidR="005B79E5" w:rsidRPr="004509D9" w:rsidRDefault="005B79E5" w:rsidP="005B79E5">
            <w:pPr>
              <w:pStyle w:val="RptBodyText"/>
              <w:spacing w:before="60" w:after="60"/>
              <w:rPr>
                <w:rFonts w:cs="Arial"/>
                <w:b/>
                <w:sz w:val="18"/>
                <w:szCs w:val="18"/>
                <w:lang w:val="en-AU"/>
              </w:rPr>
            </w:pPr>
          </w:p>
        </w:tc>
        <w:tc>
          <w:tcPr>
            <w:tcW w:w="1739" w:type="dxa"/>
            <w:gridSpan w:val="2"/>
            <w:shd w:val="clear" w:color="auto" w:fill="F2F2F2" w:themeFill="background1" w:themeFillShade="F2"/>
            <w:vAlign w:val="center"/>
          </w:tcPr>
          <w:p w:rsidR="005B79E5" w:rsidRPr="003C2F02" w:rsidRDefault="005B79E5" w:rsidP="005B79E5">
            <w:pPr>
              <w:pStyle w:val="RptBodyText"/>
              <w:spacing w:before="60" w:after="60"/>
              <w:rPr>
                <w:rFonts w:cs="Arial"/>
                <w:b/>
                <w:sz w:val="18"/>
                <w:szCs w:val="18"/>
                <w:lang w:val="en-AU"/>
              </w:rPr>
            </w:pPr>
            <w:r w:rsidRPr="003C2F02">
              <w:rPr>
                <w:rFonts w:cs="Arial"/>
                <w:b/>
                <w:sz w:val="18"/>
                <w:szCs w:val="18"/>
                <w:lang w:val="en-AU"/>
              </w:rPr>
              <w:t>Government</w:t>
            </w:r>
          </w:p>
        </w:tc>
        <w:tc>
          <w:tcPr>
            <w:tcW w:w="5720" w:type="dxa"/>
            <w:gridSpan w:val="14"/>
            <w:vAlign w:val="center"/>
          </w:tcPr>
          <w:p w:rsidR="005B79E5" w:rsidRPr="00EF5327" w:rsidRDefault="005B79E5" w:rsidP="005B79E5">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311014" w:rsidRPr="006D41B6" w:rsidTr="00311014">
        <w:tc>
          <w:tcPr>
            <w:tcW w:w="1564" w:type="dxa"/>
            <w:shd w:val="clear" w:color="auto" w:fill="F2F2F2" w:themeFill="background1" w:themeFillShade="F2"/>
            <w:vAlign w:val="center"/>
          </w:tcPr>
          <w:p w:rsidR="00311014" w:rsidRPr="00E40467" w:rsidRDefault="00311014" w:rsidP="00311014">
            <w:pPr>
              <w:pStyle w:val="RptBodyText"/>
              <w:spacing w:before="60" w:after="60"/>
              <w:rPr>
                <w:rFonts w:cs="Arial"/>
                <w:b/>
                <w:sz w:val="18"/>
                <w:szCs w:val="18"/>
                <w:lang w:val="en-AU"/>
              </w:rPr>
            </w:pPr>
            <w:r w:rsidRPr="00E40467">
              <w:rPr>
                <w:rFonts w:cs="Arial"/>
                <w:b/>
                <w:sz w:val="18"/>
                <w:szCs w:val="18"/>
                <w:lang w:val="en-AU"/>
              </w:rPr>
              <w:t>References</w:t>
            </w:r>
          </w:p>
        </w:tc>
        <w:tc>
          <w:tcPr>
            <w:tcW w:w="7459" w:type="dxa"/>
            <w:gridSpan w:val="16"/>
            <w:shd w:val="clear" w:color="auto" w:fill="FFFFFF" w:themeFill="background1"/>
            <w:vAlign w:val="center"/>
          </w:tcPr>
          <w:p w:rsidR="00311014" w:rsidRDefault="00676EB7" w:rsidP="00676EB7">
            <w:pPr>
              <w:pStyle w:val="NormalWeb"/>
              <w:spacing w:before="120" w:beforeAutospacing="0" w:after="0" w:afterAutospacing="0"/>
              <w:rPr>
                <w:rFonts w:ascii="Arial" w:hAnsi="Arial" w:cs="Arial"/>
                <w:sz w:val="18"/>
                <w:szCs w:val="18"/>
              </w:rPr>
            </w:pPr>
            <w:r w:rsidRPr="00676EB7">
              <w:rPr>
                <w:rFonts w:ascii="Arial" w:hAnsi="Arial" w:cs="Arial"/>
                <w:sz w:val="18"/>
                <w:szCs w:val="18"/>
              </w:rPr>
              <w:t>1.</w:t>
            </w:r>
            <w:r>
              <w:rPr>
                <w:rFonts w:ascii="Arial" w:hAnsi="Arial" w:cs="Arial"/>
                <w:sz w:val="18"/>
                <w:szCs w:val="18"/>
              </w:rPr>
              <w:t xml:space="preserve"> </w:t>
            </w:r>
            <w:r w:rsidR="00311014">
              <w:rPr>
                <w:rFonts w:ascii="Arial" w:hAnsi="Arial" w:cs="Arial"/>
                <w:sz w:val="18"/>
                <w:szCs w:val="18"/>
              </w:rPr>
              <w:t>Australian Government Department of the Environment. National Pollutant Inventory Fact Sheet</w:t>
            </w:r>
            <w:r>
              <w:rPr>
                <w:rFonts w:ascii="Arial" w:hAnsi="Arial" w:cs="Arial"/>
                <w:sz w:val="18"/>
                <w:szCs w:val="18"/>
              </w:rPr>
              <w:t xml:space="preserve">s for: nickel and cobalt, and </w:t>
            </w:r>
            <w:r w:rsidR="00311014">
              <w:rPr>
                <w:rFonts w:ascii="Arial" w:hAnsi="Arial" w:cs="Arial"/>
                <w:sz w:val="18"/>
                <w:szCs w:val="18"/>
              </w:rPr>
              <w:t xml:space="preserve">compounds. </w:t>
            </w:r>
            <w:r w:rsidR="00311014" w:rsidRPr="003A16B6">
              <w:rPr>
                <w:rFonts w:ascii="Arial" w:hAnsi="Arial" w:cs="Arial"/>
                <w:sz w:val="18"/>
                <w:szCs w:val="18"/>
                <w:lang w:val="en-AU"/>
              </w:rPr>
              <w:t xml:space="preserve">Accessed </w:t>
            </w:r>
            <w:r>
              <w:rPr>
                <w:rFonts w:ascii="Arial" w:hAnsi="Arial" w:cs="Arial"/>
                <w:sz w:val="18"/>
                <w:szCs w:val="18"/>
              </w:rPr>
              <w:t>March 22</w:t>
            </w:r>
            <w:r w:rsidR="00311014" w:rsidRPr="003A16B6">
              <w:rPr>
                <w:rFonts w:ascii="Arial" w:hAnsi="Arial" w:cs="Arial"/>
                <w:sz w:val="18"/>
                <w:szCs w:val="18"/>
              </w:rPr>
              <w:t>, 2015 from:</w:t>
            </w:r>
          </w:p>
          <w:p w:rsidR="00676EB7" w:rsidRDefault="00C871AC" w:rsidP="00676EB7">
            <w:pPr>
              <w:pStyle w:val="NormalWeb"/>
              <w:spacing w:before="0" w:beforeAutospacing="0" w:after="0" w:afterAutospacing="0"/>
              <w:rPr>
                <w:rFonts w:ascii="Arial" w:hAnsi="Arial" w:cs="Arial"/>
                <w:sz w:val="18"/>
                <w:szCs w:val="18"/>
              </w:rPr>
            </w:pPr>
            <w:hyperlink r:id="rId253" w:history="1">
              <w:r w:rsidR="00676EB7" w:rsidRPr="00A6461C">
                <w:rPr>
                  <w:rStyle w:val="Hyperlink"/>
                  <w:rFonts w:ascii="Arial" w:hAnsi="Arial" w:cs="Arial"/>
                  <w:sz w:val="18"/>
                  <w:szCs w:val="18"/>
                </w:rPr>
                <w:t>http://www.npi.gov.au/resource/nickel-compounds</w:t>
              </w:r>
            </w:hyperlink>
            <w:r w:rsidR="00676EB7">
              <w:rPr>
                <w:rFonts w:ascii="Arial" w:hAnsi="Arial" w:cs="Arial"/>
                <w:sz w:val="18"/>
                <w:szCs w:val="18"/>
              </w:rPr>
              <w:t xml:space="preserve"> and</w:t>
            </w:r>
          </w:p>
          <w:p w:rsidR="00676EB7" w:rsidRDefault="00C871AC" w:rsidP="00676EB7">
            <w:pPr>
              <w:pStyle w:val="NormalWeb"/>
              <w:spacing w:before="0" w:beforeAutospacing="0" w:after="120" w:afterAutospacing="0"/>
              <w:rPr>
                <w:rFonts w:ascii="Arial" w:hAnsi="Arial" w:cs="Arial"/>
                <w:sz w:val="18"/>
                <w:szCs w:val="18"/>
              </w:rPr>
            </w:pPr>
            <w:hyperlink r:id="rId254" w:history="1">
              <w:r w:rsidR="00676EB7" w:rsidRPr="00A6461C">
                <w:rPr>
                  <w:rStyle w:val="Hyperlink"/>
                  <w:rFonts w:ascii="Arial" w:hAnsi="Arial" w:cs="Arial"/>
                  <w:sz w:val="18"/>
                  <w:szCs w:val="18"/>
                </w:rPr>
                <w:t>http://www.npi.gov.au/resource/cobalt-and-compounds</w:t>
              </w:r>
            </w:hyperlink>
            <w:r w:rsidR="00676EB7">
              <w:rPr>
                <w:rFonts w:ascii="Arial" w:hAnsi="Arial" w:cs="Arial"/>
                <w:sz w:val="18"/>
                <w:szCs w:val="18"/>
              </w:rPr>
              <w:t xml:space="preserve"> respectively.</w:t>
            </w:r>
          </w:p>
          <w:p w:rsidR="00311014" w:rsidRPr="00676EB7" w:rsidRDefault="005B79E5" w:rsidP="00676EB7">
            <w:pPr>
              <w:pStyle w:val="NormalWeb"/>
              <w:spacing w:before="0" w:beforeAutospacing="0" w:after="0" w:afterAutospacing="0"/>
              <w:rPr>
                <w:rStyle w:val="Hyperlink"/>
                <w:rFonts w:ascii="Arial" w:hAnsi="Arial" w:cs="Arial"/>
                <w:sz w:val="18"/>
                <w:szCs w:val="18"/>
              </w:rPr>
            </w:pPr>
            <w:r w:rsidRPr="00676EB7">
              <w:rPr>
                <w:rFonts w:ascii="Arial" w:hAnsi="Arial" w:cs="Arial"/>
                <w:sz w:val="18"/>
                <w:szCs w:val="18"/>
              </w:rPr>
              <w:t xml:space="preserve">2. </w:t>
            </w:r>
            <w:r w:rsidR="00311014" w:rsidRPr="00676EB7">
              <w:rPr>
                <w:rFonts w:ascii="Arial" w:hAnsi="Arial" w:cs="Arial"/>
                <w:sz w:val="18"/>
                <w:szCs w:val="18"/>
              </w:rPr>
              <w:t xml:space="preserve"> Sigma Aldrich (2013). </w:t>
            </w:r>
            <w:r w:rsidRPr="00676EB7">
              <w:rPr>
                <w:rFonts w:ascii="Arial" w:hAnsi="Arial" w:cs="Arial"/>
                <w:sz w:val="18"/>
                <w:szCs w:val="18"/>
              </w:rPr>
              <w:t>Nickel powder</w:t>
            </w:r>
            <w:r w:rsidR="00311014" w:rsidRPr="00676EB7">
              <w:rPr>
                <w:rFonts w:ascii="Arial" w:hAnsi="Arial" w:cs="Arial"/>
                <w:sz w:val="18"/>
                <w:szCs w:val="18"/>
              </w:rPr>
              <w:t xml:space="preserve"> Material Safety Data Sheet. Accessed April </w:t>
            </w:r>
            <w:r w:rsidRPr="00676EB7">
              <w:rPr>
                <w:rFonts w:ascii="Arial" w:hAnsi="Arial" w:cs="Arial"/>
                <w:sz w:val="18"/>
                <w:szCs w:val="18"/>
              </w:rPr>
              <w:t>22</w:t>
            </w:r>
            <w:r w:rsidR="00311014" w:rsidRPr="00676EB7">
              <w:rPr>
                <w:rFonts w:ascii="Arial" w:hAnsi="Arial" w:cs="Arial"/>
                <w:sz w:val="18"/>
                <w:szCs w:val="18"/>
              </w:rPr>
              <w:t xml:space="preserve">, 2015 from: </w:t>
            </w:r>
          </w:p>
          <w:p w:rsidR="00311014" w:rsidRPr="00676EB7" w:rsidRDefault="00C871AC" w:rsidP="00311014">
            <w:pPr>
              <w:pStyle w:val="RptBodyText"/>
              <w:spacing w:after="0" w:line="240" w:lineRule="auto"/>
              <w:rPr>
                <w:rFonts w:cs="Arial"/>
                <w:sz w:val="18"/>
                <w:szCs w:val="18"/>
              </w:rPr>
            </w:pPr>
            <w:hyperlink r:id="rId255" w:history="1">
              <w:r w:rsidR="00311014" w:rsidRPr="00676EB7">
                <w:rPr>
                  <w:rStyle w:val="Hyperlink"/>
                  <w:rFonts w:cs="Arial"/>
                  <w:sz w:val="18"/>
                  <w:szCs w:val="18"/>
                </w:rPr>
                <w:t>http://www.sigmaaldrich.com/MSDS/MSDS/DisplayMSDSPage.do?country=AU&amp;</w:t>
              </w:r>
            </w:hyperlink>
          </w:p>
          <w:p w:rsidR="00311014" w:rsidRPr="00676EB7" w:rsidRDefault="00311014" w:rsidP="00311014">
            <w:pPr>
              <w:pStyle w:val="RptBodyText"/>
              <w:spacing w:after="0" w:line="240" w:lineRule="auto"/>
              <w:rPr>
                <w:rStyle w:val="Hyperlink"/>
                <w:rFonts w:cs="Arial"/>
                <w:sz w:val="18"/>
                <w:szCs w:val="18"/>
              </w:rPr>
            </w:pPr>
            <w:r w:rsidRPr="00676EB7">
              <w:rPr>
                <w:rStyle w:val="Hyperlink"/>
                <w:rFonts w:cs="Arial"/>
                <w:sz w:val="18"/>
                <w:szCs w:val="18"/>
              </w:rPr>
              <w:t>language=en&amp;productNumber=</w:t>
            </w:r>
            <w:r w:rsidR="005B79E5" w:rsidRPr="00676EB7">
              <w:rPr>
                <w:rStyle w:val="Hyperlink"/>
                <w:rFonts w:cs="Arial"/>
                <w:sz w:val="18"/>
                <w:szCs w:val="18"/>
              </w:rPr>
              <w:t>266973</w:t>
            </w:r>
            <w:r w:rsidRPr="00676EB7">
              <w:rPr>
                <w:rStyle w:val="Hyperlink"/>
                <w:rFonts w:cs="Arial"/>
                <w:sz w:val="18"/>
                <w:szCs w:val="18"/>
              </w:rPr>
              <w:t>&amp;brand=ALDRICH&amp;PageToGoToURL=http</w:t>
            </w:r>
          </w:p>
          <w:p w:rsidR="00311014" w:rsidRPr="00676EB7" w:rsidRDefault="00311014" w:rsidP="00311014">
            <w:pPr>
              <w:pStyle w:val="RptBodyText"/>
              <w:spacing w:after="0" w:line="240" w:lineRule="auto"/>
              <w:rPr>
                <w:rStyle w:val="Hyperlink"/>
                <w:rFonts w:cs="Arial"/>
                <w:sz w:val="18"/>
                <w:szCs w:val="18"/>
              </w:rPr>
            </w:pPr>
            <w:r w:rsidRPr="00676EB7">
              <w:rPr>
                <w:rStyle w:val="Hyperlink"/>
                <w:rFonts w:cs="Arial"/>
                <w:sz w:val="18"/>
                <w:szCs w:val="18"/>
              </w:rPr>
              <w:t>%3A%2F%2Fwww.sigmaaldrich.com%2Fcatalog%2Fproduct%2Faldrich%2F</w:t>
            </w:r>
            <w:r w:rsidR="005B79E5" w:rsidRPr="00676EB7">
              <w:rPr>
                <w:rStyle w:val="Hyperlink"/>
                <w:rFonts w:cs="Arial"/>
                <w:sz w:val="18"/>
                <w:szCs w:val="18"/>
              </w:rPr>
              <w:t>2669</w:t>
            </w:r>
          </w:p>
          <w:p w:rsidR="00311014" w:rsidRPr="00676EB7" w:rsidRDefault="005B79E5" w:rsidP="00311014">
            <w:pPr>
              <w:pStyle w:val="RptBodyText"/>
              <w:spacing w:after="120" w:line="240" w:lineRule="auto"/>
              <w:rPr>
                <w:rStyle w:val="Hyperlink"/>
                <w:rFonts w:cs="Arial"/>
                <w:sz w:val="18"/>
                <w:szCs w:val="18"/>
              </w:rPr>
            </w:pPr>
            <w:r w:rsidRPr="00676EB7">
              <w:rPr>
                <w:rStyle w:val="Hyperlink"/>
                <w:rFonts w:cs="Arial"/>
                <w:sz w:val="18"/>
                <w:szCs w:val="18"/>
              </w:rPr>
              <w:t>73</w:t>
            </w:r>
            <w:r w:rsidR="00311014" w:rsidRPr="00676EB7">
              <w:rPr>
                <w:rStyle w:val="Hyperlink"/>
                <w:rFonts w:cs="Arial"/>
                <w:sz w:val="18"/>
                <w:szCs w:val="18"/>
              </w:rPr>
              <w:t>%3Flang%3Den</w:t>
            </w:r>
          </w:p>
          <w:p w:rsidR="00676EB7" w:rsidRDefault="00676EB7" w:rsidP="00676EB7">
            <w:pPr>
              <w:pStyle w:val="RptBodyText"/>
              <w:spacing w:after="0" w:line="240" w:lineRule="auto"/>
              <w:rPr>
                <w:rFonts w:cs="Arial"/>
                <w:sz w:val="18"/>
                <w:szCs w:val="18"/>
              </w:rPr>
            </w:pPr>
            <w:r>
              <w:rPr>
                <w:rFonts w:cs="Arial"/>
                <w:sz w:val="18"/>
                <w:szCs w:val="18"/>
              </w:rPr>
              <w:t xml:space="preserve">3. Chemical Book. </w:t>
            </w:r>
            <w:r w:rsidRPr="00676EB7">
              <w:rPr>
                <w:rFonts w:cs="Arial"/>
                <w:sz w:val="18"/>
                <w:szCs w:val="18"/>
              </w:rPr>
              <w:t>Nickel</w:t>
            </w:r>
            <w:r>
              <w:rPr>
                <w:rFonts w:cs="Arial"/>
                <w:sz w:val="18"/>
                <w:szCs w:val="18"/>
              </w:rPr>
              <w:t xml:space="preserve"> </w:t>
            </w:r>
            <w:r w:rsidRPr="00676EB7">
              <w:rPr>
                <w:rFonts w:cs="Arial"/>
                <w:sz w:val="18"/>
                <w:szCs w:val="18"/>
              </w:rPr>
              <w:t>(II) acetate tetrahydrate</w:t>
            </w:r>
            <w:r>
              <w:rPr>
                <w:rFonts w:cs="Arial"/>
                <w:sz w:val="18"/>
                <w:szCs w:val="18"/>
              </w:rPr>
              <w:t xml:space="preserve"> MSDS. Accessed 22 April, 2015 from: </w:t>
            </w:r>
          </w:p>
          <w:p w:rsidR="00676EB7" w:rsidRDefault="00C871AC" w:rsidP="00311014">
            <w:pPr>
              <w:pStyle w:val="RptBodyText"/>
              <w:spacing w:after="120" w:line="240" w:lineRule="auto"/>
              <w:rPr>
                <w:rFonts w:cs="Arial"/>
                <w:sz w:val="18"/>
                <w:szCs w:val="18"/>
              </w:rPr>
            </w:pPr>
            <w:hyperlink r:id="rId256" w:history="1">
              <w:r w:rsidR="00676EB7" w:rsidRPr="00A6461C">
                <w:rPr>
                  <w:rStyle w:val="Hyperlink"/>
                  <w:rFonts w:cs="Arial"/>
                  <w:sz w:val="18"/>
                  <w:szCs w:val="18"/>
                </w:rPr>
                <w:t>http://www.chemicalbook.com/ChemicalProductProperty_US_CB5378827.aspx</w:t>
              </w:r>
            </w:hyperlink>
            <w:r w:rsidR="00676EB7">
              <w:rPr>
                <w:rFonts w:cs="Arial"/>
                <w:sz w:val="18"/>
                <w:szCs w:val="18"/>
              </w:rPr>
              <w:t xml:space="preserve"> </w:t>
            </w:r>
          </w:p>
          <w:p w:rsidR="00676EB7" w:rsidRDefault="00676EB7" w:rsidP="00676EB7">
            <w:pPr>
              <w:pStyle w:val="RptBodyText"/>
              <w:spacing w:after="0" w:line="240" w:lineRule="auto"/>
              <w:rPr>
                <w:rFonts w:cs="Arial"/>
                <w:sz w:val="18"/>
                <w:szCs w:val="18"/>
              </w:rPr>
            </w:pPr>
            <w:r>
              <w:rPr>
                <w:rFonts w:cs="Arial"/>
                <w:sz w:val="18"/>
                <w:szCs w:val="18"/>
              </w:rPr>
              <w:t xml:space="preserve">4. </w:t>
            </w:r>
            <w:r w:rsidR="00311014">
              <w:rPr>
                <w:rFonts w:cs="Arial"/>
                <w:sz w:val="18"/>
                <w:szCs w:val="18"/>
              </w:rPr>
              <w:t xml:space="preserve"> </w:t>
            </w:r>
            <w:r>
              <w:rPr>
                <w:rFonts w:cs="Arial"/>
                <w:sz w:val="18"/>
                <w:szCs w:val="18"/>
              </w:rPr>
              <w:t xml:space="preserve">Royal Society of Chemistry Periodic Table – Vanadium. Accessed 22 April, 2015 from: </w:t>
            </w:r>
          </w:p>
          <w:p w:rsidR="00311014" w:rsidRDefault="00C871AC" w:rsidP="00311014">
            <w:pPr>
              <w:pStyle w:val="RptBodyText"/>
              <w:spacing w:after="120" w:line="240" w:lineRule="auto"/>
              <w:rPr>
                <w:rFonts w:cs="Arial"/>
                <w:sz w:val="18"/>
                <w:szCs w:val="18"/>
              </w:rPr>
            </w:pPr>
            <w:hyperlink r:id="rId257" w:history="1">
              <w:r w:rsidR="00B5489E" w:rsidRPr="00A6461C">
                <w:rPr>
                  <w:rStyle w:val="Hyperlink"/>
                  <w:rFonts w:cs="Arial"/>
                  <w:sz w:val="18"/>
                  <w:szCs w:val="18"/>
                </w:rPr>
                <w:t>http://www.rsc.org/periodic-table/element/23/vanadium</w:t>
              </w:r>
            </w:hyperlink>
            <w:r w:rsidR="00B5489E">
              <w:rPr>
                <w:rFonts w:cs="Arial"/>
                <w:sz w:val="18"/>
                <w:szCs w:val="18"/>
              </w:rPr>
              <w:t xml:space="preserve"> </w:t>
            </w:r>
          </w:p>
          <w:p w:rsidR="00311014" w:rsidRPr="00AD3B72" w:rsidRDefault="00311014" w:rsidP="00311014">
            <w:pPr>
              <w:pStyle w:val="NormalWeb"/>
              <w:spacing w:before="0" w:beforeAutospacing="0" w:after="120" w:afterAutospacing="0"/>
              <w:rPr>
                <w:rFonts w:ascii="Verdana" w:hAnsi="Verdana"/>
                <w:sz w:val="18"/>
                <w:szCs w:val="18"/>
              </w:rPr>
            </w:pPr>
            <w:r>
              <w:rPr>
                <w:rFonts w:ascii="Arial" w:hAnsi="Arial" w:cs="Arial"/>
                <w:sz w:val="18"/>
                <w:szCs w:val="18"/>
              </w:rPr>
              <w:t>5</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50220A">
      <w:pPr>
        <w:pStyle w:val="RptHeading-Level2"/>
      </w:pPr>
      <w:r w:rsidRPr="005B79E5">
        <w:rPr>
          <w:sz w:val="20"/>
        </w:rPr>
        <w:br w:type="page"/>
      </w:r>
      <w:bookmarkStart w:id="50" w:name="_Toc421446777"/>
      <w:r w:rsidR="0050220A" w:rsidRPr="0050220A">
        <w:t>Other inorganic c</w:t>
      </w:r>
      <w:r w:rsidR="0050220A">
        <w:t>hemicals (such as inorganic sulfi</w:t>
      </w:r>
      <w:r w:rsidR="0050220A" w:rsidRPr="0050220A">
        <w:t>des, boron compounds, phosphorus compounds and non-toxic salts)</w:t>
      </w:r>
      <w:bookmarkEnd w:id="50"/>
    </w:p>
    <w:tbl>
      <w:tblPr>
        <w:tblStyle w:val="TableGrid"/>
        <w:tblW w:w="0" w:type="auto"/>
        <w:tblLook w:val="04A0"/>
      </w:tblPr>
      <w:tblGrid>
        <w:gridCol w:w="1561"/>
        <w:gridCol w:w="1203"/>
        <w:gridCol w:w="535"/>
        <w:gridCol w:w="742"/>
        <w:gridCol w:w="134"/>
        <w:gridCol w:w="374"/>
        <w:gridCol w:w="712"/>
        <w:gridCol w:w="343"/>
        <w:gridCol w:w="175"/>
        <w:gridCol w:w="366"/>
        <w:gridCol w:w="284"/>
        <w:gridCol w:w="237"/>
        <w:gridCol w:w="763"/>
        <w:gridCol w:w="163"/>
        <w:gridCol w:w="225"/>
        <w:gridCol w:w="308"/>
        <w:gridCol w:w="898"/>
      </w:tblGrid>
      <w:tr w:rsidR="00202918" w:rsidRPr="000B31F4" w:rsidTr="009B3969">
        <w:trPr>
          <w:tblHeader/>
        </w:trPr>
        <w:tc>
          <w:tcPr>
            <w:tcW w:w="4175" w:type="dxa"/>
            <w:gridSpan w:val="5"/>
            <w:shd w:val="clear" w:color="auto" w:fill="000000" w:themeFill="text1"/>
            <w:vAlign w:val="center"/>
          </w:tcPr>
          <w:p w:rsidR="00202918" w:rsidRPr="000B31F4" w:rsidRDefault="00202918" w:rsidP="00202918">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50220A" w:rsidP="0050220A">
            <w:pPr>
              <w:pStyle w:val="RptBodyText"/>
              <w:spacing w:before="60" w:after="60"/>
              <w:rPr>
                <w:rFonts w:cs="Arial"/>
                <w:b/>
                <w:color w:val="FFFFFF" w:themeColor="background1"/>
                <w:szCs w:val="18"/>
                <w:lang w:val="en-AU"/>
              </w:rPr>
            </w:pPr>
            <w:r>
              <w:rPr>
                <w:rFonts w:cs="Arial"/>
                <w:b/>
                <w:color w:val="FFFFFF" w:themeColor="background1"/>
                <w:szCs w:val="18"/>
                <w:lang w:val="en-AU"/>
              </w:rPr>
              <w:t>Other inorganic chemicals (such as inorganic sulfides, boron compounds, phosphorus compounds and non-toxic salts)</w:t>
            </w:r>
          </w:p>
        </w:tc>
        <w:tc>
          <w:tcPr>
            <w:tcW w:w="160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w:t>
            </w:r>
            <w:r w:rsidR="0050220A">
              <w:rPr>
                <w:rFonts w:cs="Arial"/>
                <w:b/>
                <w:color w:val="FFFFFF" w:themeColor="background1"/>
                <w:szCs w:val="18"/>
                <w:lang w:val="en-AU"/>
              </w:rPr>
              <w:t>+2</w:t>
            </w:r>
          </w:p>
        </w:tc>
        <w:tc>
          <w:tcPr>
            <w:tcW w:w="1650"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w:t>
            </w:r>
            <w:r w:rsidR="0050220A">
              <w:rPr>
                <w:rFonts w:cs="Arial"/>
                <w:b/>
                <w:color w:val="FFFFFF" w:themeColor="background1"/>
                <w:szCs w:val="18"/>
                <w:lang w:val="en-AU"/>
              </w:rPr>
              <w:t>N/</w:t>
            </w:r>
            <w:r>
              <w:rPr>
                <w:rFonts w:cs="Arial"/>
                <w:b/>
                <w:color w:val="FFFFFF" w:themeColor="background1"/>
                <w:szCs w:val="18"/>
                <w:lang w:val="en-AU"/>
              </w:rPr>
              <w:t>A</w:t>
            </w:r>
            <w:r w:rsidRPr="000B31F4">
              <w:rPr>
                <w:rFonts w:cs="Arial"/>
                <w:b/>
                <w:color w:val="FFFFFF" w:themeColor="background1"/>
                <w:szCs w:val="18"/>
                <w:lang w:val="en-AU"/>
              </w:rPr>
              <w:t xml:space="preserve"> </w:t>
            </w:r>
          </w:p>
        </w:tc>
        <w:tc>
          <w:tcPr>
            <w:tcW w:w="1594"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50220A"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D300, D310, D330, D360</w:t>
            </w:r>
          </w:p>
        </w:tc>
      </w:tr>
      <w:tr w:rsidR="00121DF3" w:rsidRPr="00373289" w:rsidTr="009B3969">
        <w:tc>
          <w:tcPr>
            <w:tcW w:w="1561"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8"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6"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9B3969">
        <w:trPr>
          <w:trHeight w:val="134"/>
        </w:trPr>
        <w:tc>
          <w:tcPr>
            <w:tcW w:w="1561" w:type="dxa"/>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738" w:type="dxa"/>
            <w:gridSpan w:val="2"/>
            <w:vMerge/>
            <w:shd w:val="clear" w:color="auto" w:fill="auto"/>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202918">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202918">
            <w:pPr>
              <w:pStyle w:val="RptBodyText"/>
              <w:spacing w:after="0" w:line="80" w:lineRule="exact"/>
              <w:jc w:val="center"/>
              <w:rPr>
                <w:rFonts w:cs="Arial"/>
                <w:b/>
                <w:color w:val="FFFFFF" w:themeColor="background1"/>
                <w:sz w:val="6"/>
                <w:szCs w:val="6"/>
                <w:lang w:val="en-AU"/>
              </w:rPr>
            </w:pPr>
          </w:p>
        </w:tc>
      </w:tr>
      <w:tr w:rsidR="00202918" w:rsidRPr="00373289" w:rsidTr="009B3969">
        <w:trPr>
          <w:trHeight w:val="368"/>
        </w:trPr>
        <w:tc>
          <w:tcPr>
            <w:tcW w:w="1561" w:type="dxa"/>
            <w:vMerge/>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738" w:type="dxa"/>
            <w:gridSpan w:val="2"/>
            <w:vMerge/>
            <w:tcBorders>
              <w:right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55" w:type="dxa"/>
            <w:gridSpan w:val="2"/>
            <w:tcBorders>
              <w:top w:val="single" w:sz="4" w:space="0" w:color="auto"/>
              <w:left w:val="nil"/>
              <w:bottom w:val="single" w:sz="4" w:space="0" w:color="auto"/>
              <w:right w:val="nil"/>
            </w:tcBorders>
            <w:shd w:val="clear" w:color="auto" w:fill="FFC000"/>
            <w:vAlign w:val="center"/>
          </w:tcPr>
          <w:p w:rsidR="00202918" w:rsidRPr="00673620" w:rsidRDefault="00202918" w:rsidP="00202918">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single" w:sz="4" w:space="0" w:color="auto"/>
            </w:tcBorders>
            <w:shd w:val="clear" w:color="auto" w:fill="FFC000"/>
            <w:vAlign w:val="center"/>
          </w:tcPr>
          <w:p w:rsidR="00202918" w:rsidRPr="00673620" w:rsidRDefault="00202918" w:rsidP="00202918">
            <w:pPr>
              <w:pStyle w:val="RptBodyText"/>
              <w:spacing w:after="0"/>
              <w:jc w:val="center"/>
              <w:rPr>
                <w:rFonts w:cs="Arial"/>
                <w:b/>
                <w:sz w:val="18"/>
                <w:szCs w:val="18"/>
                <w:lang w:val="en-AU"/>
              </w:rPr>
            </w:pPr>
            <w:r w:rsidRPr="00673620">
              <w:rPr>
                <w:rFonts w:cs="Arial"/>
                <w:b/>
                <w:sz w:val="18"/>
                <w:szCs w:val="18"/>
                <w:lang w:val="en-AU"/>
              </w:rPr>
              <w:t>3.1 – 3.8</w:t>
            </w:r>
          </w:p>
        </w:tc>
        <w:tc>
          <w:tcPr>
            <w:tcW w:w="1151"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202918">
            <w:pPr>
              <w:pStyle w:val="RptBodyText"/>
              <w:spacing w:after="0"/>
              <w:jc w:val="center"/>
              <w:rPr>
                <w:rFonts w:cs="Arial"/>
                <w:sz w:val="18"/>
                <w:szCs w:val="18"/>
                <w:lang w:val="en-AU"/>
              </w:rPr>
            </w:pPr>
          </w:p>
        </w:tc>
        <w:tc>
          <w:tcPr>
            <w:tcW w:w="120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202918">
            <w:pPr>
              <w:pStyle w:val="RptBodyText"/>
              <w:spacing w:after="0"/>
              <w:jc w:val="center"/>
              <w:rPr>
                <w:rFonts w:cs="Arial"/>
                <w:b/>
                <w:sz w:val="18"/>
                <w:szCs w:val="18"/>
                <w:lang w:val="en-AU"/>
              </w:rPr>
            </w:pPr>
          </w:p>
        </w:tc>
      </w:tr>
      <w:tr w:rsidR="00202918" w:rsidRPr="006D41B6" w:rsidTr="009B3969">
        <w:tc>
          <w:tcPr>
            <w:tcW w:w="1561"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8" w:type="dxa"/>
            <w:gridSpan w:val="2"/>
            <w:tcBorders>
              <w:top w:val="single" w:sz="4" w:space="0" w:color="auto"/>
            </w:tcBorders>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4" w:type="dxa"/>
            <w:gridSpan w:val="14"/>
            <w:tcBorders>
              <w:top w:val="single" w:sz="4" w:space="0" w:color="auto"/>
            </w:tcBorders>
            <w:vAlign w:val="center"/>
          </w:tcPr>
          <w:p w:rsidR="009149A2" w:rsidRPr="009149A2" w:rsidRDefault="009149A2" w:rsidP="009149A2">
            <w:pPr>
              <w:pStyle w:val="RptBodyText"/>
              <w:spacing w:before="60" w:after="60"/>
              <w:rPr>
                <w:rFonts w:cs="Arial"/>
                <w:sz w:val="18"/>
                <w:szCs w:val="18"/>
                <w:lang w:val="en-AU"/>
              </w:rPr>
            </w:pPr>
            <w:r w:rsidRPr="009149A2">
              <w:rPr>
                <w:rFonts w:cs="Arial"/>
                <w:sz w:val="18"/>
                <w:szCs w:val="18"/>
                <w:lang w:val="en-AU"/>
              </w:rPr>
              <w:t xml:space="preserve">This is a catch-all waste category that captures a number of wastes classified in Australia under the National Environment Protection (Movement of Controlled Waste between States </w:t>
            </w:r>
            <w:r>
              <w:rPr>
                <w:rFonts w:cs="Arial"/>
                <w:sz w:val="18"/>
                <w:szCs w:val="18"/>
                <w:lang w:val="en-AU"/>
              </w:rPr>
              <w:t>and Territories) Measure, but</w:t>
            </w:r>
            <w:r w:rsidRPr="009149A2">
              <w:rPr>
                <w:rFonts w:cs="Arial"/>
                <w:sz w:val="18"/>
                <w:szCs w:val="18"/>
                <w:lang w:val="en-AU"/>
              </w:rPr>
              <w:t xml:space="preserve"> not reflected in any Basel Y codes. The NEPM wastes are:</w:t>
            </w:r>
          </w:p>
          <w:p w:rsidR="009149A2" w:rsidRPr="009149A2" w:rsidRDefault="009149A2"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D3</w:t>
            </w:r>
            <w:r w:rsidRPr="009149A2">
              <w:rPr>
                <w:rFonts w:cs="Arial"/>
                <w:sz w:val="18"/>
                <w:szCs w:val="18"/>
                <w:lang w:val="en-AU"/>
              </w:rPr>
              <w:t xml:space="preserve">00 </w:t>
            </w:r>
            <w:r>
              <w:rPr>
                <w:rFonts w:cs="Arial"/>
                <w:sz w:val="18"/>
                <w:szCs w:val="18"/>
                <w:lang w:val="en-AU"/>
              </w:rPr>
              <w:t>Non-toxic salts</w:t>
            </w:r>
          </w:p>
          <w:p w:rsidR="009149A2" w:rsidRPr="009149A2" w:rsidRDefault="009149A2"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D3</w:t>
            </w:r>
            <w:r w:rsidRPr="009149A2">
              <w:rPr>
                <w:rFonts w:cs="Arial"/>
                <w:sz w:val="18"/>
                <w:szCs w:val="18"/>
                <w:lang w:val="en-AU"/>
              </w:rPr>
              <w:t xml:space="preserve">10 </w:t>
            </w:r>
            <w:r>
              <w:rPr>
                <w:rFonts w:cs="Arial"/>
                <w:sz w:val="18"/>
                <w:szCs w:val="18"/>
                <w:lang w:val="en-AU"/>
              </w:rPr>
              <w:t>Boron</w:t>
            </w:r>
            <w:r w:rsidRPr="009149A2">
              <w:rPr>
                <w:rFonts w:cs="Arial"/>
                <w:sz w:val="18"/>
                <w:szCs w:val="18"/>
                <w:lang w:val="en-AU"/>
              </w:rPr>
              <w:t xml:space="preserve"> compounds</w:t>
            </w:r>
          </w:p>
          <w:p w:rsidR="009149A2" w:rsidRPr="009149A2" w:rsidRDefault="009149A2"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D330</w:t>
            </w:r>
            <w:r w:rsidRPr="009149A2">
              <w:rPr>
                <w:rFonts w:cs="Arial"/>
                <w:sz w:val="18"/>
                <w:szCs w:val="18"/>
                <w:lang w:val="en-AU"/>
              </w:rPr>
              <w:t xml:space="preserve"> </w:t>
            </w:r>
            <w:r>
              <w:rPr>
                <w:rFonts w:cs="Arial"/>
                <w:sz w:val="18"/>
                <w:szCs w:val="18"/>
                <w:lang w:val="en-AU"/>
              </w:rPr>
              <w:t>Inorganic sulfides</w:t>
            </w:r>
          </w:p>
          <w:p w:rsidR="009149A2" w:rsidRPr="009149A2" w:rsidRDefault="009149A2" w:rsidP="009D7EBF">
            <w:pPr>
              <w:pStyle w:val="RptBodyText"/>
              <w:numPr>
                <w:ilvl w:val="0"/>
                <w:numId w:val="8"/>
              </w:numPr>
              <w:spacing w:before="60" w:after="60"/>
              <w:ind w:left="288" w:hanging="144"/>
              <w:rPr>
                <w:rFonts w:cs="Arial"/>
                <w:sz w:val="18"/>
                <w:szCs w:val="18"/>
                <w:lang w:val="en-AU"/>
              </w:rPr>
            </w:pPr>
            <w:r>
              <w:rPr>
                <w:rFonts w:cs="Arial"/>
                <w:sz w:val="18"/>
                <w:szCs w:val="18"/>
                <w:lang w:val="en-AU"/>
              </w:rPr>
              <w:t>D36</w:t>
            </w:r>
            <w:r w:rsidRPr="009149A2">
              <w:rPr>
                <w:rFonts w:cs="Arial"/>
                <w:sz w:val="18"/>
                <w:szCs w:val="18"/>
                <w:lang w:val="en-AU"/>
              </w:rPr>
              <w:t xml:space="preserve">0 </w:t>
            </w:r>
            <w:r>
              <w:rPr>
                <w:rFonts w:cs="Arial"/>
                <w:sz w:val="18"/>
                <w:szCs w:val="18"/>
                <w:lang w:val="en-AU"/>
              </w:rPr>
              <w:t>Phosphorus compound excluding mineral phosphates.</w:t>
            </w:r>
          </w:p>
          <w:p w:rsidR="009149A2" w:rsidRDefault="00767142" w:rsidP="009149A2">
            <w:pPr>
              <w:pStyle w:val="RptBodyText"/>
              <w:spacing w:before="60" w:after="60"/>
              <w:rPr>
                <w:rFonts w:cs="Arial"/>
                <w:sz w:val="18"/>
                <w:szCs w:val="18"/>
                <w:lang w:val="en-AU"/>
              </w:rPr>
            </w:pPr>
            <w:r>
              <w:rPr>
                <w:rFonts w:cs="Arial"/>
                <w:sz w:val="18"/>
                <w:szCs w:val="18"/>
                <w:lang w:val="en-AU"/>
              </w:rPr>
              <w:t>The vast majority of wastes in this category by tonnage is non-toxic salts, a waste category heavily dominated by the Coal Seam Gas (CSG) extraction industry, most commonly found in Queensland and New South Wales.</w:t>
            </w:r>
          </w:p>
          <w:p w:rsidR="00767142" w:rsidRPr="009149A2" w:rsidRDefault="00767142" w:rsidP="009149A2">
            <w:pPr>
              <w:pStyle w:val="RptBodyText"/>
              <w:spacing w:before="60" w:after="60"/>
              <w:rPr>
                <w:rFonts w:cs="Arial"/>
                <w:sz w:val="18"/>
                <w:szCs w:val="18"/>
                <w:lang w:val="en-AU"/>
              </w:rPr>
            </w:pPr>
            <w:r w:rsidRPr="00767142">
              <w:rPr>
                <w:rFonts w:cs="Arial"/>
                <w:sz w:val="18"/>
                <w:szCs w:val="18"/>
                <w:lang w:val="en-AU"/>
              </w:rPr>
              <w:t xml:space="preserve">CSG </w:t>
            </w:r>
            <w:r>
              <w:rPr>
                <w:rFonts w:cs="Arial"/>
                <w:sz w:val="18"/>
                <w:szCs w:val="18"/>
                <w:lang w:val="en-AU"/>
              </w:rPr>
              <w:t>consists</w:t>
            </w:r>
            <w:r w:rsidRPr="00767142">
              <w:rPr>
                <w:rFonts w:cs="Arial"/>
                <w:sz w:val="18"/>
                <w:szCs w:val="18"/>
                <w:lang w:val="en-AU"/>
              </w:rPr>
              <w:t xml:space="preserve"> almost entirely of </w:t>
            </w:r>
            <w:r>
              <w:rPr>
                <w:rFonts w:cs="Arial"/>
                <w:sz w:val="18"/>
                <w:szCs w:val="18"/>
                <w:lang w:val="en-AU"/>
              </w:rPr>
              <w:t>methane and</w:t>
            </w:r>
            <w:r w:rsidRPr="00767142">
              <w:rPr>
                <w:rFonts w:cs="Arial"/>
                <w:sz w:val="18"/>
                <w:szCs w:val="18"/>
                <w:lang w:val="en-AU"/>
              </w:rPr>
              <w:t xml:space="preserve"> is currently being extracted from coal seams in the Bowen and Surat Basins in Queensland</w:t>
            </w:r>
            <w:r>
              <w:rPr>
                <w:rFonts w:cs="Arial"/>
                <w:sz w:val="18"/>
                <w:szCs w:val="18"/>
                <w:lang w:val="en-AU"/>
              </w:rPr>
              <w:t>, as well as in NSW</w:t>
            </w:r>
            <w:r w:rsidRPr="00767142">
              <w:rPr>
                <w:rFonts w:cs="Arial"/>
                <w:sz w:val="18"/>
                <w:szCs w:val="18"/>
                <w:lang w:val="en-AU"/>
              </w:rPr>
              <w:t xml:space="preserve">. </w:t>
            </w:r>
            <w:r w:rsidR="00546598">
              <w:rPr>
                <w:rFonts w:cs="Arial"/>
                <w:sz w:val="18"/>
                <w:szCs w:val="18"/>
                <w:lang w:val="en-AU"/>
              </w:rPr>
              <w:t>CSG</w:t>
            </w:r>
            <w:r w:rsidRPr="00767142">
              <w:rPr>
                <w:rFonts w:cs="Arial"/>
                <w:sz w:val="18"/>
                <w:szCs w:val="18"/>
                <w:lang w:val="en-AU"/>
              </w:rPr>
              <w:t xml:space="preserve"> </w:t>
            </w:r>
            <w:r w:rsidR="00546598">
              <w:rPr>
                <w:rFonts w:cs="Arial"/>
                <w:sz w:val="18"/>
                <w:szCs w:val="18"/>
                <w:lang w:val="en-AU"/>
              </w:rPr>
              <w:t>in Queensland is usually</w:t>
            </w:r>
            <w:r w:rsidRPr="00767142">
              <w:rPr>
                <w:rFonts w:cs="Arial"/>
                <w:sz w:val="18"/>
                <w:szCs w:val="18"/>
                <w:lang w:val="en-AU"/>
              </w:rPr>
              <w:t xml:space="preserve"> li</w:t>
            </w:r>
            <w:r w:rsidR="00546598">
              <w:rPr>
                <w:rFonts w:cs="Arial"/>
                <w:sz w:val="18"/>
                <w:szCs w:val="18"/>
                <w:lang w:val="en-AU"/>
              </w:rPr>
              <w:t>quefied to allow easier transport, such as by ship.</w:t>
            </w:r>
          </w:p>
          <w:p w:rsidR="00202918" w:rsidRPr="006D41B6" w:rsidRDefault="009149A2" w:rsidP="00767142">
            <w:pPr>
              <w:pStyle w:val="RptBodyText"/>
              <w:spacing w:before="60" w:after="60"/>
              <w:rPr>
                <w:rFonts w:cs="Arial"/>
                <w:sz w:val="18"/>
                <w:szCs w:val="18"/>
                <w:lang w:val="en-AU"/>
              </w:rPr>
            </w:pPr>
            <w:r w:rsidRPr="009149A2">
              <w:rPr>
                <w:rFonts w:cs="Arial"/>
                <w:sz w:val="18"/>
                <w:szCs w:val="18"/>
                <w:lang w:val="en-AU"/>
              </w:rPr>
              <w:t>Wastes of the</w:t>
            </w:r>
            <w:r w:rsidR="00767142">
              <w:rPr>
                <w:rFonts w:cs="Arial"/>
                <w:sz w:val="18"/>
                <w:szCs w:val="18"/>
                <w:lang w:val="en-AU"/>
              </w:rPr>
              <w:t xml:space="preserve"> other inorganic chemicals listed </w:t>
            </w:r>
            <w:r w:rsidRPr="009149A2">
              <w:rPr>
                <w:rFonts w:cs="Arial"/>
                <w:sz w:val="18"/>
                <w:szCs w:val="18"/>
                <w:lang w:val="en-AU"/>
              </w:rPr>
              <w:t>and their compounds are small in quantity in Australia, and usually quite industry or process-specific.</w:t>
            </w:r>
          </w:p>
        </w:tc>
      </w:tr>
      <w:tr w:rsidR="00202918" w:rsidRPr="006D41B6" w:rsidTr="009B3969">
        <w:tc>
          <w:tcPr>
            <w:tcW w:w="1561"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Waste form</w:t>
            </w:r>
          </w:p>
        </w:tc>
        <w:tc>
          <w:tcPr>
            <w:tcW w:w="1962" w:type="dxa"/>
            <w:gridSpan w:val="4"/>
            <w:vAlign w:val="center"/>
          </w:tcPr>
          <w:p w:rsidR="00202918" w:rsidRPr="006D41B6" w:rsidRDefault="00202918" w:rsidP="00202918">
            <w:pPr>
              <w:pStyle w:val="RptBodyText"/>
              <w:spacing w:before="60" w:after="60"/>
              <w:rPr>
                <w:rFonts w:cs="Arial"/>
                <w:sz w:val="18"/>
                <w:szCs w:val="18"/>
                <w:lang w:val="en-AU"/>
              </w:rPr>
            </w:pPr>
            <w:r>
              <w:rPr>
                <w:rFonts w:cs="Arial"/>
                <w:sz w:val="18"/>
                <w:szCs w:val="18"/>
                <w:lang w:val="en-AU"/>
              </w:rPr>
              <w:t>Solid and liquid</w:t>
            </w:r>
          </w:p>
        </w:tc>
        <w:tc>
          <w:tcPr>
            <w:tcW w:w="3762" w:type="dxa"/>
            <w:gridSpan w:val="10"/>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r>
      <w:tr w:rsidR="00202918" w:rsidRPr="006D41B6" w:rsidTr="009B3969">
        <w:tc>
          <w:tcPr>
            <w:tcW w:w="1561" w:type="dxa"/>
            <w:vMerge/>
            <w:shd w:val="clear" w:color="auto" w:fill="F2F2F2" w:themeFill="background1" w:themeFillShade="F2"/>
            <w:vAlign w:val="center"/>
          </w:tcPr>
          <w:p w:rsidR="00202918" w:rsidRPr="006D41B6" w:rsidRDefault="00202918" w:rsidP="0020291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202918" w:rsidRPr="00373289" w:rsidRDefault="00202918" w:rsidP="00202918">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4" w:type="dxa"/>
            <w:gridSpan w:val="14"/>
            <w:vAlign w:val="center"/>
          </w:tcPr>
          <w:p w:rsidR="00202918" w:rsidRPr="006D41B6" w:rsidRDefault="00767142" w:rsidP="00E65C62">
            <w:pPr>
              <w:pStyle w:val="RptBodyText"/>
              <w:spacing w:before="60" w:after="0"/>
              <w:rPr>
                <w:rFonts w:cs="Arial"/>
                <w:sz w:val="18"/>
                <w:szCs w:val="18"/>
                <w:lang w:val="en-AU"/>
              </w:rPr>
            </w:pPr>
            <w:r w:rsidRPr="00767142">
              <w:rPr>
                <w:rFonts w:cs="Arial"/>
                <w:sz w:val="18"/>
                <w:szCs w:val="18"/>
                <w:lang w:val="en-AU"/>
              </w:rPr>
              <w:t xml:space="preserve">Variable for each </w:t>
            </w:r>
            <w:r w:rsidR="00E65C62">
              <w:rPr>
                <w:rFonts w:cs="Arial"/>
                <w:sz w:val="18"/>
                <w:szCs w:val="18"/>
                <w:lang w:val="en-AU"/>
              </w:rPr>
              <w:t>chemical waste group</w:t>
            </w:r>
          </w:p>
        </w:tc>
      </w:tr>
      <w:tr w:rsidR="00461DA4" w:rsidRPr="006D41B6" w:rsidTr="009B3969">
        <w:tc>
          <w:tcPr>
            <w:tcW w:w="1561" w:type="dxa"/>
            <w:vMerge w:val="restart"/>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r>
              <w:rPr>
                <w:rFonts w:cs="Arial"/>
                <w:b/>
                <w:sz w:val="18"/>
                <w:szCs w:val="18"/>
                <w:lang w:val="en-AU"/>
              </w:rPr>
              <w:t>Why is it hazardous?</w:t>
            </w:r>
          </w:p>
        </w:tc>
        <w:tc>
          <w:tcPr>
            <w:tcW w:w="1738" w:type="dxa"/>
            <w:gridSpan w:val="2"/>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r w:rsidRPr="002C6A13">
              <w:rPr>
                <w:rFonts w:cs="Arial"/>
                <w:b/>
                <w:sz w:val="18"/>
                <w:szCs w:val="18"/>
                <w:lang w:val="en-AU"/>
              </w:rPr>
              <w:t>Primary hazard</w:t>
            </w:r>
          </w:p>
        </w:tc>
        <w:tc>
          <w:tcPr>
            <w:tcW w:w="1962" w:type="dxa"/>
            <w:gridSpan w:val="4"/>
            <w:shd w:val="clear" w:color="auto" w:fill="auto"/>
            <w:vAlign w:val="center"/>
          </w:tcPr>
          <w:p w:rsidR="00461DA4" w:rsidRPr="006D41B6" w:rsidRDefault="00461DA4" w:rsidP="00E76005">
            <w:pPr>
              <w:pStyle w:val="RptBodyText"/>
              <w:spacing w:before="60" w:after="60"/>
              <w:rPr>
                <w:rFonts w:cs="Arial"/>
                <w:sz w:val="18"/>
                <w:szCs w:val="18"/>
                <w:lang w:val="en-AU"/>
              </w:rPr>
            </w:pPr>
            <w:r>
              <w:rPr>
                <w:rFonts w:cs="Arial"/>
                <w:sz w:val="18"/>
                <w:szCs w:val="18"/>
                <w:lang w:val="en-AU"/>
              </w:rPr>
              <w:t>H8: Corrosives</w:t>
            </w:r>
          </w:p>
        </w:tc>
        <w:tc>
          <w:tcPr>
            <w:tcW w:w="3762" w:type="dxa"/>
            <w:gridSpan w:val="10"/>
            <w:shd w:val="clear" w:color="auto" w:fill="auto"/>
            <w:vAlign w:val="center"/>
          </w:tcPr>
          <w:p w:rsidR="00461DA4" w:rsidRPr="006D41B6" w:rsidRDefault="00461DA4" w:rsidP="00E76005">
            <w:pPr>
              <w:pStyle w:val="RptBodyText"/>
              <w:spacing w:before="60" w:after="60"/>
              <w:rPr>
                <w:rFonts w:cs="Arial"/>
                <w:sz w:val="18"/>
                <w:szCs w:val="18"/>
                <w:lang w:val="en-AU"/>
              </w:rPr>
            </w:pPr>
            <w:r w:rsidRPr="00461DA4">
              <w:rPr>
                <w:rFonts w:cs="Arial"/>
                <w:sz w:val="18"/>
                <w:szCs w:val="18"/>
                <w:lang w:val="en-AU"/>
              </w:rPr>
              <w:t>Substances or wastes which, by chemical action, will cause severe damage when in contact with living tissue, or, in the case of leakage, will materially damage, or even destroy, other goods or the means of transport; they may also cause other hazards.</w:t>
            </w:r>
          </w:p>
        </w:tc>
      </w:tr>
      <w:tr w:rsidR="00461DA4" w:rsidRPr="006D41B6" w:rsidTr="009B3969">
        <w:tc>
          <w:tcPr>
            <w:tcW w:w="1561" w:type="dxa"/>
            <w:vMerge/>
            <w:shd w:val="clear" w:color="auto" w:fill="F2F2F2" w:themeFill="background1" w:themeFillShade="F2"/>
            <w:vAlign w:val="center"/>
          </w:tcPr>
          <w:p w:rsidR="00461DA4" w:rsidRPr="006D41B6" w:rsidRDefault="00461DA4" w:rsidP="00202918">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r w:rsidRPr="002C6A13">
              <w:rPr>
                <w:rFonts w:cs="Arial"/>
                <w:b/>
                <w:sz w:val="18"/>
                <w:szCs w:val="18"/>
                <w:lang w:val="en-AU"/>
              </w:rPr>
              <w:t>Secondary hazard</w:t>
            </w:r>
          </w:p>
        </w:tc>
        <w:tc>
          <w:tcPr>
            <w:tcW w:w="1962" w:type="dxa"/>
            <w:gridSpan w:val="4"/>
            <w:shd w:val="clear" w:color="auto" w:fill="auto"/>
            <w:vAlign w:val="center"/>
          </w:tcPr>
          <w:p w:rsidR="00461DA4" w:rsidRPr="006D41B6" w:rsidRDefault="00461DA4" w:rsidP="00C7207D">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auto"/>
            <w:vAlign w:val="center"/>
          </w:tcPr>
          <w:p w:rsidR="00461DA4" w:rsidRPr="001808AD" w:rsidRDefault="00461DA4" w:rsidP="00C7207D">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461DA4" w:rsidRPr="006D41B6" w:rsidTr="009B3969">
        <w:trPr>
          <w:trHeight w:val="1523"/>
        </w:trPr>
        <w:tc>
          <w:tcPr>
            <w:tcW w:w="1561" w:type="dxa"/>
            <w:vMerge/>
            <w:shd w:val="clear" w:color="auto" w:fill="F2F2F2" w:themeFill="background1" w:themeFillShade="F2"/>
            <w:vAlign w:val="center"/>
          </w:tcPr>
          <w:p w:rsidR="00461DA4" w:rsidRPr="006D41B6" w:rsidRDefault="00461DA4" w:rsidP="00202918">
            <w:pPr>
              <w:pStyle w:val="RptBodyText"/>
              <w:spacing w:before="60" w:after="60"/>
              <w:rPr>
                <w:rFonts w:cs="Arial"/>
                <w:sz w:val="18"/>
                <w:szCs w:val="18"/>
                <w:lang w:val="en-AU"/>
              </w:rPr>
            </w:pPr>
          </w:p>
        </w:tc>
        <w:tc>
          <w:tcPr>
            <w:tcW w:w="1738" w:type="dxa"/>
            <w:gridSpan w:val="2"/>
            <w:vMerge w:val="restart"/>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r w:rsidRPr="002C6A13">
              <w:rPr>
                <w:rFonts w:cs="Arial"/>
                <w:b/>
                <w:sz w:val="18"/>
                <w:szCs w:val="18"/>
                <w:lang w:val="en-AU"/>
              </w:rPr>
              <w:t>Other hazard(s)</w:t>
            </w:r>
          </w:p>
        </w:tc>
        <w:tc>
          <w:tcPr>
            <w:tcW w:w="1962" w:type="dxa"/>
            <w:gridSpan w:val="4"/>
            <w:shd w:val="clear" w:color="auto" w:fill="auto"/>
            <w:vAlign w:val="center"/>
          </w:tcPr>
          <w:p w:rsidR="00461DA4" w:rsidRPr="006D41B6" w:rsidRDefault="00461DA4" w:rsidP="00C7207D">
            <w:pPr>
              <w:pStyle w:val="RptBodyText"/>
              <w:spacing w:before="60" w:after="60"/>
              <w:rPr>
                <w:rFonts w:cs="Arial"/>
                <w:sz w:val="18"/>
                <w:szCs w:val="18"/>
                <w:lang w:val="en-AU"/>
              </w:rPr>
            </w:pPr>
            <w:r>
              <w:rPr>
                <w:rFonts w:cs="Arial"/>
                <w:sz w:val="18"/>
                <w:szCs w:val="18"/>
                <w:lang w:val="en-AU"/>
              </w:rPr>
              <w:t xml:space="preserve">H4.1: </w:t>
            </w:r>
            <w:r w:rsidRPr="00461DA4">
              <w:rPr>
                <w:rFonts w:cs="Arial"/>
                <w:sz w:val="18"/>
                <w:szCs w:val="18"/>
                <w:lang w:val="en-AU"/>
              </w:rPr>
              <w:t>Flammable solids</w:t>
            </w:r>
            <w:r>
              <w:rPr>
                <w:rFonts w:cs="Arial"/>
                <w:sz w:val="18"/>
                <w:szCs w:val="18"/>
                <w:lang w:val="en-AU"/>
              </w:rPr>
              <w:t xml:space="preserve"> </w:t>
            </w:r>
          </w:p>
        </w:tc>
        <w:tc>
          <w:tcPr>
            <w:tcW w:w="3762" w:type="dxa"/>
            <w:gridSpan w:val="10"/>
            <w:shd w:val="clear" w:color="auto" w:fill="auto"/>
            <w:vAlign w:val="center"/>
          </w:tcPr>
          <w:p w:rsidR="00461DA4" w:rsidRPr="006D41B6" w:rsidRDefault="00461DA4" w:rsidP="00C7207D">
            <w:pPr>
              <w:pStyle w:val="RptBodyText"/>
              <w:spacing w:before="60" w:after="60"/>
              <w:rPr>
                <w:rFonts w:cs="Arial"/>
                <w:sz w:val="18"/>
                <w:szCs w:val="18"/>
                <w:lang w:val="en-AU"/>
              </w:rPr>
            </w:pPr>
            <w:r w:rsidRPr="00461DA4">
              <w:rPr>
                <w:rFonts w:cs="Arial"/>
                <w:sz w:val="18"/>
                <w:szCs w:val="18"/>
                <w:lang w:val="en-AU"/>
              </w:rPr>
              <w:t>Solids, or waste solids, other than those classed as explosives, which under conditions encountered in transport are readily combustible, or may cause or contribute to fire through friction.</w:t>
            </w:r>
          </w:p>
        </w:tc>
      </w:tr>
      <w:tr w:rsidR="00461DA4" w:rsidRPr="006D41B6" w:rsidTr="009B3969">
        <w:trPr>
          <w:trHeight w:val="1247"/>
        </w:trPr>
        <w:tc>
          <w:tcPr>
            <w:tcW w:w="1561" w:type="dxa"/>
            <w:vMerge/>
            <w:shd w:val="clear" w:color="auto" w:fill="F2F2F2" w:themeFill="background1" w:themeFillShade="F2"/>
            <w:vAlign w:val="center"/>
          </w:tcPr>
          <w:p w:rsidR="00461DA4" w:rsidRPr="006D41B6" w:rsidRDefault="00461DA4" w:rsidP="00202918">
            <w:pPr>
              <w:pStyle w:val="RptBodyText"/>
              <w:spacing w:before="60" w:after="60"/>
              <w:rPr>
                <w:rFonts w:cs="Arial"/>
                <w:sz w:val="18"/>
                <w:szCs w:val="18"/>
                <w:lang w:val="en-AU"/>
              </w:rPr>
            </w:pPr>
          </w:p>
        </w:tc>
        <w:tc>
          <w:tcPr>
            <w:tcW w:w="1738" w:type="dxa"/>
            <w:gridSpan w:val="2"/>
            <w:vMerge/>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p>
        </w:tc>
        <w:tc>
          <w:tcPr>
            <w:tcW w:w="1962" w:type="dxa"/>
            <w:gridSpan w:val="4"/>
            <w:shd w:val="clear" w:color="auto" w:fill="auto"/>
            <w:vAlign w:val="center"/>
          </w:tcPr>
          <w:p w:rsidR="00461DA4" w:rsidRDefault="005D73F4" w:rsidP="00C7207D">
            <w:pPr>
              <w:pStyle w:val="RptBodyText"/>
              <w:spacing w:before="60" w:after="60"/>
              <w:rPr>
                <w:rFonts w:cs="Arial"/>
                <w:sz w:val="18"/>
                <w:szCs w:val="18"/>
                <w:lang w:val="en-AU"/>
              </w:rPr>
            </w:pPr>
            <w:r>
              <w:rPr>
                <w:rFonts w:cs="Arial"/>
                <w:sz w:val="18"/>
                <w:szCs w:val="18"/>
                <w:lang w:val="en-AU"/>
              </w:rPr>
              <w:t xml:space="preserve">H13: </w:t>
            </w:r>
            <w:r w:rsidRPr="00C7207D">
              <w:rPr>
                <w:rFonts w:cs="Arial"/>
                <w:sz w:val="18"/>
                <w:szCs w:val="18"/>
                <w:lang w:val="en-AU"/>
              </w:rPr>
              <w:t xml:space="preserve">Capable of yielding another </w:t>
            </w:r>
            <w:r>
              <w:rPr>
                <w:rFonts w:cs="Arial"/>
                <w:sz w:val="18"/>
                <w:szCs w:val="18"/>
                <w:lang w:val="en-AU"/>
              </w:rPr>
              <w:t xml:space="preserve">hazard or hazardous </w:t>
            </w:r>
            <w:r w:rsidRPr="00C7207D">
              <w:rPr>
                <w:rFonts w:cs="Arial"/>
                <w:sz w:val="18"/>
                <w:szCs w:val="18"/>
                <w:lang w:val="en-AU"/>
              </w:rPr>
              <w:t>material</w:t>
            </w:r>
          </w:p>
        </w:tc>
        <w:tc>
          <w:tcPr>
            <w:tcW w:w="3762" w:type="dxa"/>
            <w:gridSpan w:val="10"/>
            <w:shd w:val="clear" w:color="auto" w:fill="auto"/>
            <w:vAlign w:val="center"/>
          </w:tcPr>
          <w:p w:rsidR="00461DA4" w:rsidRPr="00461DA4" w:rsidRDefault="00461DA4" w:rsidP="00C7207D">
            <w:pPr>
              <w:pStyle w:val="RptBodyText"/>
              <w:spacing w:before="60" w:after="60"/>
              <w:rPr>
                <w:rFonts w:cs="Arial"/>
                <w:sz w:val="18"/>
                <w:szCs w:val="18"/>
                <w:lang w:val="en-AU"/>
              </w:rPr>
            </w:pPr>
            <w:r w:rsidRPr="00816134">
              <w:rPr>
                <w:rFonts w:cs="Arial"/>
                <w:sz w:val="18"/>
                <w:szCs w:val="18"/>
                <w:lang w:val="en-AU"/>
              </w:rPr>
              <w:t>Capable, by any means, after disposal, of yielding another material, e.g., leachate, which possesses any of the characteristics listed above</w:t>
            </w:r>
            <w:r>
              <w:rPr>
                <w:rFonts w:cs="Arial"/>
                <w:sz w:val="18"/>
                <w:szCs w:val="18"/>
                <w:lang w:val="en-AU"/>
              </w:rPr>
              <w:t>.</w:t>
            </w:r>
          </w:p>
        </w:tc>
      </w:tr>
      <w:tr w:rsidR="00461DA4" w:rsidRPr="006D41B6" w:rsidTr="009B3969">
        <w:tc>
          <w:tcPr>
            <w:tcW w:w="1561" w:type="dxa"/>
            <w:vMerge/>
            <w:shd w:val="clear" w:color="auto" w:fill="F2F2F2" w:themeFill="background1" w:themeFillShade="F2"/>
            <w:vAlign w:val="center"/>
          </w:tcPr>
          <w:p w:rsidR="00461DA4" w:rsidRPr="006D41B6" w:rsidRDefault="00461DA4" w:rsidP="00202918">
            <w:pPr>
              <w:pStyle w:val="RptBodyText"/>
              <w:spacing w:before="60" w:after="60"/>
              <w:rPr>
                <w:rFonts w:cs="Arial"/>
                <w:sz w:val="18"/>
                <w:szCs w:val="18"/>
                <w:lang w:val="en-AU"/>
              </w:rPr>
            </w:pPr>
          </w:p>
        </w:tc>
        <w:tc>
          <w:tcPr>
            <w:tcW w:w="3700" w:type="dxa"/>
            <w:gridSpan w:val="6"/>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461DA4" w:rsidRPr="006D41B6" w:rsidRDefault="00767142" w:rsidP="00202918">
            <w:pPr>
              <w:pStyle w:val="RptBodyText"/>
              <w:spacing w:before="60" w:after="60"/>
              <w:rPr>
                <w:rFonts w:cs="Arial"/>
                <w:sz w:val="18"/>
                <w:szCs w:val="18"/>
                <w:lang w:val="en-AU"/>
              </w:rPr>
            </w:pPr>
            <w:r>
              <w:rPr>
                <w:rFonts w:cs="Arial"/>
                <w:sz w:val="18"/>
                <w:szCs w:val="18"/>
                <w:lang w:val="en-AU"/>
              </w:rPr>
              <w:t>Other inorganic salts.</w:t>
            </w:r>
          </w:p>
        </w:tc>
      </w:tr>
      <w:tr w:rsidR="00461DA4" w:rsidRPr="00373289" w:rsidTr="009B3969">
        <w:tc>
          <w:tcPr>
            <w:tcW w:w="1561" w:type="dxa"/>
            <w:shd w:val="clear" w:color="auto" w:fill="F2F2F2" w:themeFill="background1" w:themeFillShade="F2"/>
            <w:vAlign w:val="center"/>
          </w:tcPr>
          <w:p w:rsidR="00461DA4" w:rsidRPr="002C6A13" w:rsidRDefault="00461DA4" w:rsidP="00202918">
            <w:pPr>
              <w:pStyle w:val="RptBodyText"/>
              <w:spacing w:before="60" w:after="60"/>
              <w:rPr>
                <w:rFonts w:cs="Arial"/>
                <w:b/>
                <w:sz w:val="18"/>
                <w:szCs w:val="18"/>
                <w:lang w:val="en-AU"/>
              </w:rPr>
            </w:pPr>
            <w:r w:rsidRPr="002C6A13">
              <w:rPr>
                <w:rFonts w:cs="Arial"/>
                <w:b/>
                <w:sz w:val="18"/>
                <w:szCs w:val="18"/>
                <w:lang w:val="en-AU"/>
              </w:rPr>
              <w:t>Where does it come from?</w:t>
            </w:r>
          </w:p>
        </w:tc>
        <w:tc>
          <w:tcPr>
            <w:tcW w:w="1738" w:type="dxa"/>
            <w:gridSpan w:val="2"/>
            <w:shd w:val="clear" w:color="auto" w:fill="F2F2F2" w:themeFill="background1" w:themeFillShade="F2"/>
            <w:vAlign w:val="center"/>
          </w:tcPr>
          <w:p w:rsidR="00461DA4" w:rsidRPr="00DB1831" w:rsidRDefault="00461DA4" w:rsidP="00202918">
            <w:pPr>
              <w:rPr>
                <w:rFonts w:cs="Arial"/>
                <w:b/>
                <w:color w:val="000000"/>
                <w:sz w:val="18"/>
                <w:szCs w:val="22"/>
              </w:rPr>
            </w:pPr>
            <w:r w:rsidRPr="00DB1831">
              <w:rPr>
                <w:rFonts w:cs="Arial"/>
                <w:b/>
                <w:color w:val="000000"/>
                <w:sz w:val="18"/>
                <w:szCs w:val="22"/>
              </w:rPr>
              <w:t>Main sources</w:t>
            </w:r>
          </w:p>
        </w:tc>
        <w:tc>
          <w:tcPr>
            <w:tcW w:w="5724" w:type="dxa"/>
            <w:gridSpan w:val="14"/>
            <w:vAlign w:val="center"/>
          </w:tcPr>
          <w:p w:rsidR="00461DA4" w:rsidRPr="00D50A5A" w:rsidRDefault="009149A2" w:rsidP="00202918">
            <w:pPr>
              <w:pStyle w:val="RptBodyText"/>
              <w:spacing w:before="60" w:after="60"/>
              <w:rPr>
                <w:rFonts w:cs="Arial"/>
                <w:sz w:val="18"/>
                <w:szCs w:val="18"/>
                <w:lang w:val="en-AU"/>
              </w:rPr>
            </w:pPr>
            <w:r>
              <w:rPr>
                <w:rFonts w:cs="Arial"/>
                <w:sz w:val="18"/>
                <w:szCs w:val="18"/>
                <w:lang w:val="en-AU"/>
              </w:rPr>
              <w:t xml:space="preserve">98% of this waste category is made up of D300 Non-toxic salts. These </w:t>
            </w:r>
            <w:r w:rsidR="00332326">
              <w:rPr>
                <w:rFonts w:cs="Arial"/>
                <w:sz w:val="18"/>
                <w:szCs w:val="18"/>
                <w:lang w:val="en-AU"/>
              </w:rPr>
              <w:t xml:space="preserve">are </w:t>
            </w:r>
            <w:r>
              <w:rPr>
                <w:rFonts w:cs="Arial"/>
                <w:sz w:val="18"/>
                <w:szCs w:val="18"/>
                <w:lang w:val="en-AU"/>
              </w:rPr>
              <w:t>almost exclusively from Coal Seam Gas (CSG) mining and extraction.</w:t>
            </w:r>
          </w:p>
        </w:tc>
      </w:tr>
      <w:tr w:rsidR="00461DA4" w:rsidRPr="006D41B6" w:rsidTr="009B3969">
        <w:tc>
          <w:tcPr>
            <w:tcW w:w="1561" w:type="dxa"/>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How is it managed?</w:t>
            </w:r>
          </w:p>
        </w:tc>
        <w:tc>
          <w:tcPr>
            <w:tcW w:w="1738" w:type="dxa"/>
            <w:gridSpan w:val="2"/>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sidRPr="00DB1831">
              <w:rPr>
                <w:rFonts w:cs="Arial"/>
                <w:b/>
                <w:sz w:val="18"/>
                <w:szCs w:val="18"/>
                <w:lang w:val="en-AU"/>
              </w:rPr>
              <w:t>Main fates</w:t>
            </w:r>
          </w:p>
        </w:tc>
        <w:tc>
          <w:tcPr>
            <w:tcW w:w="5724" w:type="dxa"/>
            <w:gridSpan w:val="14"/>
            <w:tcBorders>
              <w:bottom w:val="single" w:sz="2" w:space="0" w:color="auto"/>
            </w:tcBorders>
            <w:vAlign w:val="center"/>
          </w:tcPr>
          <w:p w:rsidR="00461DA4" w:rsidRPr="00D50A5A" w:rsidRDefault="009149A2" w:rsidP="009149A2">
            <w:pPr>
              <w:pStyle w:val="RptBodyText"/>
              <w:spacing w:before="60" w:after="60"/>
              <w:rPr>
                <w:rFonts w:cs="Arial"/>
                <w:sz w:val="18"/>
                <w:szCs w:val="18"/>
                <w:lang w:val="en-AU"/>
              </w:rPr>
            </w:pPr>
            <w:r w:rsidRPr="009149A2">
              <w:rPr>
                <w:rFonts w:cs="Arial"/>
                <w:sz w:val="18"/>
                <w:szCs w:val="18"/>
                <w:lang w:val="en-AU"/>
              </w:rPr>
              <w:t>Chemical/ physical treatment to immobilise the hazard, then the stabilised material is usually disposed of in hazardous waste landfill.</w:t>
            </w:r>
            <w:r>
              <w:rPr>
                <w:rFonts w:cs="Arial"/>
                <w:sz w:val="18"/>
                <w:szCs w:val="18"/>
                <w:lang w:val="en-AU"/>
              </w:rPr>
              <w:t xml:space="preserve"> </w:t>
            </w:r>
          </w:p>
        </w:tc>
      </w:tr>
      <w:tr w:rsidR="00461DA4" w:rsidRPr="006D41B6" w:rsidTr="009B3969">
        <w:trPr>
          <w:trHeight w:val="455"/>
        </w:trPr>
        <w:tc>
          <w:tcPr>
            <w:tcW w:w="1561" w:type="dxa"/>
            <w:vMerge w:val="restart"/>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8" w:type="dxa"/>
            <w:gridSpan w:val="2"/>
            <w:vMerge w:val="restart"/>
            <w:shd w:val="clear" w:color="auto" w:fill="F2F2F2" w:themeFill="background1" w:themeFillShade="F2"/>
            <w:vAlign w:val="center"/>
          </w:tcPr>
          <w:p w:rsidR="00461DA4" w:rsidRDefault="00461DA4" w:rsidP="00202918">
            <w:pPr>
              <w:pStyle w:val="RptBodyText"/>
              <w:spacing w:before="60" w:after="60"/>
              <w:rPr>
                <w:rFonts w:cs="Arial"/>
                <w:b/>
                <w:sz w:val="18"/>
                <w:szCs w:val="18"/>
                <w:lang w:val="en-AU"/>
              </w:rPr>
            </w:pPr>
            <w:r>
              <w:rPr>
                <w:rFonts w:cs="Arial"/>
                <w:b/>
                <w:sz w:val="18"/>
                <w:szCs w:val="18"/>
                <w:lang w:val="en-AU"/>
              </w:rPr>
              <w:t xml:space="preserve">Volume score </w:t>
            </w:r>
          </w:p>
          <w:p w:rsidR="00461DA4" w:rsidRDefault="00461DA4" w:rsidP="00202918">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461DA4" w:rsidRPr="006D41B6" w:rsidRDefault="00461DA4" w:rsidP="00202918">
            <w:pPr>
              <w:pStyle w:val="RptBodyText"/>
              <w:spacing w:after="0"/>
              <w:jc w:val="center"/>
              <w:rPr>
                <w:rFonts w:cs="Arial"/>
                <w:sz w:val="18"/>
                <w:szCs w:val="18"/>
                <w:lang w:val="en-AU"/>
              </w:rPr>
            </w:pPr>
            <w:r>
              <w:rPr>
                <w:rFonts w:cs="Arial"/>
                <w:sz w:val="18"/>
                <w:szCs w:val="18"/>
                <w:lang w:val="en-AU"/>
              </w:rPr>
              <w:t>&lt;1%</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461DA4" w:rsidRPr="006D41B6" w:rsidRDefault="00461DA4" w:rsidP="00202918">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461DA4" w:rsidRPr="006D41B6" w:rsidRDefault="00461DA4" w:rsidP="00202918">
            <w:pPr>
              <w:pStyle w:val="RptBodyText"/>
              <w:spacing w:after="0"/>
              <w:jc w:val="center"/>
              <w:rPr>
                <w:rFonts w:cs="Arial"/>
                <w:sz w:val="18"/>
                <w:szCs w:val="18"/>
                <w:lang w:val="en-AU"/>
              </w:rPr>
            </w:pPr>
            <w:r>
              <w:rPr>
                <w:rFonts w:cs="Arial"/>
                <w:sz w:val="18"/>
                <w:szCs w:val="18"/>
                <w:lang w:val="en-AU"/>
              </w:rPr>
              <w:t>5 – 10%</w:t>
            </w: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461DA4" w:rsidRPr="00A04E68" w:rsidRDefault="00461DA4"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6" w:type="dxa"/>
            <w:gridSpan w:val="2"/>
            <w:tcBorders>
              <w:left w:val="single" w:sz="2" w:space="0" w:color="FFFFFF" w:themeColor="background1"/>
              <w:bottom w:val="single" w:sz="4" w:space="0" w:color="auto"/>
            </w:tcBorders>
            <w:shd w:val="clear" w:color="auto" w:fill="FF0000"/>
            <w:vAlign w:val="center"/>
          </w:tcPr>
          <w:p w:rsidR="00461DA4" w:rsidRPr="00373289" w:rsidRDefault="00461DA4" w:rsidP="00202918">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461DA4" w:rsidRPr="006D41B6" w:rsidTr="009B3969">
        <w:trPr>
          <w:trHeight w:val="143"/>
        </w:trPr>
        <w:tc>
          <w:tcPr>
            <w:tcW w:w="1561" w:type="dxa"/>
            <w:vMerge/>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461DA4" w:rsidRPr="00364489" w:rsidRDefault="00461DA4" w:rsidP="00202918">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461DA4" w:rsidRPr="00B6156A" w:rsidRDefault="00461DA4" w:rsidP="00202918">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461DA4" w:rsidRPr="00B6156A" w:rsidRDefault="00461DA4" w:rsidP="00202918">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461DA4" w:rsidRPr="00B6156A" w:rsidRDefault="00461DA4" w:rsidP="00202918">
            <w:pPr>
              <w:pStyle w:val="RptBodyText"/>
              <w:spacing w:after="0" w:line="80" w:lineRule="exact"/>
              <w:jc w:val="center"/>
              <w:rPr>
                <w:rFonts w:cs="Arial"/>
                <w:sz w:val="6"/>
                <w:szCs w:val="6"/>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61DA4" w:rsidRPr="00B6156A" w:rsidRDefault="00461DA4" w:rsidP="00202918">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461DA4" w:rsidRPr="00B6156A" w:rsidRDefault="00461DA4" w:rsidP="00202918">
            <w:pPr>
              <w:pStyle w:val="RptBodyText"/>
              <w:spacing w:after="0" w:line="80" w:lineRule="exact"/>
              <w:jc w:val="center"/>
              <w:rPr>
                <w:rFonts w:cs="Arial"/>
                <w:b/>
                <w:color w:val="FFFFFF" w:themeColor="background1"/>
                <w:sz w:val="6"/>
                <w:szCs w:val="6"/>
                <w:lang w:val="en-AU"/>
              </w:rPr>
            </w:pPr>
          </w:p>
        </w:tc>
      </w:tr>
      <w:tr w:rsidR="00461DA4" w:rsidRPr="006D41B6" w:rsidTr="009B3969">
        <w:trPr>
          <w:trHeight w:val="455"/>
        </w:trPr>
        <w:tc>
          <w:tcPr>
            <w:tcW w:w="1561" w:type="dxa"/>
            <w:vMerge/>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p>
        </w:tc>
        <w:tc>
          <w:tcPr>
            <w:tcW w:w="1738" w:type="dxa"/>
            <w:gridSpan w:val="2"/>
            <w:vMerge/>
            <w:tcBorders>
              <w:right w:val="single" w:sz="4" w:space="0" w:color="auto"/>
            </w:tcBorders>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FF00"/>
            <w:vAlign w:val="center"/>
          </w:tcPr>
          <w:p w:rsidR="00461DA4" w:rsidRPr="006D41B6" w:rsidRDefault="00461DA4" w:rsidP="00202918">
            <w:pPr>
              <w:pStyle w:val="RptBodyText"/>
              <w:spacing w:after="0"/>
              <w:jc w:val="center"/>
              <w:rPr>
                <w:rFonts w:cs="Arial"/>
                <w:sz w:val="18"/>
                <w:szCs w:val="18"/>
                <w:lang w:val="en-AU"/>
              </w:rPr>
            </w:pPr>
          </w:p>
        </w:tc>
        <w:tc>
          <w:tcPr>
            <w:tcW w:w="1055" w:type="dxa"/>
            <w:gridSpan w:val="2"/>
            <w:tcBorders>
              <w:top w:val="single" w:sz="4" w:space="0" w:color="auto"/>
              <w:left w:val="nil"/>
              <w:bottom w:val="single" w:sz="4" w:space="0" w:color="auto"/>
              <w:right w:val="single" w:sz="4" w:space="0" w:color="auto"/>
            </w:tcBorders>
            <w:shd w:val="clear" w:color="auto" w:fill="FFFF00"/>
            <w:vAlign w:val="center"/>
          </w:tcPr>
          <w:p w:rsidR="00461DA4" w:rsidRPr="006D41B6" w:rsidRDefault="00461DA4" w:rsidP="00202918">
            <w:pPr>
              <w:pStyle w:val="RptBodyText"/>
              <w:spacing w:after="0"/>
              <w:jc w:val="center"/>
              <w:rPr>
                <w:rFonts w:cs="Arial"/>
                <w:sz w:val="18"/>
                <w:szCs w:val="18"/>
                <w:lang w:val="en-AU"/>
              </w:rPr>
            </w:pPr>
            <w:r>
              <w:rPr>
                <w:rFonts w:cs="Arial"/>
                <w:sz w:val="18"/>
                <w:szCs w:val="18"/>
                <w:lang w:val="en-AU"/>
              </w:rPr>
              <w:t>1.29%</w:t>
            </w:r>
          </w:p>
        </w:tc>
        <w:tc>
          <w:tcPr>
            <w:tcW w:w="1062" w:type="dxa"/>
            <w:gridSpan w:val="4"/>
            <w:tcBorders>
              <w:left w:val="single" w:sz="4" w:space="0" w:color="auto"/>
              <w:bottom w:val="single" w:sz="4" w:space="0" w:color="auto"/>
              <w:right w:val="single" w:sz="2" w:space="0" w:color="FFFFFF" w:themeColor="background1"/>
            </w:tcBorders>
            <w:shd w:val="clear" w:color="auto" w:fill="auto"/>
            <w:vAlign w:val="center"/>
          </w:tcPr>
          <w:p w:rsidR="00461DA4" w:rsidRPr="006D41B6" w:rsidRDefault="00461DA4" w:rsidP="00202918">
            <w:pPr>
              <w:pStyle w:val="RptBodyText"/>
              <w:spacing w:after="0"/>
              <w:jc w:val="center"/>
              <w:rPr>
                <w:rFonts w:cs="Arial"/>
                <w:sz w:val="18"/>
                <w:szCs w:val="18"/>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461DA4" w:rsidRPr="006D41B6" w:rsidRDefault="00461DA4" w:rsidP="00202918">
            <w:pPr>
              <w:pStyle w:val="RptBodyText"/>
              <w:spacing w:after="0"/>
              <w:jc w:val="center"/>
              <w:rPr>
                <w:rFonts w:cs="Arial"/>
                <w:sz w:val="18"/>
                <w:szCs w:val="18"/>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461DA4" w:rsidRPr="00373289" w:rsidRDefault="00461DA4" w:rsidP="00202918">
            <w:pPr>
              <w:pStyle w:val="RptBodyText"/>
              <w:spacing w:after="0"/>
              <w:jc w:val="center"/>
              <w:rPr>
                <w:rFonts w:cs="Arial"/>
                <w:b/>
                <w:color w:val="FFFFFF" w:themeColor="background1"/>
                <w:sz w:val="18"/>
                <w:szCs w:val="18"/>
                <w:lang w:val="en-AU"/>
              </w:rPr>
            </w:pPr>
          </w:p>
        </w:tc>
      </w:tr>
      <w:tr w:rsidR="00461DA4" w:rsidRPr="006D41B6" w:rsidTr="009B3969">
        <w:trPr>
          <w:trHeight w:val="455"/>
        </w:trPr>
        <w:tc>
          <w:tcPr>
            <w:tcW w:w="1561" w:type="dxa"/>
            <w:vMerge/>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p>
        </w:tc>
        <w:tc>
          <w:tcPr>
            <w:tcW w:w="1738" w:type="dxa"/>
            <w:gridSpan w:val="2"/>
            <w:vMerge w:val="restart"/>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461DA4" w:rsidRPr="00DB1831" w:rsidRDefault="00461DA4" w:rsidP="00202918">
            <w:pPr>
              <w:rPr>
                <w:rFonts w:cs="Arial"/>
                <w:b/>
                <w:color w:val="000000"/>
                <w:sz w:val="18"/>
                <w:szCs w:val="22"/>
              </w:rPr>
            </w:pPr>
            <w:r>
              <w:rPr>
                <w:rFonts w:cs="Arial"/>
                <w:b/>
                <w:color w:val="000000"/>
                <w:sz w:val="18"/>
                <w:szCs w:val="22"/>
              </w:rPr>
              <w:t>TOTAL:</w:t>
            </w:r>
          </w:p>
        </w:tc>
        <w:tc>
          <w:tcPr>
            <w:tcW w:w="1086" w:type="dxa"/>
            <w:gridSpan w:val="2"/>
            <w:shd w:val="clear" w:color="auto" w:fill="auto"/>
            <w:vAlign w:val="center"/>
          </w:tcPr>
          <w:p w:rsidR="00461DA4" w:rsidRPr="00856D75" w:rsidRDefault="00461DA4" w:rsidP="00202918">
            <w:pPr>
              <w:pStyle w:val="RptBodyText"/>
              <w:spacing w:before="60" w:after="60"/>
              <w:jc w:val="right"/>
              <w:rPr>
                <w:rFonts w:cs="Arial"/>
                <w:b/>
                <w:sz w:val="18"/>
                <w:szCs w:val="18"/>
                <w:lang w:val="en-AU"/>
              </w:rPr>
            </w:pPr>
            <w:r>
              <w:rPr>
                <w:rFonts w:cs="Arial"/>
                <w:b/>
                <w:sz w:val="18"/>
                <w:szCs w:val="18"/>
                <w:lang w:val="en-AU"/>
              </w:rPr>
              <w:t>93,010</w:t>
            </w:r>
          </w:p>
        </w:tc>
        <w:tc>
          <w:tcPr>
            <w:tcW w:w="884" w:type="dxa"/>
            <w:gridSpan w:val="3"/>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ACT:</w:t>
            </w:r>
          </w:p>
        </w:tc>
        <w:tc>
          <w:tcPr>
            <w:tcW w:w="1284" w:type="dxa"/>
            <w:gridSpan w:val="3"/>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NSW:</w:t>
            </w:r>
          </w:p>
        </w:tc>
        <w:tc>
          <w:tcPr>
            <w:tcW w:w="898" w:type="dxa"/>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20,193</w:t>
            </w:r>
          </w:p>
        </w:tc>
      </w:tr>
      <w:tr w:rsidR="00461DA4" w:rsidRPr="006D41B6" w:rsidTr="009B3969">
        <w:trPr>
          <w:trHeight w:val="455"/>
        </w:trPr>
        <w:tc>
          <w:tcPr>
            <w:tcW w:w="1561" w:type="dxa"/>
            <w:vMerge/>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461DA4" w:rsidRDefault="00461DA4"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NT:</w:t>
            </w:r>
          </w:p>
        </w:tc>
        <w:tc>
          <w:tcPr>
            <w:tcW w:w="1086" w:type="dxa"/>
            <w:gridSpan w:val="2"/>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0</w:t>
            </w:r>
          </w:p>
        </w:tc>
        <w:tc>
          <w:tcPr>
            <w:tcW w:w="884" w:type="dxa"/>
            <w:gridSpan w:val="3"/>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Qld:</w:t>
            </w:r>
          </w:p>
        </w:tc>
        <w:tc>
          <w:tcPr>
            <w:tcW w:w="1284" w:type="dxa"/>
            <w:gridSpan w:val="3"/>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56,372</w:t>
            </w:r>
          </w:p>
        </w:tc>
        <w:tc>
          <w:tcPr>
            <w:tcW w:w="696" w:type="dxa"/>
            <w:gridSpan w:val="3"/>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SA:</w:t>
            </w:r>
          </w:p>
        </w:tc>
        <w:tc>
          <w:tcPr>
            <w:tcW w:w="898" w:type="dxa"/>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505</w:t>
            </w:r>
          </w:p>
        </w:tc>
      </w:tr>
      <w:tr w:rsidR="00461DA4" w:rsidRPr="006D41B6" w:rsidTr="009B3969">
        <w:trPr>
          <w:trHeight w:val="455"/>
        </w:trPr>
        <w:tc>
          <w:tcPr>
            <w:tcW w:w="1561" w:type="dxa"/>
            <w:vMerge/>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461DA4" w:rsidRDefault="00461DA4" w:rsidP="00202918">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Tas:</w:t>
            </w:r>
          </w:p>
        </w:tc>
        <w:tc>
          <w:tcPr>
            <w:tcW w:w="1086" w:type="dxa"/>
            <w:gridSpan w:val="2"/>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3,780</w:t>
            </w:r>
          </w:p>
        </w:tc>
        <w:tc>
          <w:tcPr>
            <w:tcW w:w="884" w:type="dxa"/>
            <w:gridSpan w:val="3"/>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Vic:</w:t>
            </w:r>
          </w:p>
        </w:tc>
        <w:tc>
          <w:tcPr>
            <w:tcW w:w="1284" w:type="dxa"/>
            <w:gridSpan w:val="3"/>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1,088</w:t>
            </w:r>
          </w:p>
        </w:tc>
        <w:tc>
          <w:tcPr>
            <w:tcW w:w="696" w:type="dxa"/>
            <w:gridSpan w:val="3"/>
            <w:shd w:val="clear" w:color="auto" w:fill="F2F2F2" w:themeFill="background1" w:themeFillShade="F2"/>
            <w:vAlign w:val="center"/>
          </w:tcPr>
          <w:p w:rsidR="00461DA4" w:rsidRPr="00DB1831" w:rsidRDefault="00461DA4" w:rsidP="00202918">
            <w:pPr>
              <w:pStyle w:val="RptBodyText"/>
              <w:spacing w:before="60" w:after="60"/>
              <w:rPr>
                <w:rFonts w:cs="Arial"/>
                <w:b/>
                <w:sz w:val="18"/>
                <w:szCs w:val="18"/>
                <w:lang w:val="en-AU"/>
              </w:rPr>
            </w:pPr>
            <w:r>
              <w:rPr>
                <w:rFonts w:cs="Arial"/>
                <w:b/>
                <w:sz w:val="18"/>
                <w:szCs w:val="18"/>
                <w:lang w:val="en-AU"/>
              </w:rPr>
              <w:t>WA:</w:t>
            </w:r>
          </w:p>
        </w:tc>
        <w:tc>
          <w:tcPr>
            <w:tcW w:w="898" w:type="dxa"/>
            <w:shd w:val="clear" w:color="auto" w:fill="auto"/>
            <w:vAlign w:val="center"/>
          </w:tcPr>
          <w:p w:rsidR="00461DA4" w:rsidRPr="006D41B6" w:rsidRDefault="00461DA4" w:rsidP="00202918">
            <w:pPr>
              <w:pStyle w:val="RptBodyText"/>
              <w:spacing w:before="60" w:after="60"/>
              <w:jc w:val="right"/>
              <w:rPr>
                <w:rFonts w:cs="Arial"/>
                <w:sz w:val="18"/>
                <w:szCs w:val="18"/>
                <w:lang w:val="en-AU"/>
              </w:rPr>
            </w:pPr>
            <w:r>
              <w:rPr>
                <w:rFonts w:cs="Arial"/>
                <w:sz w:val="18"/>
                <w:szCs w:val="18"/>
                <w:lang w:val="en-AU"/>
              </w:rPr>
              <w:t>11,071</w:t>
            </w:r>
          </w:p>
        </w:tc>
      </w:tr>
      <w:tr w:rsidR="009B3969" w:rsidRPr="006D41B6" w:rsidTr="009B3969">
        <w:tc>
          <w:tcPr>
            <w:tcW w:w="1561" w:type="dxa"/>
            <w:vMerge w:val="restart"/>
            <w:shd w:val="clear" w:color="auto" w:fill="F2F2F2" w:themeFill="background1" w:themeFillShade="F2"/>
            <w:vAlign w:val="center"/>
          </w:tcPr>
          <w:p w:rsidR="009B3969" w:rsidRPr="00856D75" w:rsidRDefault="009B3969" w:rsidP="009B3969">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8" w:type="dxa"/>
            <w:gridSpan w:val="2"/>
            <w:shd w:val="clear" w:color="auto" w:fill="F2F2F2" w:themeFill="background1" w:themeFillShade="F2"/>
            <w:vAlign w:val="center"/>
          </w:tcPr>
          <w:p w:rsidR="009B3969" w:rsidRPr="003C2F02" w:rsidRDefault="009B3969" w:rsidP="009B3969">
            <w:pPr>
              <w:pStyle w:val="RptBodyText"/>
              <w:spacing w:before="60" w:after="60"/>
              <w:rPr>
                <w:rFonts w:cs="Arial"/>
                <w:b/>
                <w:sz w:val="18"/>
                <w:szCs w:val="18"/>
                <w:lang w:val="en-AU"/>
              </w:rPr>
            </w:pPr>
            <w:r w:rsidRPr="003C2F02">
              <w:rPr>
                <w:rFonts w:cs="Arial"/>
                <w:b/>
                <w:sz w:val="18"/>
                <w:szCs w:val="18"/>
                <w:lang w:val="en-AU"/>
              </w:rPr>
              <w:t>Overview</w:t>
            </w:r>
          </w:p>
        </w:tc>
        <w:tc>
          <w:tcPr>
            <w:tcW w:w="5724" w:type="dxa"/>
            <w:gridSpan w:val="14"/>
            <w:vAlign w:val="center"/>
          </w:tcPr>
          <w:p w:rsidR="009B3969" w:rsidRDefault="009B3969" w:rsidP="009B3969">
            <w:pPr>
              <w:pStyle w:val="RptBodyText"/>
              <w:spacing w:before="60" w:after="60"/>
              <w:rPr>
                <w:rFonts w:cs="Arial"/>
                <w:sz w:val="18"/>
                <w:szCs w:val="18"/>
                <w:lang w:val="en-AU"/>
              </w:rPr>
            </w:pPr>
            <w:r>
              <w:rPr>
                <w:rFonts w:cs="Arial"/>
                <w:sz w:val="18"/>
                <w:szCs w:val="18"/>
                <w:lang w:val="en-AU"/>
              </w:rPr>
              <w:t>Common table salt is an edible product</w:t>
            </w:r>
            <w:r w:rsidRPr="003D6DE0">
              <w:rPr>
                <w:rFonts w:cs="Arial"/>
                <w:sz w:val="18"/>
                <w:szCs w:val="18"/>
                <w:lang w:val="en-AU"/>
              </w:rPr>
              <w:t>.</w:t>
            </w:r>
            <w:r>
              <w:rPr>
                <w:rFonts w:cs="Arial"/>
                <w:sz w:val="18"/>
                <w:szCs w:val="18"/>
                <w:lang w:val="en-AU"/>
              </w:rPr>
              <w:t xml:space="preserve"> However, even something so apparently benign can be harmful, especially by ingestion</w:t>
            </w:r>
            <w:r w:rsidR="000A55D9">
              <w:rPr>
                <w:rFonts w:cs="Arial"/>
                <w:sz w:val="18"/>
                <w:szCs w:val="18"/>
                <w:lang w:val="en-AU"/>
              </w:rPr>
              <w:t>, at high levels over a period of time.</w:t>
            </w:r>
          </w:p>
          <w:p w:rsidR="009B3969" w:rsidRPr="006D41B6" w:rsidRDefault="000A55D9" w:rsidP="009B3969">
            <w:pPr>
              <w:pStyle w:val="RptBodyText"/>
              <w:spacing w:before="60" w:after="60"/>
              <w:rPr>
                <w:rFonts w:cs="Arial"/>
                <w:sz w:val="18"/>
                <w:szCs w:val="18"/>
                <w:lang w:val="en-AU"/>
              </w:rPr>
            </w:pPr>
            <w:r>
              <w:rPr>
                <w:rFonts w:cs="Arial"/>
                <w:sz w:val="18"/>
                <w:szCs w:val="18"/>
                <w:lang w:val="en-AU"/>
              </w:rPr>
              <w:t>Most of these inorganic chemicals show moderate to high health effects, with inorganic sulfides being the most acutely and chronically toxic. This is especially so if sulfides are present in acidic conditions and hydrogen sulfide gas is formed.</w:t>
            </w:r>
          </w:p>
        </w:tc>
      </w:tr>
      <w:tr w:rsidR="009B3969" w:rsidRPr="006D41B6" w:rsidTr="009B3969">
        <w:tc>
          <w:tcPr>
            <w:tcW w:w="1561" w:type="dxa"/>
            <w:vMerge/>
            <w:shd w:val="clear" w:color="auto" w:fill="F2F2F2" w:themeFill="background1" w:themeFillShade="F2"/>
            <w:vAlign w:val="center"/>
          </w:tcPr>
          <w:p w:rsidR="009B3969" w:rsidRPr="006D41B6" w:rsidRDefault="009B3969" w:rsidP="009B396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9B3969" w:rsidRPr="003C2F02" w:rsidRDefault="009B3969" w:rsidP="009B3969">
            <w:pPr>
              <w:pStyle w:val="RptBodyText"/>
              <w:spacing w:before="60" w:after="60"/>
              <w:rPr>
                <w:rFonts w:cs="Arial"/>
                <w:b/>
                <w:sz w:val="18"/>
                <w:szCs w:val="18"/>
                <w:lang w:val="en-AU"/>
              </w:rPr>
            </w:pPr>
            <w:r w:rsidRPr="003C2F02">
              <w:rPr>
                <w:rFonts w:cs="Arial"/>
                <w:b/>
                <w:sz w:val="18"/>
                <w:szCs w:val="18"/>
                <w:lang w:val="en-AU"/>
              </w:rPr>
              <w:t>Acute toxicity</w:t>
            </w:r>
          </w:p>
        </w:tc>
        <w:tc>
          <w:tcPr>
            <w:tcW w:w="5724" w:type="dxa"/>
            <w:gridSpan w:val="14"/>
            <w:vAlign w:val="center"/>
          </w:tcPr>
          <w:p w:rsidR="009B3969" w:rsidRDefault="009B3969" w:rsidP="009B3969">
            <w:pPr>
              <w:pStyle w:val="RptBodyText"/>
              <w:spacing w:before="60" w:after="60"/>
              <w:rPr>
                <w:rFonts w:cs="Arial"/>
                <w:sz w:val="18"/>
                <w:szCs w:val="18"/>
                <w:lang w:val="en-AU"/>
              </w:rPr>
            </w:pPr>
            <w:r w:rsidRPr="009B3969">
              <w:rPr>
                <w:rFonts w:cs="Arial"/>
                <w:b/>
                <w:sz w:val="18"/>
                <w:szCs w:val="18"/>
                <w:lang w:val="en-AU"/>
              </w:rPr>
              <w:t>High</w:t>
            </w:r>
            <w:r w:rsidR="000A55D9">
              <w:rPr>
                <w:rFonts w:cs="Arial"/>
                <w:b/>
                <w:sz w:val="18"/>
                <w:szCs w:val="18"/>
                <w:lang w:val="en-AU"/>
              </w:rPr>
              <w:t>- extreme</w:t>
            </w:r>
            <w:r>
              <w:rPr>
                <w:rFonts w:cs="Arial"/>
                <w:sz w:val="18"/>
                <w:szCs w:val="18"/>
                <w:lang w:val="en-AU"/>
              </w:rPr>
              <w:t xml:space="preserve">: </w:t>
            </w:r>
            <w:r w:rsidR="000A55D9" w:rsidRPr="000A55D9">
              <w:rPr>
                <w:rFonts w:cs="Arial"/>
                <w:sz w:val="18"/>
                <w:szCs w:val="18"/>
                <w:lang w:val="en-AU"/>
              </w:rPr>
              <w:t>Inhalation of high concentrations of Hydrogen Sulfide can cause dizziness, headache, and nausea. Exposure to higher concentrations can result in respiratory arrest, coma, or unconsciousness. Exposure for more than 30 minutes at concentrations of greater than 600 ppm have been fatal.</w:t>
            </w:r>
          </w:p>
          <w:p w:rsidR="000A55D9" w:rsidRPr="006D41B6" w:rsidRDefault="000A55D9" w:rsidP="009B3969">
            <w:pPr>
              <w:pStyle w:val="RptBodyText"/>
              <w:spacing w:before="60" w:after="60"/>
              <w:rPr>
                <w:rFonts w:cs="Arial"/>
                <w:sz w:val="18"/>
                <w:szCs w:val="18"/>
                <w:lang w:val="en-AU"/>
              </w:rPr>
            </w:pPr>
            <w:r>
              <w:rPr>
                <w:rFonts w:cs="Arial"/>
                <w:sz w:val="18"/>
                <w:szCs w:val="18"/>
                <w:lang w:val="en-AU"/>
              </w:rPr>
              <w:t>Direct contact with liquid hydrogen sulfide may cause frostbite.</w:t>
            </w:r>
          </w:p>
        </w:tc>
      </w:tr>
      <w:tr w:rsidR="009B3969" w:rsidRPr="006D41B6" w:rsidTr="009B3969">
        <w:tc>
          <w:tcPr>
            <w:tcW w:w="1561" w:type="dxa"/>
            <w:vMerge/>
            <w:shd w:val="clear" w:color="auto" w:fill="F2F2F2" w:themeFill="background1" w:themeFillShade="F2"/>
            <w:vAlign w:val="center"/>
          </w:tcPr>
          <w:p w:rsidR="009B3969" w:rsidRPr="006D41B6" w:rsidRDefault="009B3969" w:rsidP="009B396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9B3969" w:rsidRPr="003C2F02" w:rsidRDefault="009B3969" w:rsidP="009B3969">
            <w:pPr>
              <w:pStyle w:val="RptBodyText"/>
              <w:spacing w:before="60" w:after="60"/>
              <w:rPr>
                <w:rFonts w:cs="Arial"/>
                <w:b/>
                <w:sz w:val="18"/>
                <w:szCs w:val="18"/>
                <w:lang w:val="en-AU"/>
              </w:rPr>
            </w:pPr>
            <w:r w:rsidRPr="003C2F02">
              <w:rPr>
                <w:rFonts w:cs="Arial"/>
                <w:b/>
                <w:sz w:val="18"/>
                <w:szCs w:val="18"/>
                <w:lang w:val="en-AU"/>
              </w:rPr>
              <w:t>Chronic toxicity</w:t>
            </w:r>
          </w:p>
        </w:tc>
        <w:tc>
          <w:tcPr>
            <w:tcW w:w="5724" w:type="dxa"/>
            <w:gridSpan w:val="14"/>
            <w:vAlign w:val="center"/>
          </w:tcPr>
          <w:p w:rsidR="009B3969" w:rsidRPr="009B3969" w:rsidRDefault="009B3969" w:rsidP="000A55D9">
            <w:pPr>
              <w:pStyle w:val="RptBodyText"/>
              <w:spacing w:before="60" w:after="60"/>
              <w:rPr>
                <w:rFonts w:cs="Arial"/>
                <w:sz w:val="18"/>
                <w:szCs w:val="18"/>
                <w:lang w:val="en-AU"/>
              </w:rPr>
            </w:pPr>
            <w:r>
              <w:rPr>
                <w:rFonts w:cs="Arial"/>
                <w:b/>
                <w:sz w:val="18"/>
                <w:szCs w:val="18"/>
                <w:lang w:val="en-AU"/>
              </w:rPr>
              <w:t>High</w:t>
            </w:r>
            <w:r>
              <w:rPr>
                <w:rFonts w:cs="Arial"/>
                <w:sz w:val="18"/>
                <w:szCs w:val="18"/>
                <w:lang w:val="en-AU"/>
              </w:rPr>
              <w:t xml:space="preserve">: </w:t>
            </w:r>
            <w:r w:rsidR="000A55D9" w:rsidRPr="000A55D9">
              <w:rPr>
                <w:rFonts w:cs="Arial"/>
                <w:sz w:val="18"/>
                <w:szCs w:val="18"/>
                <w:lang w:val="en-AU"/>
              </w:rPr>
              <w:t xml:space="preserve">Continuous inhalation of low concentrations </w:t>
            </w:r>
            <w:r w:rsidR="000A55D9">
              <w:rPr>
                <w:rFonts w:cs="Arial"/>
                <w:sz w:val="18"/>
                <w:szCs w:val="18"/>
                <w:lang w:val="en-AU"/>
              </w:rPr>
              <w:t xml:space="preserve">of hydrogen sulfide </w:t>
            </w:r>
            <w:r w:rsidR="000A55D9" w:rsidRPr="000A55D9">
              <w:rPr>
                <w:rFonts w:cs="Arial"/>
                <w:sz w:val="18"/>
                <w:szCs w:val="18"/>
                <w:lang w:val="en-AU"/>
              </w:rPr>
              <w:t xml:space="preserve">may cause olfactory fatigue, so that the odour </w:t>
            </w:r>
            <w:r w:rsidR="000A55D9">
              <w:rPr>
                <w:rFonts w:cs="Arial"/>
                <w:sz w:val="18"/>
                <w:szCs w:val="18"/>
                <w:lang w:val="en-AU"/>
              </w:rPr>
              <w:t xml:space="preserve">(usually distinctive ‘”rotten egg” gas) </w:t>
            </w:r>
            <w:r w:rsidR="000A55D9" w:rsidRPr="000A55D9">
              <w:rPr>
                <w:rFonts w:cs="Arial"/>
                <w:sz w:val="18"/>
                <w:szCs w:val="18"/>
                <w:lang w:val="en-AU"/>
              </w:rPr>
              <w:t xml:space="preserve">is no longer an effective warning of </w:t>
            </w:r>
            <w:r w:rsidR="000A55D9">
              <w:rPr>
                <w:rFonts w:cs="Arial"/>
                <w:sz w:val="18"/>
                <w:szCs w:val="18"/>
                <w:lang w:val="en-AU"/>
              </w:rPr>
              <w:t>its</w:t>
            </w:r>
            <w:r w:rsidR="000A55D9" w:rsidRPr="000A55D9">
              <w:rPr>
                <w:rFonts w:cs="Arial"/>
                <w:sz w:val="18"/>
                <w:szCs w:val="18"/>
                <w:lang w:val="en-AU"/>
              </w:rPr>
              <w:t xml:space="preserve"> presence. Severe exposures which do not result in death may cause long-term symptoms such as memory loss, paralysis of facial muscles, or nerve tissue damage.</w:t>
            </w:r>
          </w:p>
        </w:tc>
      </w:tr>
      <w:tr w:rsidR="009B3969" w:rsidRPr="006D41B6" w:rsidTr="009B3969">
        <w:tc>
          <w:tcPr>
            <w:tcW w:w="1561" w:type="dxa"/>
            <w:vMerge/>
            <w:shd w:val="clear" w:color="auto" w:fill="F2F2F2" w:themeFill="background1" w:themeFillShade="F2"/>
            <w:vAlign w:val="center"/>
          </w:tcPr>
          <w:p w:rsidR="009B3969" w:rsidRPr="006D41B6" w:rsidRDefault="009B3969" w:rsidP="009B396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9B3969" w:rsidRPr="003C2F02" w:rsidRDefault="009B3969" w:rsidP="009B3969">
            <w:pPr>
              <w:pStyle w:val="RptBodyText"/>
              <w:spacing w:before="60" w:after="60"/>
              <w:rPr>
                <w:rFonts w:cs="Arial"/>
                <w:b/>
                <w:sz w:val="18"/>
                <w:szCs w:val="18"/>
                <w:lang w:val="en-AU"/>
              </w:rPr>
            </w:pPr>
            <w:r w:rsidRPr="003C2F02">
              <w:rPr>
                <w:rFonts w:cs="Arial"/>
                <w:b/>
                <w:sz w:val="18"/>
                <w:szCs w:val="18"/>
                <w:lang w:val="en-AU"/>
              </w:rPr>
              <w:t>Carcinogenicity</w:t>
            </w:r>
          </w:p>
        </w:tc>
        <w:tc>
          <w:tcPr>
            <w:tcW w:w="5724" w:type="dxa"/>
            <w:gridSpan w:val="14"/>
            <w:vAlign w:val="center"/>
          </w:tcPr>
          <w:p w:rsidR="009B3969" w:rsidRPr="003D6DE0" w:rsidRDefault="009B3969" w:rsidP="009B3969">
            <w:pPr>
              <w:pStyle w:val="RptBodyText"/>
              <w:spacing w:before="60" w:after="60"/>
              <w:rPr>
                <w:rFonts w:cs="Arial"/>
                <w:sz w:val="18"/>
                <w:szCs w:val="18"/>
                <w:lang w:val="en-AU"/>
              </w:rPr>
            </w:pPr>
            <w:r>
              <w:rPr>
                <w:rFonts w:cs="Arial"/>
                <w:sz w:val="18"/>
                <w:szCs w:val="18"/>
                <w:lang w:val="en-AU"/>
              </w:rPr>
              <w:t>These metals are not known or suspected to be carcinogenic.</w:t>
            </w:r>
          </w:p>
        </w:tc>
      </w:tr>
      <w:tr w:rsidR="009B3969" w:rsidRPr="006D41B6" w:rsidTr="009B3969">
        <w:tc>
          <w:tcPr>
            <w:tcW w:w="1561" w:type="dxa"/>
            <w:vMerge/>
            <w:shd w:val="clear" w:color="auto" w:fill="F2F2F2" w:themeFill="background1" w:themeFillShade="F2"/>
            <w:vAlign w:val="center"/>
          </w:tcPr>
          <w:p w:rsidR="009B3969" w:rsidRPr="006D41B6" w:rsidRDefault="009B3969" w:rsidP="009B396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9B3969" w:rsidRPr="003C2F02" w:rsidRDefault="009B3969" w:rsidP="009B3969">
            <w:pPr>
              <w:pStyle w:val="RptBodyText"/>
              <w:spacing w:before="60" w:after="60"/>
              <w:rPr>
                <w:rFonts w:cs="Arial"/>
                <w:b/>
                <w:sz w:val="18"/>
                <w:szCs w:val="18"/>
                <w:lang w:val="en-AU"/>
              </w:rPr>
            </w:pPr>
            <w:r w:rsidRPr="003C2F02">
              <w:rPr>
                <w:rFonts w:cs="Arial"/>
                <w:b/>
                <w:sz w:val="18"/>
                <w:szCs w:val="18"/>
                <w:lang w:val="en-AU"/>
              </w:rPr>
              <w:t>Reproductive toxicity</w:t>
            </w:r>
          </w:p>
        </w:tc>
        <w:tc>
          <w:tcPr>
            <w:tcW w:w="5724" w:type="dxa"/>
            <w:gridSpan w:val="14"/>
            <w:vAlign w:val="center"/>
          </w:tcPr>
          <w:p w:rsidR="009B3969" w:rsidRPr="006D41B6" w:rsidRDefault="009B3969" w:rsidP="008436D9">
            <w:pPr>
              <w:pStyle w:val="RptBodyText"/>
              <w:spacing w:before="60" w:after="60"/>
              <w:rPr>
                <w:rFonts w:cs="Arial"/>
                <w:sz w:val="18"/>
                <w:szCs w:val="18"/>
                <w:lang w:val="en-AU"/>
              </w:rPr>
            </w:pPr>
            <w:r w:rsidRPr="009B3969">
              <w:rPr>
                <w:rFonts w:cs="Arial"/>
                <w:b/>
                <w:sz w:val="18"/>
                <w:szCs w:val="18"/>
                <w:lang w:val="en-AU"/>
              </w:rPr>
              <w:t>Medium</w:t>
            </w:r>
            <w:r>
              <w:rPr>
                <w:rFonts w:cs="Arial"/>
                <w:sz w:val="18"/>
                <w:szCs w:val="18"/>
                <w:lang w:val="en-AU"/>
              </w:rPr>
              <w:t xml:space="preserve">: </w:t>
            </w:r>
            <w:r w:rsidR="008436D9">
              <w:rPr>
                <w:rFonts w:cs="Arial"/>
                <w:sz w:val="18"/>
                <w:szCs w:val="18"/>
                <w:lang w:val="en-AU"/>
              </w:rPr>
              <w:t xml:space="preserve">High levels of ingestion of sodium chloride over long periods of time can cause </w:t>
            </w:r>
            <w:r w:rsidR="008436D9" w:rsidRPr="008436D9">
              <w:rPr>
                <w:rFonts w:cs="Arial"/>
                <w:sz w:val="18"/>
                <w:szCs w:val="18"/>
                <w:lang w:val="en-AU"/>
              </w:rPr>
              <w:t xml:space="preserve">adverse reproductive effects in </w:t>
            </w:r>
            <w:r w:rsidR="008436D9">
              <w:rPr>
                <w:rFonts w:cs="Arial"/>
                <w:sz w:val="18"/>
                <w:szCs w:val="18"/>
                <w:lang w:val="en-AU"/>
              </w:rPr>
              <w:t>humans (fetotoxicity, abortion</w:t>
            </w:r>
            <w:r w:rsidR="008436D9" w:rsidRPr="008436D9">
              <w:rPr>
                <w:rFonts w:cs="Arial"/>
                <w:sz w:val="18"/>
                <w:szCs w:val="18"/>
                <w:lang w:val="en-AU"/>
              </w:rPr>
              <w:t>)</w:t>
            </w:r>
            <w:r w:rsidR="008436D9">
              <w:rPr>
                <w:rFonts w:cs="Arial"/>
                <w:sz w:val="18"/>
                <w:szCs w:val="18"/>
                <w:lang w:val="en-AU"/>
              </w:rPr>
              <w:t>.</w:t>
            </w:r>
          </w:p>
        </w:tc>
      </w:tr>
      <w:tr w:rsidR="008436D9" w:rsidRPr="006D41B6" w:rsidTr="009B3969">
        <w:tc>
          <w:tcPr>
            <w:tcW w:w="1561" w:type="dxa"/>
            <w:shd w:val="clear" w:color="auto" w:fill="F2F2F2" w:themeFill="background1" w:themeFillShade="F2"/>
            <w:vAlign w:val="center"/>
          </w:tcPr>
          <w:p w:rsidR="008436D9" w:rsidRPr="003C2F02" w:rsidRDefault="008436D9" w:rsidP="008436D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62" w:type="dxa"/>
            <w:gridSpan w:val="16"/>
            <w:shd w:val="clear" w:color="auto" w:fill="auto"/>
            <w:vAlign w:val="center"/>
          </w:tcPr>
          <w:p w:rsidR="008436D9" w:rsidRPr="006D41B6" w:rsidRDefault="008436D9" w:rsidP="008436D9">
            <w:pPr>
              <w:pStyle w:val="RptBodyText"/>
              <w:spacing w:before="60" w:after="60"/>
              <w:rPr>
                <w:rFonts w:cs="Arial"/>
                <w:sz w:val="18"/>
                <w:szCs w:val="18"/>
                <w:lang w:val="en-AU"/>
              </w:rPr>
            </w:pPr>
            <w:r w:rsidRPr="003D6DE0">
              <w:rPr>
                <w:rFonts w:cs="Arial"/>
                <w:sz w:val="18"/>
                <w:szCs w:val="18"/>
                <w:lang w:val="en-AU"/>
              </w:rPr>
              <w:t>Occupational exposure to high</w:t>
            </w:r>
            <w:r>
              <w:rPr>
                <w:rFonts w:cs="Arial"/>
                <w:sz w:val="18"/>
                <w:szCs w:val="18"/>
                <w:lang w:val="en-AU"/>
              </w:rPr>
              <w:t xml:space="preserve"> level of these compounds </w:t>
            </w:r>
            <w:r w:rsidRPr="003D6DE0">
              <w:rPr>
                <w:rFonts w:cs="Arial"/>
                <w:sz w:val="18"/>
                <w:szCs w:val="18"/>
                <w:lang w:val="en-AU"/>
              </w:rPr>
              <w:t>may occur when breathing dust or fumes at industrial sites</w:t>
            </w:r>
            <w:r>
              <w:rPr>
                <w:rFonts w:cs="Arial"/>
                <w:sz w:val="18"/>
                <w:szCs w:val="18"/>
                <w:lang w:val="en-AU"/>
              </w:rPr>
              <w:t>.</w:t>
            </w:r>
          </w:p>
        </w:tc>
      </w:tr>
      <w:tr w:rsidR="008436D9" w:rsidRPr="006D41B6" w:rsidTr="009B3969">
        <w:tc>
          <w:tcPr>
            <w:tcW w:w="1561" w:type="dxa"/>
            <w:vMerge w:val="restart"/>
            <w:shd w:val="clear" w:color="auto" w:fill="F2F2F2" w:themeFill="background1" w:themeFillShade="F2"/>
            <w:vAlign w:val="center"/>
          </w:tcPr>
          <w:p w:rsidR="008436D9" w:rsidRPr="00856D75" w:rsidRDefault="008436D9" w:rsidP="008436D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8" w:type="dxa"/>
            <w:gridSpan w:val="2"/>
            <w:shd w:val="clear" w:color="auto" w:fill="F2F2F2" w:themeFill="background1" w:themeFillShade="F2"/>
            <w:vAlign w:val="center"/>
          </w:tcPr>
          <w:p w:rsidR="008436D9" w:rsidRPr="003C2F02" w:rsidRDefault="008436D9" w:rsidP="008436D9">
            <w:pPr>
              <w:pStyle w:val="RptBodyText"/>
              <w:spacing w:before="60" w:after="60"/>
              <w:rPr>
                <w:rFonts w:cs="Arial"/>
                <w:b/>
                <w:sz w:val="18"/>
                <w:szCs w:val="18"/>
                <w:lang w:val="en-AU"/>
              </w:rPr>
            </w:pPr>
            <w:r w:rsidRPr="003C2F02">
              <w:rPr>
                <w:rFonts w:cs="Arial"/>
                <w:b/>
                <w:sz w:val="18"/>
                <w:szCs w:val="18"/>
                <w:lang w:val="en-AU"/>
              </w:rPr>
              <w:t>Overview</w:t>
            </w:r>
          </w:p>
        </w:tc>
        <w:tc>
          <w:tcPr>
            <w:tcW w:w="5724" w:type="dxa"/>
            <w:gridSpan w:val="14"/>
            <w:vAlign w:val="center"/>
          </w:tcPr>
          <w:p w:rsidR="008436D9" w:rsidRPr="006D41B6" w:rsidRDefault="00CD3A23" w:rsidP="008436D9">
            <w:pPr>
              <w:pStyle w:val="RptBodyText"/>
              <w:spacing w:before="60" w:after="60"/>
              <w:rPr>
                <w:rFonts w:cs="Arial"/>
                <w:sz w:val="18"/>
                <w:szCs w:val="18"/>
                <w:lang w:val="en-AU"/>
              </w:rPr>
            </w:pPr>
            <w:r>
              <w:rPr>
                <w:rFonts w:cs="Arial"/>
                <w:sz w:val="18"/>
                <w:szCs w:val="18"/>
                <w:lang w:val="en-AU"/>
              </w:rPr>
              <w:t>The main environment</w:t>
            </w:r>
            <w:r w:rsidR="00E14274">
              <w:rPr>
                <w:rFonts w:cs="Arial"/>
                <w:sz w:val="18"/>
                <w:szCs w:val="18"/>
                <w:lang w:val="en-AU"/>
              </w:rPr>
              <w:t>al issue with these chemicals are</w:t>
            </w:r>
            <w:r>
              <w:rPr>
                <w:rFonts w:cs="Arial"/>
                <w:sz w:val="18"/>
                <w:szCs w:val="18"/>
                <w:lang w:val="en-AU"/>
              </w:rPr>
              <w:t xml:space="preserve"> </w:t>
            </w:r>
            <w:r w:rsidR="00E14274">
              <w:rPr>
                <w:rFonts w:cs="Arial"/>
                <w:sz w:val="18"/>
                <w:szCs w:val="18"/>
                <w:lang w:val="en-AU"/>
              </w:rPr>
              <w:t xml:space="preserve">inorganic forms of </w:t>
            </w:r>
            <w:r>
              <w:rPr>
                <w:rFonts w:cs="Arial"/>
                <w:sz w:val="18"/>
                <w:szCs w:val="18"/>
                <w:lang w:val="en-AU"/>
              </w:rPr>
              <w:t>sulfur</w:t>
            </w:r>
            <w:r w:rsidR="00E14274">
              <w:rPr>
                <w:rFonts w:cs="Arial"/>
                <w:sz w:val="18"/>
                <w:szCs w:val="18"/>
                <w:lang w:val="en-AU"/>
              </w:rPr>
              <w:t>, which can be acutely toxic in the aquatic environment.</w:t>
            </w:r>
          </w:p>
        </w:tc>
      </w:tr>
      <w:tr w:rsidR="008436D9" w:rsidRPr="006D41B6" w:rsidTr="009B3969">
        <w:tc>
          <w:tcPr>
            <w:tcW w:w="1561" w:type="dxa"/>
            <w:vMerge/>
            <w:shd w:val="clear" w:color="auto" w:fill="F2F2F2" w:themeFill="background1" w:themeFillShade="F2"/>
            <w:vAlign w:val="center"/>
          </w:tcPr>
          <w:p w:rsidR="008436D9" w:rsidRPr="006D41B6" w:rsidRDefault="008436D9" w:rsidP="008436D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8436D9" w:rsidRPr="003C2F02" w:rsidRDefault="008436D9" w:rsidP="008436D9">
            <w:pPr>
              <w:pStyle w:val="RptBodyText"/>
              <w:spacing w:before="60" w:after="60"/>
              <w:rPr>
                <w:rFonts w:cs="Arial"/>
                <w:b/>
                <w:sz w:val="18"/>
                <w:szCs w:val="18"/>
                <w:lang w:val="en-AU"/>
              </w:rPr>
            </w:pPr>
            <w:r w:rsidRPr="003C2F02">
              <w:rPr>
                <w:rFonts w:cs="Arial"/>
                <w:b/>
                <w:sz w:val="18"/>
                <w:szCs w:val="18"/>
                <w:lang w:val="en-AU"/>
              </w:rPr>
              <w:t>Acute ecotoxicity</w:t>
            </w:r>
          </w:p>
        </w:tc>
        <w:tc>
          <w:tcPr>
            <w:tcW w:w="5724" w:type="dxa"/>
            <w:gridSpan w:val="14"/>
            <w:vAlign w:val="center"/>
          </w:tcPr>
          <w:p w:rsidR="008436D9" w:rsidRPr="006D41B6" w:rsidRDefault="008436D9" w:rsidP="008436D9">
            <w:pPr>
              <w:pStyle w:val="RptBodyText"/>
              <w:spacing w:before="60" w:after="60"/>
              <w:rPr>
                <w:rFonts w:cs="Arial"/>
                <w:sz w:val="18"/>
                <w:szCs w:val="18"/>
                <w:lang w:val="en-AU"/>
              </w:rPr>
            </w:pPr>
            <w:r w:rsidRPr="008436D9">
              <w:rPr>
                <w:rFonts w:cs="Arial"/>
                <w:b/>
                <w:sz w:val="18"/>
                <w:szCs w:val="18"/>
                <w:lang w:val="en-AU"/>
              </w:rPr>
              <w:t>High</w:t>
            </w:r>
            <w:r>
              <w:rPr>
                <w:rFonts w:cs="Arial"/>
                <w:sz w:val="18"/>
                <w:szCs w:val="18"/>
                <w:lang w:val="en-AU"/>
              </w:rPr>
              <w:t>: Generally low toxicity except for hydrogen sulfide, which is acutely toxic to aquatic organisms.</w:t>
            </w:r>
          </w:p>
        </w:tc>
      </w:tr>
      <w:tr w:rsidR="008436D9" w:rsidRPr="006D41B6" w:rsidTr="009B3969">
        <w:tc>
          <w:tcPr>
            <w:tcW w:w="1561" w:type="dxa"/>
            <w:vMerge/>
            <w:shd w:val="clear" w:color="auto" w:fill="F2F2F2" w:themeFill="background1" w:themeFillShade="F2"/>
            <w:vAlign w:val="center"/>
          </w:tcPr>
          <w:p w:rsidR="008436D9" w:rsidRPr="006D41B6" w:rsidRDefault="008436D9" w:rsidP="008436D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8436D9" w:rsidRPr="003C2F02" w:rsidRDefault="008436D9" w:rsidP="008436D9">
            <w:pPr>
              <w:pStyle w:val="RptBodyText"/>
              <w:spacing w:before="60" w:after="60"/>
              <w:rPr>
                <w:rFonts w:cs="Arial"/>
                <w:b/>
                <w:sz w:val="18"/>
                <w:szCs w:val="18"/>
                <w:lang w:val="en-AU"/>
              </w:rPr>
            </w:pPr>
            <w:r w:rsidRPr="003C2F02">
              <w:rPr>
                <w:rFonts w:cs="Arial"/>
                <w:b/>
                <w:sz w:val="18"/>
                <w:szCs w:val="18"/>
                <w:lang w:val="en-AU"/>
              </w:rPr>
              <w:t>Chronic ecotoxicity</w:t>
            </w:r>
          </w:p>
        </w:tc>
        <w:tc>
          <w:tcPr>
            <w:tcW w:w="5724" w:type="dxa"/>
            <w:gridSpan w:val="14"/>
            <w:vAlign w:val="center"/>
          </w:tcPr>
          <w:p w:rsidR="008436D9" w:rsidRPr="006D41B6" w:rsidRDefault="008436D9" w:rsidP="008436D9">
            <w:pPr>
              <w:pStyle w:val="RptBodyText"/>
              <w:spacing w:before="60" w:after="60"/>
              <w:rPr>
                <w:rFonts w:cs="Arial"/>
                <w:sz w:val="18"/>
                <w:szCs w:val="18"/>
                <w:lang w:val="en-AU"/>
              </w:rPr>
            </w:pPr>
            <w:r w:rsidRPr="008436D9">
              <w:rPr>
                <w:rFonts w:cs="Arial"/>
                <w:b/>
                <w:sz w:val="18"/>
                <w:szCs w:val="18"/>
                <w:lang w:val="en-AU"/>
              </w:rPr>
              <w:t>Medium</w:t>
            </w:r>
            <w:r>
              <w:rPr>
                <w:rFonts w:cs="Arial"/>
                <w:sz w:val="18"/>
                <w:szCs w:val="18"/>
                <w:lang w:val="en-AU"/>
              </w:rPr>
              <w:t xml:space="preserve">: Generally low, except for boron </w:t>
            </w:r>
          </w:p>
        </w:tc>
      </w:tr>
      <w:tr w:rsidR="008436D9" w:rsidRPr="006D41B6" w:rsidTr="009B3969">
        <w:tc>
          <w:tcPr>
            <w:tcW w:w="1561" w:type="dxa"/>
            <w:vMerge/>
            <w:shd w:val="clear" w:color="auto" w:fill="F2F2F2" w:themeFill="background1" w:themeFillShade="F2"/>
            <w:vAlign w:val="center"/>
          </w:tcPr>
          <w:p w:rsidR="008436D9" w:rsidRPr="006D41B6" w:rsidRDefault="008436D9" w:rsidP="008436D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8436D9" w:rsidRPr="003C2F02" w:rsidRDefault="008436D9" w:rsidP="008436D9">
            <w:pPr>
              <w:pStyle w:val="RptBodyText"/>
              <w:spacing w:before="60" w:after="60"/>
              <w:rPr>
                <w:rFonts w:cs="Arial"/>
                <w:b/>
                <w:sz w:val="18"/>
                <w:szCs w:val="18"/>
                <w:lang w:val="en-AU"/>
              </w:rPr>
            </w:pPr>
            <w:r w:rsidRPr="003C2F02">
              <w:rPr>
                <w:rFonts w:cs="Arial"/>
                <w:b/>
                <w:sz w:val="18"/>
                <w:szCs w:val="18"/>
                <w:lang w:val="en-AU"/>
              </w:rPr>
              <w:t>Persistence</w:t>
            </w:r>
          </w:p>
        </w:tc>
        <w:tc>
          <w:tcPr>
            <w:tcW w:w="5724" w:type="dxa"/>
            <w:gridSpan w:val="14"/>
            <w:vAlign w:val="center"/>
          </w:tcPr>
          <w:p w:rsidR="008436D9" w:rsidRPr="006D41B6" w:rsidRDefault="00CD3A23" w:rsidP="00CD3A23">
            <w:pPr>
              <w:pStyle w:val="RptBodyText"/>
              <w:spacing w:before="60" w:after="60"/>
              <w:rPr>
                <w:rFonts w:cs="Arial"/>
                <w:sz w:val="18"/>
                <w:szCs w:val="18"/>
                <w:lang w:val="en-AU"/>
              </w:rPr>
            </w:pPr>
            <w:r w:rsidRPr="00CD3A23">
              <w:rPr>
                <w:rFonts w:cs="Arial"/>
                <w:b/>
                <w:sz w:val="18"/>
                <w:szCs w:val="18"/>
                <w:lang w:val="en-AU"/>
              </w:rPr>
              <w:t>Low</w:t>
            </w:r>
            <w:r>
              <w:rPr>
                <w:rFonts w:cs="Arial"/>
                <w:sz w:val="18"/>
                <w:szCs w:val="18"/>
                <w:lang w:val="en-AU"/>
              </w:rPr>
              <w:t>: These chemicals are generally not persistent in the environment, except for phosphorus compounds, which can persist if they are discharged into waters of low alkalinity.</w:t>
            </w:r>
          </w:p>
        </w:tc>
      </w:tr>
      <w:tr w:rsidR="008436D9" w:rsidRPr="006D41B6" w:rsidTr="009B3969">
        <w:tc>
          <w:tcPr>
            <w:tcW w:w="1561" w:type="dxa"/>
            <w:vMerge/>
            <w:shd w:val="clear" w:color="auto" w:fill="F2F2F2" w:themeFill="background1" w:themeFillShade="F2"/>
            <w:vAlign w:val="center"/>
          </w:tcPr>
          <w:p w:rsidR="008436D9" w:rsidRPr="006D41B6" w:rsidRDefault="008436D9" w:rsidP="008436D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8436D9" w:rsidRPr="003C2F02" w:rsidRDefault="008436D9" w:rsidP="008436D9">
            <w:pPr>
              <w:pStyle w:val="RptBodyText"/>
              <w:spacing w:before="60" w:after="60"/>
              <w:rPr>
                <w:rFonts w:cs="Arial"/>
                <w:b/>
                <w:sz w:val="18"/>
                <w:szCs w:val="18"/>
                <w:lang w:val="en-AU"/>
              </w:rPr>
            </w:pPr>
            <w:r w:rsidRPr="003C2F02">
              <w:rPr>
                <w:rFonts w:cs="Arial"/>
                <w:b/>
                <w:sz w:val="18"/>
                <w:szCs w:val="18"/>
                <w:lang w:val="en-AU"/>
              </w:rPr>
              <w:t>Bioaccumulation</w:t>
            </w:r>
          </w:p>
        </w:tc>
        <w:tc>
          <w:tcPr>
            <w:tcW w:w="5724" w:type="dxa"/>
            <w:gridSpan w:val="14"/>
            <w:vAlign w:val="center"/>
          </w:tcPr>
          <w:p w:rsidR="008436D9" w:rsidRPr="006D41B6" w:rsidRDefault="00CD3A23" w:rsidP="00CD3A23">
            <w:pPr>
              <w:pStyle w:val="RptBodyText"/>
              <w:spacing w:before="60" w:after="60"/>
              <w:rPr>
                <w:rFonts w:cs="Arial"/>
                <w:sz w:val="18"/>
                <w:szCs w:val="18"/>
                <w:lang w:val="en-AU"/>
              </w:rPr>
            </w:pPr>
            <w:r>
              <w:rPr>
                <w:rFonts w:cs="Arial"/>
                <w:sz w:val="18"/>
                <w:szCs w:val="18"/>
                <w:lang w:val="en-AU"/>
              </w:rPr>
              <w:t>These compounds do not bioaccumulate in the aquatic environment. However, boron is</w:t>
            </w:r>
            <w:r w:rsidRPr="00CD3A23">
              <w:rPr>
                <w:rFonts w:cs="Arial"/>
                <w:sz w:val="18"/>
                <w:szCs w:val="18"/>
                <w:lang w:val="en-AU"/>
              </w:rPr>
              <w:t xml:space="preserve"> essential to plants</w:t>
            </w:r>
            <w:r>
              <w:rPr>
                <w:rFonts w:cs="Arial"/>
                <w:sz w:val="18"/>
                <w:szCs w:val="18"/>
                <w:lang w:val="en-AU"/>
              </w:rPr>
              <w:t xml:space="preserve"> where it does accumulate.</w:t>
            </w:r>
          </w:p>
        </w:tc>
      </w:tr>
      <w:tr w:rsidR="008436D9" w:rsidRPr="004509D9" w:rsidTr="009B3969">
        <w:trPr>
          <w:trHeight w:val="683"/>
        </w:trPr>
        <w:tc>
          <w:tcPr>
            <w:tcW w:w="1561" w:type="dxa"/>
            <w:vMerge w:val="restart"/>
            <w:shd w:val="clear" w:color="auto" w:fill="F2F2F2" w:themeFill="background1" w:themeFillShade="F2"/>
            <w:vAlign w:val="center"/>
          </w:tcPr>
          <w:p w:rsidR="008436D9" w:rsidRPr="004509D9" w:rsidRDefault="008436D9" w:rsidP="008436D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8436D9" w:rsidRPr="004509D9" w:rsidRDefault="008436D9" w:rsidP="008436D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7" w:type="dxa"/>
            <w:gridSpan w:val="2"/>
            <w:shd w:val="clear" w:color="auto" w:fill="F2F2F2" w:themeFill="background1" w:themeFillShade="F2"/>
            <w:vAlign w:val="center"/>
          </w:tcPr>
          <w:p w:rsidR="008436D9" w:rsidRPr="004509D9" w:rsidRDefault="008436D9" w:rsidP="008436D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20" w:type="dxa"/>
            <w:gridSpan w:val="3"/>
            <w:shd w:val="clear" w:color="auto" w:fill="F2F2F2" w:themeFill="background1" w:themeFillShade="F2"/>
            <w:vAlign w:val="center"/>
          </w:tcPr>
          <w:p w:rsidR="008436D9" w:rsidRPr="004509D9" w:rsidRDefault="008436D9" w:rsidP="008436D9">
            <w:pPr>
              <w:pStyle w:val="RptBodyText"/>
              <w:spacing w:before="60" w:after="60"/>
              <w:jc w:val="center"/>
              <w:rPr>
                <w:rFonts w:cs="Arial"/>
                <w:b/>
                <w:sz w:val="18"/>
                <w:szCs w:val="18"/>
                <w:lang w:val="en-AU"/>
              </w:rPr>
            </w:pPr>
            <w:r w:rsidRPr="004509D9">
              <w:rPr>
                <w:rFonts w:cs="Arial"/>
                <w:b/>
                <w:sz w:val="18"/>
                <w:szCs w:val="18"/>
                <w:lang w:val="en-AU"/>
              </w:rPr>
              <w:t>Storage</w:t>
            </w:r>
          </w:p>
        </w:tc>
        <w:tc>
          <w:tcPr>
            <w:tcW w:w="1168" w:type="dxa"/>
            <w:gridSpan w:val="4"/>
            <w:shd w:val="clear" w:color="auto" w:fill="F2F2F2" w:themeFill="background1" w:themeFillShade="F2"/>
            <w:vAlign w:val="center"/>
          </w:tcPr>
          <w:p w:rsidR="008436D9" w:rsidRPr="004509D9" w:rsidRDefault="008436D9" w:rsidP="008436D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3" w:type="dxa"/>
            <w:gridSpan w:val="3"/>
            <w:shd w:val="clear" w:color="auto" w:fill="F2F2F2" w:themeFill="background1" w:themeFillShade="F2"/>
            <w:vAlign w:val="center"/>
          </w:tcPr>
          <w:p w:rsidR="008436D9" w:rsidRPr="004509D9" w:rsidRDefault="008436D9" w:rsidP="008436D9">
            <w:pPr>
              <w:pStyle w:val="RptBodyText"/>
              <w:spacing w:before="60" w:after="60"/>
              <w:jc w:val="center"/>
              <w:rPr>
                <w:rFonts w:cs="Arial"/>
                <w:b/>
                <w:sz w:val="18"/>
                <w:szCs w:val="18"/>
                <w:lang w:val="en-AU"/>
              </w:rPr>
            </w:pPr>
            <w:r w:rsidRPr="004509D9">
              <w:rPr>
                <w:rFonts w:cs="Arial"/>
                <w:b/>
                <w:sz w:val="18"/>
                <w:szCs w:val="18"/>
                <w:lang w:val="en-AU"/>
              </w:rPr>
              <w:t>Recovery</w:t>
            </w:r>
          </w:p>
        </w:tc>
        <w:tc>
          <w:tcPr>
            <w:tcW w:w="1431" w:type="dxa"/>
            <w:gridSpan w:val="3"/>
            <w:shd w:val="clear" w:color="auto" w:fill="F2F2F2" w:themeFill="background1" w:themeFillShade="F2"/>
            <w:vAlign w:val="center"/>
          </w:tcPr>
          <w:p w:rsidR="008436D9" w:rsidRPr="004509D9" w:rsidRDefault="008436D9" w:rsidP="008436D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8436D9" w:rsidRPr="006D41B6" w:rsidTr="009B3969">
        <w:trPr>
          <w:trHeight w:val="472"/>
        </w:trPr>
        <w:tc>
          <w:tcPr>
            <w:tcW w:w="1561" w:type="dxa"/>
            <w:vMerge/>
            <w:shd w:val="clear" w:color="auto" w:fill="F2F2F2" w:themeFill="background1" w:themeFillShade="F2"/>
            <w:vAlign w:val="center"/>
          </w:tcPr>
          <w:p w:rsidR="008436D9" w:rsidRPr="004509D9" w:rsidRDefault="008436D9" w:rsidP="008436D9">
            <w:pPr>
              <w:pStyle w:val="RptBodyText"/>
              <w:spacing w:before="60" w:after="60"/>
              <w:rPr>
                <w:rFonts w:cs="Arial"/>
                <w:b/>
                <w:sz w:val="18"/>
                <w:szCs w:val="18"/>
                <w:lang w:val="en-AU"/>
              </w:rPr>
            </w:pPr>
          </w:p>
        </w:tc>
        <w:tc>
          <w:tcPr>
            <w:tcW w:w="1203" w:type="dxa"/>
            <w:shd w:val="clear" w:color="auto" w:fill="FF6699"/>
            <w:vAlign w:val="center"/>
          </w:tcPr>
          <w:p w:rsidR="008436D9" w:rsidRPr="007666F7" w:rsidRDefault="008436D9" w:rsidP="008436D9">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7" w:type="dxa"/>
            <w:gridSpan w:val="2"/>
            <w:shd w:val="clear" w:color="auto" w:fill="FFFF00"/>
            <w:vAlign w:val="center"/>
          </w:tcPr>
          <w:p w:rsidR="008436D9" w:rsidRPr="006D41B6" w:rsidRDefault="008436D9" w:rsidP="008436D9">
            <w:pPr>
              <w:pStyle w:val="RptBodyText"/>
              <w:spacing w:after="0"/>
              <w:jc w:val="center"/>
              <w:rPr>
                <w:rFonts w:cs="Arial"/>
                <w:sz w:val="18"/>
                <w:szCs w:val="18"/>
                <w:lang w:val="en-AU"/>
              </w:rPr>
            </w:pPr>
            <w:r>
              <w:rPr>
                <w:rFonts w:cs="Arial"/>
                <w:sz w:val="18"/>
                <w:szCs w:val="18"/>
                <w:lang w:val="en-AU"/>
              </w:rPr>
              <w:t>Medium</w:t>
            </w:r>
          </w:p>
        </w:tc>
        <w:tc>
          <w:tcPr>
            <w:tcW w:w="1220" w:type="dxa"/>
            <w:gridSpan w:val="3"/>
            <w:shd w:val="clear" w:color="auto" w:fill="FFFF00"/>
            <w:vAlign w:val="center"/>
          </w:tcPr>
          <w:p w:rsidR="008436D9" w:rsidRPr="006D41B6" w:rsidRDefault="008436D9" w:rsidP="008436D9">
            <w:pPr>
              <w:pStyle w:val="RptBodyText"/>
              <w:spacing w:after="0"/>
              <w:jc w:val="center"/>
              <w:rPr>
                <w:rFonts w:cs="Arial"/>
                <w:sz w:val="18"/>
                <w:szCs w:val="18"/>
                <w:lang w:val="en-AU"/>
              </w:rPr>
            </w:pPr>
            <w:r>
              <w:rPr>
                <w:rFonts w:cs="Arial"/>
                <w:sz w:val="18"/>
                <w:szCs w:val="18"/>
                <w:lang w:val="en-AU"/>
              </w:rPr>
              <w:t>Medium</w:t>
            </w:r>
          </w:p>
        </w:tc>
        <w:tc>
          <w:tcPr>
            <w:tcW w:w="1168" w:type="dxa"/>
            <w:gridSpan w:val="4"/>
            <w:shd w:val="clear" w:color="auto" w:fill="FFC000"/>
            <w:vAlign w:val="center"/>
          </w:tcPr>
          <w:p w:rsidR="008436D9" w:rsidRPr="006D41B6" w:rsidRDefault="008436D9" w:rsidP="008436D9">
            <w:pPr>
              <w:pStyle w:val="RptBodyText"/>
              <w:spacing w:after="0"/>
              <w:jc w:val="center"/>
              <w:rPr>
                <w:rFonts w:cs="Arial"/>
                <w:sz w:val="18"/>
                <w:szCs w:val="18"/>
                <w:lang w:val="en-AU"/>
              </w:rPr>
            </w:pPr>
            <w:r>
              <w:rPr>
                <w:rFonts w:cs="Arial"/>
                <w:sz w:val="18"/>
                <w:szCs w:val="18"/>
                <w:lang w:val="en-AU"/>
              </w:rPr>
              <w:t>Moderate</w:t>
            </w:r>
          </w:p>
        </w:tc>
        <w:tc>
          <w:tcPr>
            <w:tcW w:w="1163" w:type="dxa"/>
            <w:gridSpan w:val="3"/>
            <w:shd w:val="clear" w:color="auto" w:fill="FFFFFF" w:themeFill="background1"/>
            <w:vAlign w:val="center"/>
          </w:tcPr>
          <w:p w:rsidR="008436D9" w:rsidRPr="006D41B6" w:rsidRDefault="008436D9" w:rsidP="008436D9">
            <w:pPr>
              <w:pStyle w:val="RptBodyText"/>
              <w:spacing w:after="0"/>
              <w:jc w:val="center"/>
              <w:rPr>
                <w:rFonts w:cs="Arial"/>
                <w:sz w:val="18"/>
                <w:szCs w:val="18"/>
                <w:lang w:val="en-AU"/>
              </w:rPr>
            </w:pPr>
            <w:r>
              <w:rPr>
                <w:rFonts w:cs="Arial"/>
                <w:sz w:val="18"/>
                <w:szCs w:val="18"/>
                <w:lang w:val="en-AU"/>
              </w:rPr>
              <w:t>N/A</w:t>
            </w:r>
          </w:p>
        </w:tc>
        <w:tc>
          <w:tcPr>
            <w:tcW w:w="1431" w:type="dxa"/>
            <w:gridSpan w:val="3"/>
            <w:shd w:val="clear" w:color="auto" w:fill="FFFFD9"/>
            <w:vAlign w:val="center"/>
          </w:tcPr>
          <w:p w:rsidR="008436D9" w:rsidRPr="006D41B6" w:rsidRDefault="008436D9" w:rsidP="008436D9">
            <w:pPr>
              <w:pStyle w:val="RptBodyText"/>
              <w:spacing w:after="0"/>
              <w:jc w:val="center"/>
              <w:rPr>
                <w:rFonts w:cs="Arial"/>
                <w:sz w:val="18"/>
                <w:szCs w:val="18"/>
                <w:lang w:val="en-AU"/>
              </w:rPr>
            </w:pPr>
            <w:r>
              <w:rPr>
                <w:rFonts w:cs="Arial"/>
                <w:sz w:val="18"/>
                <w:szCs w:val="18"/>
                <w:lang w:val="en-AU"/>
              </w:rPr>
              <w:t>Low</w:t>
            </w:r>
          </w:p>
        </w:tc>
      </w:tr>
      <w:tr w:rsidR="008436D9" w:rsidRPr="006D41B6" w:rsidTr="009B3969">
        <w:tc>
          <w:tcPr>
            <w:tcW w:w="1561" w:type="dxa"/>
            <w:shd w:val="clear" w:color="auto" w:fill="F2F2F2" w:themeFill="background1" w:themeFillShade="F2"/>
            <w:vAlign w:val="center"/>
          </w:tcPr>
          <w:p w:rsidR="008436D9" w:rsidRPr="004509D9" w:rsidRDefault="008436D9" w:rsidP="008436D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62" w:type="dxa"/>
            <w:gridSpan w:val="16"/>
            <w:shd w:val="clear" w:color="auto" w:fill="FFFFFF" w:themeFill="background1"/>
            <w:vAlign w:val="center"/>
          </w:tcPr>
          <w:p w:rsidR="008436D9" w:rsidRDefault="008436D9" w:rsidP="008436D9">
            <w:pPr>
              <w:pStyle w:val="RptBodyText"/>
              <w:spacing w:before="60" w:after="60"/>
              <w:rPr>
                <w:rFonts w:cs="Arial"/>
                <w:sz w:val="18"/>
                <w:szCs w:val="18"/>
                <w:lang w:val="en-AU"/>
              </w:rPr>
            </w:pPr>
            <w:r>
              <w:rPr>
                <w:rFonts w:cs="Arial"/>
                <w:sz w:val="18"/>
                <w:szCs w:val="18"/>
                <w:lang w:val="en-AU"/>
              </w:rPr>
              <w:t xml:space="preserve">The Coal Seam Gas industry is a contentious one for many stakeholders, including communities located close the mining operations. </w:t>
            </w:r>
          </w:p>
          <w:p w:rsidR="008436D9" w:rsidRDefault="008436D9" w:rsidP="008436D9">
            <w:pPr>
              <w:pStyle w:val="RptBodyText"/>
              <w:spacing w:before="60" w:after="60"/>
              <w:rPr>
                <w:rFonts w:cs="Arial"/>
                <w:sz w:val="18"/>
                <w:szCs w:val="18"/>
                <w:lang w:val="en-AU"/>
              </w:rPr>
            </w:pPr>
            <w:r>
              <w:rPr>
                <w:rFonts w:cs="Arial"/>
                <w:sz w:val="18"/>
                <w:szCs w:val="18"/>
                <w:lang w:val="en-AU"/>
              </w:rPr>
              <w:t xml:space="preserve">For example, this website has been set up expressly to chronicle incidents within the sector in Australia: </w:t>
            </w:r>
            <w:hyperlink r:id="rId258" w:history="1">
              <w:r w:rsidRPr="00A6461C">
                <w:rPr>
                  <w:rStyle w:val="Hyperlink"/>
                  <w:rFonts w:cs="Arial"/>
                  <w:sz w:val="18"/>
                  <w:szCs w:val="18"/>
                  <w:lang w:val="en-AU"/>
                </w:rPr>
                <w:t>http://coalseamgasnews.org/wp-content/uploads/2012/10/Contaminated-sites-and-accidents-related-specifically-to-CSG-in-Australia.pdf</w:t>
              </w:r>
            </w:hyperlink>
            <w:r>
              <w:rPr>
                <w:rFonts w:cs="Arial"/>
                <w:sz w:val="18"/>
                <w:szCs w:val="18"/>
                <w:lang w:val="en-AU"/>
              </w:rPr>
              <w:t>.</w:t>
            </w:r>
          </w:p>
          <w:p w:rsidR="008436D9" w:rsidRPr="006D41B6" w:rsidRDefault="008436D9" w:rsidP="008436D9">
            <w:pPr>
              <w:pStyle w:val="RptBodyText"/>
              <w:spacing w:before="60" w:after="60"/>
              <w:rPr>
                <w:rFonts w:cs="Arial"/>
                <w:sz w:val="18"/>
                <w:szCs w:val="18"/>
                <w:lang w:val="en-AU"/>
              </w:rPr>
            </w:pPr>
            <w:r>
              <w:rPr>
                <w:rFonts w:cs="Arial"/>
                <w:sz w:val="18"/>
                <w:szCs w:val="18"/>
                <w:lang w:val="en-AU"/>
              </w:rPr>
              <w:t xml:space="preserve">A good discussion of the potential human health and environmental impacts of CSG extraction,, rather than the non-toxic salts waste itself, can be found here: </w:t>
            </w:r>
            <w:hyperlink r:id="rId259" w:history="1">
              <w:r w:rsidRPr="00A6461C">
                <w:rPr>
                  <w:rStyle w:val="Hyperlink"/>
                  <w:rFonts w:cs="Arial"/>
                  <w:sz w:val="18"/>
                  <w:szCs w:val="18"/>
                  <w:lang w:val="en-AU"/>
                </w:rPr>
                <w:t>http://www.sbs.com.au/news/article/2012/04/16/qa-csiro-scientist-discusses-impacts-csg</w:t>
              </w:r>
            </w:hyperlink>
            <w:r>
              <w:rPr>
                <w:rFonts w:cs="Arial"/>
                <w:sz w:val="18"/>
                <w:szCs w:val="18"/>
                <w:lang w:val="en-AU"/>
              </w:rPr>
              <w:t xml:space="preserve">. </w:t>
            </w:r>
          </w:p>
        </w:tc>
      </w:tr>
      <w:tr w:rsidR="00E14274" w:rsidRPr="006D41B6" w:rsidTr="00E14274">
        <w:trPr>
          <w:trHeight w:val="1732"/>
        </w:trPr>
        <w:tc>
          <w:tcPr>
            <w:tcW w:w="1561" w:type="dxa"/>
            <w:vMerge w:val="restart"/>
            <w:shd w:val="clear" w:color="auto" w:fill="F2F2F2" w:themeFill="background1" w:themeFillShade="F2"/>
            <w:vAlign w:val="center"/>
          </w:tcPr>
          <w:p w:rsidR="00E14274" w:rsidRPr="004509D9" w:rsidRDefault="00E14274" w:rsidP="00E14274">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8" w:type="dxa"/>
            <w:gridSpan w:val="2"/>
            <w:shd w:val="clear" w:color="auto" w:fill="F2F2F2" w:themeFill="background1" w:themeFillShade="F2"/>
            <w:vAlign w:val="center"/>
          </w:tcPr>
          <w:p w:rsidR="00E14274" w:rsidRPr="003C2F02" w:rsidRDefault="00E14274" w:rsidP="00E14274">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4" w:type="dxa"/>
            <w:gridSpan w:val="14"/>
            <w:vAlign w:val="center"/>
          </w:tcPr>
          <w:p w:rsidR="00E14274" w:rsidRPr="006D41B6" w:rsidRDefault="00E14274" w:rsidP="00E14274">
            <w:pPr>
              <w:pStyle w:val="RptBodyText"/>
              <w:spacing w:before="60" w:after="60"/>
              <w:rPr>
                <w:rFonts w:cs="Arial"/>
                <w:sz w:val="18"/>
                <w:szCs w:val="18"/>
                <w:lang w:val="en-AU"/>
              </w:rPr>
            </w:pPr>
            <w:r>
              <w:rPr>
                <w:rFonts w:cs="Arial"/>
                <w:sz w:val="18"/>
                <w:szCs w:val="18"/>
                <w:lang w:val="en-AU"/>
              </w:rPr>
              <w:t>Higher risk workplaces like inorganic chemical industries, where worker exposure to metals and their compounds wastes may be possible, are licensed by environmental regulators to control industrial processes and equipment so as to limit environmental emissions of these types of pollutants.</w:t>
            </w:r>
          </w:p>
        </w:tc>
      </w:tr>
      <w:tr w:rsidR="00E14274" w:rsidRPr="006D41B6" w:rsidTr="00E14274">
        <w:trPr>
          <w:trHeight w:val="1975"/>
        </w:trPr>
        <w:tc>
          <w:tcPr>
            <w:tcW w:w="1561" w:type="dxa"/>
            <w:vMerge/>
            <w:shd w:val="clear" w:color="auto" w:fill="F2F2F2" w:themeFill="background1" w:themeFillShade="F2"/>
            <w:vAlign w:val="center"/>
          </w:tcPr>
          <w:p w:rsidR="00E14274" w:rsidRDefault="00E14274" w:rsidP="00E14274">
            <w:pPr>
              <w:pStyle w:val="RptBodyText"/>
              <w:spacing w:before="60" w:after="60"/>
              <w:rPr>
                <w:rFonts w:cs="Arial"/>
                <w:b/>
                <w:sz w:val="18"/>
                <w:szCs w:val="18"/>
                <w:lang w:val="en-AU"/>
              </w:rPr>
            </w:pPr>
          </w:p>
        </w:tc>
        <w:tc>
          <w:tcPr>
            <w:tcW w:w="1738" w:type="dxa"/>
            <w:gridSpan w:val="2"/>
            <w:shd w:val="clear" w:color="auto" w:fill="F2F2F2" w:themeFill="background1" w:themeFillShade="F2"/>
            <w:vAlign w:val="center"/>
          </w:tcPr>
          <w:p w:rsidR="00E14274" w:rsidRPr="003C2F02" w:rsidRDefault="00E14274" w:rsidP="00E14274">
            <w:pPr>
              <w:pStyle w:val="RptBodyText"/>
              <w:spacing w:before="60" w:after="60"/>
              <w:rPr>
                <w:rFonts w:cs="Arial"/>
                <w:b/>
                <w:sz w:val="18"/>
                <w:szCs w:val="18"/>
                <w:lang w:val="en-AU"/>
              </w:rPr>
            </w:pPr>
            <w:r>
              <w:rPr>
                <w:rFonts w:cs="Arial"/>
                <w:b/>
                <w:sz w:val="18"/>
                <w:szCs w:val="18"/>
                <w:lang w:val="en-AU"/>
              </w:rPr>
              <w:t>Industry – exposure controls</w:t>
            </w:r>
          </w:p>
        </w:tc>
        <w:tc>
          <w:tcPr>
            <w:tcW w:w="5724" w:type="dxa"/>
            <w:gridSpan w:val="14"/>
            <w:vAlign w:val="center"/>
          </w:tcPr>
          <w:p w:rsidR="00E14274" w:rsidRPr="006D41B6" w:rsidRDefault="00E14274" w:rsidP="00E14274">
            <w:pPr>
              <w:pStyle w:val="RptBodyText"/>
              <w:spacing w:before="60" w:after="60"/>
              <w:rPr>
                <w:rFonts w:cs="Arial"/>
                <w:sz w:val="18"/>
                <w:szCs w:val="18"/>
                <w:lang w:val="en-AU"/>
              </w:rPr>
            </w:pPr>
            <w:r>
              <w:rPr>
                <w:rFonts w:cs="Arial"/>
                <w:sz w:val="18"/>
                <w:szCs w:val="18"/>
                <w:lang w:val="en-AU"/>
              </w:rPr>
              <w:t>Potential industrial sources of these wastes have strict emissions control equipment in place, such as baghouse filters, dust extraction systems, electrostatic precipitators and stringent trade waste emissions agreements. Additionally at-risk workers wear appropriate personal protective equipment (PPE), particularly relating to restricting exposure to airborne sources of metal dusts and powders.</w:t>
            </w:r>
          </w:p>
        </w:tc>
      </w:tr>
      <w:tr w:rsidR="00E14274" w:rsidRPr="006D41B6" w:rsidTr="009B3969">
        <w:tc>
          <w:tcPr>
            <w:tcW w:w="1561" w:type="dxa"/>
            <w:vMerge/>
            <w:shd w:val="clear" w:color="auto" w:fill="F2F2F2" w:themeFill="background1" w:themeFillShade="F2"/>
            <w:vAlign w:val="center"/>
          </w:tcPr>
          <w:p w:rsidR="00E14274" w:rsidRPr="004509D9" w:rsidRDefault="00E14274" w:rsidP="00E14274">
            <w:pPr>
              <w:pStyle w:val="RptBodyText"/>
              <w:spacing w:before="60" w:after="60"/>
              <w:rPr>
                <w:rFonts w:cs="Arial"/>
                <w:b/>
                <w:sz w:val="18"/>
                <w:szCs w:val="18"/>
                <w:lang w:val="en-AU"/>
              </w:rPr>
            </w:pPr>
          </w:p>
        </w:tc>
        <w:tc>
          <w:tcPr>
            <w:tcW w:w="1738" w:type="dxa"/>
            <w:gridSpan w:val="2"/>
            <w:shd w:val="clear" w:color="auto" w:fill="F2F2F2" w:themeFill="background1" w:themeFillShade="F2"/>
            <w:vAlign w:val="center"/>
          </w:tcPr>
          <w:p w:rsidR="00E14274" w:rsidRPr="003C2F02" w:rsidRDefault="00E14274" w:rsidP="00E14274">
            <w:pPr>
              <w:pStyle w:val="RptBodyText"/>
              <w:spacing w:before="60" w:after="60"/>
              <w:rPr>
                <w:rFonts w:cs="Arial"/>
                <w:b/>
                <w:sz w:val="18"/>
                <w:szCs w:val="18"/>
                <w:lang w:val="en-AU"/>
              </w:rPr>
            </w:pPr>
            <w:r w:rsidRPr="003C2F02">
              <w:rPr>
                <w:rFonts w:cs="Arial"/>
                <w:b/>
                <w:sz w:val="18"/>
                <w:szCs w:val="18"/>
                <w:lang w:val="en-AU"/>
              </w:rPr>
              <w:t>Government</w:t>
            </w:r>
          </w:p>
        </w:tc>
        <w:tc>
          <w:tcPr>
            <w:tcW w:w="5724" w:type="dxa"/>
            <w:gridSpan w:val="14"/>
            <w:vAlign w:val="center"/>
          </w:tcPr>
          <w:p w:rsidR="00E14274" w:rsidRPr="00EF5327" w:rsidRDefault="00E14274" w:rsidP="00E14274">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tc>
      </w:tr>
      <w:tr w:rsidR="00E14274" w:rsidRPr="006D41B6" w:rsidTr="009B3969">
        <w:tc>
          <w:tcPr>
            <w:tcW w:w="1561" w:type="dxa"/>
            <w:shd w:val="clear" w:color="auto" w:fill="F2F2F2" w:themeFill="background1" w:themeFillShade="F2"/>
            <w:vAlign w:val="center"/>
          </w:tcPr>
          <w:p w:rsidR="00E14274" w:rsidRPr="00E40467" w:rsidRDefault="00E14274" w:rsidP="00E14274">
            <w:pPr>
              <w:pStyle w:val="RptBodyText"/>
              <w:spacing w:before="60" w:after="60"/>
              <w:rPr>
                <w:rFonts w:cs="Arial"/>
                <w:b/>
                <w:sz w:val="18"/>
                <w:szCs w:val="18"/>
                <w:lang w:val="en-AU"/>
              </w:rPr>
            </w:pPr>
            <w:r w:rsidRPr="00E40467">
              <w:rPr>
                <w:rFonts w:cs="Arial"/>
                <w:b/>
                <w:sz w:val="18"/>
                <w:szCs w:val="18"/>
                <w:lang w:val="en-AU"/>
              </w:rPr>
              <w:t>References</w:t>
            </w:r>
          </w:p>
        </w:tc>
        <w:tc>
          <w:tcPr>
            <w:tcW w:w="7462" w:type="dxa"/>
            <w:gridSpan w:val="16"/>
            <w:shd w:val="clear" w:color="auto" w:fill="FFFFFF" w:themeFill="background1"/>
            <w:vAlign w:val="center"/>
          </w:tcPr>
          <w:p w:rsidR="00E14274" w:rsidRDefault="00E14274" w:rsidP="00E14274">
            <w:pPr>
              <w:pStyle w:val="NormalWeb"/>
              <w:spacing w:before="120" w:beforeAutospacing="0" w:after="0" w:afterAutospacing="0"/>
              <w:rPr>
                <w:rFonts w:ascii="Arial" w:hAnsi="Arial" w:cs="Arial"/>
                <w:sz w:val="18"/>
                <w:szCs w:val="18"/>
              </w:rPr>
            </w:pPr>
            <w:r w:rsidRPr="00676EB7">
              <w:rPr>
                <w:rFonts w:ascii="Arial" w:hAnsi="Arial" w:cs="Arial"/>
                <w:sz w:val="18"/>
                <w:szCs w:val="18"/>
              </w:rPr>
              <w:t>1.</w:t>
            </w:r>
            <w:r>
              <w:rPr>
                <w:rFonts w:ascii="Arial" w:hAnsi="Arial" w:cs="Arial"/>
                <w:sz w:val="18"/>
                <w:szCs w:val="18"/>
              </w:rPr>
              <w:t xml:space="preserve"> Australian Government Department of the Environment. National Pollutant Inventory Fact Sheets for: boron and compounds and phosphoric acid. </w:t>
            </w:r>
            <w:r w:rsidRPr="003A16B6">
              <w:rPr>
                <w:rFonts w:ascii="Arial" w:hAnsi="Arial" w:cs="Arial"/>
                <w:sz w:val="18"/>
                <w:szCs w:val="18"/>
                <w:lang w:val="en-AU"/>
              </w:rPr>
              <w:t xml:space="preserve">Accessed </w:t>
            </w:r>
            <w:r>
              <w:rPr>
                <w:rFonts w:ascii="Arial" w:hAnsi="Arial" w:cs="Arial"/>
                <w:sz w:val="18"/>
                <w:szCs w:val="18"/>
              </w:rPr>
              <w:t>March 22</w:t>
            </w:r>
            <w:r w:rsidRPr="003A16B6">
              <w:rPr>
                <w:rFonts w:ascii="Arial" w:hAnsi="Arial" w:cs="Arial"/>
                <w:sz w:val="18"/>
                <w:szCs w:val="18"/>
              </w:rPr>
              <w:t>, 2015 from:</w:t>
            </w:r>
          </w:p>
          <w:p w:rsidR="00E14274" w:rsidRDefault="00C871AC" w:rsidP="00E14274">
            <w:pPr>
              <w:pStyle w:val="NormalWeb"/>
              <w:spacing w:before="0" w:beforeAutospacing="0" w:after="0" w:afterAutospacing="0"/>
              <w:rPr>
                <w:rFonts w:ascii="Arial" w:hAnsi="Arial" w:cs="Arial"/>
                <w:sz w:val="18"/>
                <w:szCs w:val="18"/>
              </w:rPr>
            </w:pPr>
            <w:hyperlink r:id="rId260" w:history="1">
              <w:r w:rsidR="00E14274" w:rsidRPr="00A6461C">
                <w:rPr>
                  <w:rStyle w:val="Hyperlink"/>
                  <w:rFonts w:ascii="Arial" w:hAnsi="Arial" w:cs="Arial"/>
                  <w:sz w:val="18"/>
                  <w:szCs w:val="18"/>
                </w:rPr>
                <w:t>http://www.npi.gov.au/resource/boron-and-compounds</w:t>
              </w:r>
            </w:hyperlink>
            <w:r w:rsidR="00E14274">
              <w:rPr>
                <w:rFonts w:ascii="Arial" w:hAnsi="Arial" w:cs="Arial"/>
                <w:sz w:val="18"/>
                <w:szCs w:val="18"/>
              </w:rPr>
              <w:t xml:space="preserve"> and</w:t>
            </w:r>
          </w:p>
          <w:p w:rsidR="00E14274" w:rsidRDefault="00C871AC" w:rsidP="00E14274">
            <w:pPr>
              <w:pStyle w:val="NormalWeb"/>
              <w:spacing w:before="0" w:beforeAutospacing="0" w:after="120" w:afterAutospacing="0"/>
              <w:rPr>
                <w:rFonts w:ascii="Arial" w:hAnsi="Arial" w:cs="Arial"/>
                <w:sz w:val="18"/>
                <w:szCs w:val="18"/>
              </w:rPr>
            </w:pPr>
            <w:hyperlink r:id="rId261" w:history="1">
              <w:r w:rsidR="00E14274" w:rsidRPr="00A6461C">
                <w:rPr>
                  <w:rStyle w:val="Hyperlink"/>
                  <w:rFonts w:ascii="Arial" w:hAnsi="Arial" w:cs="Arial"/>
                  <w:sz w:val="18"/>
                  <w:szCs w:val="18"/>
                </w:rPr>
                <w:t>http://www.npi.gov.au/resource/phosphoric-acid</w:t>
              </w:r>
            </w:hyperlink>
            <w:r w:rsidR="00E14274">
              <w:rPr>
                <w:rFonts w:ascii="Arial" w:hAnsi="Arial" w:cs="Arial"/>
                <w:sz w:val="18"/>
                <w:szCs w:val="18"/>
              </w:rPr>
              <w:t xml:space="preserve"> respectively.</w:t>
            </w:r>
          </w:p>
          <w:p w:rsidR="00E14274" w:rsidRDefault="00E14274" w:rsidP="00A6173D">
            <w:pPr>
              <w:pStyle w:val="NormalWeb"/>
              <w:spacing w:before="0" w:beforeAutospacing="0" w:after="0" w:afterAutospacing="0"/>
              <w:rPr>
                <w:rFonts w:cs="Arial"/>
                <w:sz w:val="18"/>
                <w:szCs w:val="18"/>
              </w:rPr>
            </w:pPr>
            <w:r w:rsidRPr="00676EB7">
              <w:rPr>
                <w:rFonts w:ascii="Arial" w:hAnsi="Arial" w:cs="Arial"/>
                <w:sz w:val="18"/>
                <w:szCs w:val="18"/>
              </w:rPr>
              <w:t xml:space="preserve">2. </w:t>
            </w:r>
            <w:r>
              <w:rPr>
                <w:rFonts w:cs="Arial"/>
                <w:sz w:val="18"/>
                <w:szCs w:val="18"/>
              </w:rPr>
              <w:t xml:space="preserve">Chemwatch MSDS AMC Sodium Chloride (2010). Accessed  22 April, 2015 from: </w:t>
            </w:r>
          </w:p>
          <w:p w:rsidR="00E14274" w:rsidRDefault="00C871AC" w:rsidP="00E14274">
            <w:pPr>
              <w:pStyle w:val="RptBodyText"/>
              <w:spacing w:after="120" w:line="240" w:lineRule="auto"/>
              <w:rPr>
                <w:rFonts w:cs="Arial"/>
                <w:sz w:val="18"/>
                <w:szCs w:val="18"/>
              </w:rPr>
            </w:pPr>
            <w:hyperlink r:id="rId262" w:history="1">
              <w:r w:rsidR="00E14274" w:rsidRPr="00A6461C">
                <w:rPr>
                  <w:rStyle w:val="Hyperlink"/>
                  <w:rFonts w:cs="Arial"/>
                  <w:sz w:val="18"/>
                  <w:szCs w:val="18"/>
                </w:rPr>
                <w:t>http://www.aplng.com.au/pdf/factsheets/msds/AMC-Sodium-Chloride-MSDS.pdf</w:t>
              </w:r>
            </w:hyperlink>
            <w:r w:rsidR="00E14274">
              <w:rPr>
                <w:rFonts w:cs="Arial"/>
                <w:sz w:val="18"/>
                <w:szCs w:val="18"/>
              </w:rPr>
              <w:t xml:space="preserve"> </w:t>
            </w:r>
          </w:p>
          <w:p w:rsidR="00E14274" w:rsidRDefault="00A6173D" w:rsidP="00E14274">
            <w:pPr>
              <w:pStyle w:val="RptBodyText"/>
              <w:spacing w:after="0" w:line="240" w:lineRule="auto"/>
              <w:rPr>
                <w:rFonts w:cs="Arial"/>
                <w:sz w:val="18"/>
                <w:szCs w:val="18"/>
              </w:rPr>
            </w:pPr>
            <w:r>
              <w:rPr>
                <w:rFonts w:cs="Arial"/>
                <w:sz w:val="18"/>
                <w:szCs w:val="18"/>
              </w:rPr>
              <w:t>3</w:t>
            </w:r>
            <w:r w:rsidR="00E14274">
              <w:rPr>
                <w:rFonts w:cs="Arial"/>
                <w:sz w:val="18"/>
                <w:szCs w:val="18"/>
              </w:rPr>
              <w:t xml:space="preserve">.  </w:t>
            </w:r>
            <w:r>
              <w:rPr>
                <w:rFonts w:cs="Arial"/>
                <w:sz w:val="18"/>
                <w:szCs w:val="18"/>
              </w:rPr>
              <w:t>Sciencelab.com Inc. MSDS for Sodium Chloride</w:t>
            </w:r>
            <w:r w:rsidR="00E14274">
              <w:rPr>
                <w:rFonts w:cs="Arial"/>
                <w:sz w:val="18"/>
                <w:szCs w:val="18"/>
              </w:rPr>
              <w:t xml:space="preserve">. Accessed 22 April, 2015 from: </w:t>
            </w:r>
          </w:p>
          <w:p w:rsidR="00E14274" w:rsidRDefault="00C871AC" w:rsidP="00E14274">
            <w:pPr>
              <w:pStyle w:val="NormalWeb"/>
              <w:spacing w:before="0" w:beforeAutospacing="0" w:after="120" w:afterAutospacing="0"/>
              <w:rPr>
                <w:rFonts w:ascii="Arial" w:hAnsi="Arial" w:cs="Arial"/>
                <w:sz w:val="18"/>
                <w:szCs w:val="18"/>
              </w:rPr>
            </w:pPr>
            <w:hyperlink r:id="rId263" w:history="1">
              <w:r w:rsidR="00E14274" w:rsidRPr="00A6461C">
                <w:rPr>
                  <w:rStyle w:val="Hyperlink"/>
                  <w:rFonts w:ascii="Arial" w:hAnsi="Arial" w:cs="Arial"/>
                  <w:sz w:val="18"/>
                  <w:szCs w:val="18"/>
                </w:rPr>
                <w:t>http://www.sciencelab.com/msds.php?msdsId=9927593</w:t>
              </w:r>
            </w:hyperlink>
            <w:r w:rsidR="00E14274">
              <w:rPr>
                <w:rFonts w:ascii="Arial" w:hAnsi="Arial" w:cs="Arial"/>
                <w:sz w:val="18"/>
                <w:szCs w:val="18"/>
              </w:rPr>
              <w:t xml:space="preserve"> </w:t>
            </w:r>
          </w:p>
          <w:p w:rsidR="00E14274" w:rsidRDefault="00A6173D" w:rsidP="00E14274">
            <w:pPr>
              <w:pStyle w:val="NormalWeb"/>
              <w:spacing w:before="0" w:beforeAutospacing="0" w:after="0" w:afterAutospacing="0"/>
              <w:rPr>
                <w:rFonts w:ascii="Arial" w:hAnsi="Arial" w:cs="Arial"/>
                <w:sz w:val="18"/>
                <w:szCs w:val="18"/>
              </w:rPr>
            </w:pPr>
            <w:r>
              <w:rPr>
                <w:rFonts w:ascii="Arial" w:hAnsi="Arial" w:cs="Arial"/>
                <w:sz w:val="18"/>
                <w:szCs w:val="18"/>
              </w:rPr>
              <w:t>4</w:t>
            </w:r>
            <w:r w:rsidR="00E14274">
              <w:rPr>
                <w:rFonts w:ascii="Arial" w:hAnsi="Arial" w:cs="Arial"/>
                <w:sz w:val="18"/>
                <w:szCs w:val="18"/>
              </w:rPr>
              <w:t xml:space="preserve">. SBS News, 27 February 2015. </w:t>
            </w:r>
            <w:r w:rsidR="00E14274" w:rsidRPr="00E14274">
              <w:rPr>
                <w:rFonts w:ascii="Arial" w:hAnsi="Arial" w:cs="Arial"/>
                <w:i/>
                <w:sz w:val="18"/>
                <w:szCs w:val="18"/>
              </w:rPr>
              <w:t>Q&amp;A: CSIRO scientist discusses impacts of CSG</w:t>
            </w:r>
            <w:r w:rsidR="00E14274">
              <w:rPr>
                <w:rFonts w:ascii="Arial" w:hAnsi="Arial" w:cs="Arial"/>
                <w:sz w:val="18"/>
                <w:szCs w:val="18"/>
              </w:rPr>
              <w:t>. Accessed 22 April 2015 from:</w:t>
            </w:r>
          </w:p>
          <w:p w:rsidR="00E14274" w:rsidRDefault="00C871AC" w:rsidP="00E14274">
            <w:pPr>
              <w:pStyle w:val="NormalWeb"/>
              <w:spacing w:before="0" w:beforeAutospacing="0" w:after="120" w:afterAutospacing="0"/>
              <w:rPr>
                <w:rFonts w:ascii="Arial" w:hAnsi="Arial" w:cs="Arial"/>
                <w:sz w:val="18"/>
                <w:szCs w:val="18"/>
              </w:rPr>
            </w:pPr>
            <w:hyperlink r:id="rId264" w:history="1">
              <w:r w:rsidR="00E14274" w:rsidRPr="00A6461C">
                <w:rPr>
                  <w:rStyle w:val="Hyperlink"/>
                  <w:rFonts w:ascii="Arial" w:hAnsi="Arial" w:cs="Arial"/>
                  <w:sz w:val="18"/>
                  <w:szCs w:val="18"/>
                </w:rPr>
                <w:t>http://www.sbs.com.au/news/article/2012/04/16/qa-csiro-scientist-discusses-impacts-csg</w:t>
              </w:r>
            </w:hyperlink>
            <w:r w:rsidR="00E14274">
              <w:rPr>
                <w:rFonts w:ascii="Arial" w:hAnsi="Arial" w:cs="Arial"/>
                <w:sz w:val="18"/>
                <w:szCs w:val="18"/>
              </w:rPr>
              <w:t xml:space="preserve"> </w:t>
            </w:r>
          </w:p>
          <w:p w:rsidR="00E14274" w:rsidRPr="00AD3B72" w:rsidRDefault="00E14274" w:rsidP="00E14274">
            <w:pPr>
              <w:pStyle w:val="NormalWeb"/>
              <w:spacing w:before="0" w:beforeAutospacing="0" w:after="120" w:afterAutospacing="0"/>
              <w:rPr>
                <w:rFonts w:ascii="Verdana" w:hAnsi="Verdana"/>
                <w:sz w:val="18"/>
                <w:szCs w:val="18"/>
              </w:rPr>
            </w:pPr>
            <w:r>
              <w:rPr>
                <w:rFonts w:ascii="Arial" w:hAnsi="Arial" w:cs="Arial"/>
                <w:sz w:val="18"/>
                <w:szCs w:val="18"/>
              </w:rPr>
              <w:t>5</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202918" w:rsidRDefault="00202918" w:rsidP="00202918">
      <w:pPr>
        <w:spacing w:line="240" w:lineRule="auto"/>
      </w:pPr>
    </w:p>
    <w:p w:rsidR="009F6BBB" w:rsidRDefault="009F6BBB">
      <w:pPr>
        <w:spacing w:line="240" w:lineRule="auto"/>
        <w:rPr>
          <w:b/>
          <w:bCs/>
          <w:snapToGrid w:val="0"/>
          <w:sz w:val="24"/>
          <w:lang w:val="en-US"/>
        </w:rPr>
      </w:pPr>
      <w:r>
        <w:br w:type="page"/>
      </w:r>
    </w:p>
    <w:p w:rsidR="009F6BBB" w:rsidRDefault="009F6BBB" w:rsidP="009F6BBB">
      <w:pPr>
        <w:pStyle w:val="RptHeading-Level2"/>
      </w:pPr>
      <w:bookmarkStart w:id="51" w:name="_Toc421446778"/>
      <w:r>
        <w:t xml:space="preserve">Other </w:t>
      </w:r>
      <w:r w:rsidRPr="0050220A">
        <w:t>organic c</w:t>
      </w:r>
      <w:r>
        <w:t>hemicals</w:t>
      </w:r>
      <w:bookmarkEnd w:id="51"/>
    </w:p>
    <w:tbl>
      <w:tblPr>
        <w:tblStyle w:val="TableGrid"/>
        <w:tblW w:w="0" w:type="auto"/>
        <w:tblLook w:val="04A0"/>
      </w:tblPr>
      <w:tblGrid>
        <w:gridCol w:w="1562"/>
        <w:gridCol w:w="1203"/>
        <w:gridCol w:w="534"/>
        <w:gridCol w:w="742"/>
        <w:gridCol w:w="134"/>
        <w:gridCol w:w="374"/>
        <w:gridCol w:w="712"/>
        <w:gridCol w:w="343"/>
        <w:gridCol w:w="175"/>
        <w:gridCol w:w="366"/>
        <w:gridCol w:w="285"/>
        <w:gridCol w:w="238"/>
        <w:gridCol w:w="763"/>
        <w:gridCol w:w="163"/>
        <w:gridCol w:w="225"/>
        <w:gridCol w:w="308"/>
        <w:gridCol w:w="896"/>
      </w:tblGrid>
      <w:tr w:rsidR="009F6BBB" w:rsidRPr="000B31F4" w:rsidTr="00A6173D">
        <w:trPr>
          <w:tblHeader/>
        </w:trPr>
        <w:tc>
          <w:tcPr>
            <w:tcW w:w="4175" w:type="dxa"/>
            <w:gridSpan w:val="5"/>
            <w:shd w:val="clear" w:color="auto" w:fill="000000" w:themeFill="text1"/>
            <w:vAlign w:val="center"/>
          </w:tcPr>
          <w:p w:rsidR="009F6BBB" w:rsidRPr="000B31F4" w:rsidRDefault="009F6BBB" w:rsidP="00C76132">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9F6BBB" w:rsidRPr="000B31F4" w:rsidRDefault="009F6BBB" w:rsidP="009F6BBB">
            <w:pPr>
              <w:pStyle w:val="RptBodyText"/>
              <w:spacing w:before="60" w:after="60"/>
              <w:rPr>
                <w:rFonts w:cs="Arial"/>
                <w:b/>
                <w:color w:val="FFFFFF" w:themeColor="background1"/>
                <w:szCs w:val="18"/>
                <w:lang w:val="en-AU"/>
              </w:rPr>
            </w:pPr>
            <w:r>
              <w:rPr>
                <w:rFonts w:cs="Arial"/>
                <w:b/>
                <w:color w:val="FFFFFF" w:themeColor="background1"/>
                <w:szCs w:val="18"/>
                <w:lang w:val="en-AU"/>
              </w:rPr>
              <w:t>Other organic chemicals</w:t>
            </w:r>
          </w:p>
        </w:tc>
        <w:tc>
          <w:tcPr>
            <w:tcW w:w="1604" w:type="dxa"/>
            <w:gridSpan w:val="4"/>
            <w:shd w:val="clear" w:color="auto" w:fill="000000" w:themeFill="text1"/>
            <w:vAlign w:val="center"/>
          </w:tcPr>
          <w:p w:rsidR="009F6BBB" w:rsidRPr="000B31F4" w:rsidRDefault="009F6BBB" w:rsidP="00C76132">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category:Y+3</w:t>
            </w:r>
          </w:p>
        </w:tc>
        <w:tc>
          <w:tcPr>
            <w:tcW w:w="1652" w:type="dxa"/>
            <w:gridSpan w:val="4"/>
            <w:shd w:val="clear" w:color="auto" w:fill="000000" w:themeFill="text1"/>
            <w:vAlign w:val="center"/>
          </w:tcPr>
          <w:p w:rsidR="009F6BBB" w:rsidRPr="000B31F4" w:rsidRDefault="009F6BBB" w:rsidP="00C76132">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N/A</w:t>
            </w:r>
            <w:r w:rsidRPr="000B31F4">
              <w:rPr>
                <w:rFonts w:cs="Arial"/>
                <w:b/>
                <w:color w:val="FFFFFF" w:themeColor="background1"/>
                <w:szCs w:val="18"/>
                <w:lang w:val="en-AU"/>
              </w:rPr>
              <w:t xml:space="preserve"> </w:t>
            </w:r>
          </w:p>
        </w:tc>
        <w:tc>
          <w:tcPr>
            <w:tcW w:w="1592" w:type="dxa"/>
            <w:gridSpan w:val="4"/>
            <w:shd w:val="clear" w:color="auto" w:fill="000000" w:themeFill="text1"/>
            <w:vAlign w:val="center"/>
          </w:tcPr>
          <w:p w:rsidR="009F6BBB" w:rsidRPr="000B31F4" w:rsidRDefault="009F6BBB" w:rsidP="00C76132">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9F6BBB" w:rsidRPr="000B31F4" w:rsidRDefault="009F6BBB" w:rsidP="00C76132">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M220, M230, M250, M260</w:t>
            </w:r>
          </w:p>
        </w:tc>
      </w:tr>
      <w:tr w:rsidR="00121DF3" w:rsidRPr="00373289" w:rsidTr="00A6173D">
        <w:tc>
          <w:tcPr>
            <w:tcW w:w="1562"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7"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4"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9F6BBB" w:rsidRPr="00373289" w:rsidTr="00A6173D">
        <w:trPr>
          <w:trHeight w:val="134"/>
        </w:trPr>
        <w:tc>
          <w:tcPr>
            <w:tcW w:w="1562" w:type="dxa"/>
            <w:vMerge/>
            <w:shd w:val="clear" w:color="auto" w:fill="auto"/>
            <w:vAlign w:val="center"/>
          </w:tcPr>
          <w:p w:rsidR="009F6BBB" w:rsidRPr="00373289" w:rsidRDefault="009F6BBB" w:rsidP="00C76132">
            <w:pPr>
              <w:pStyle w:val="RptBodyText"/>
              <w:spacing w:before="60" w:after="60"/>
              <w:rPr>
                <w:rFonts w:cs="Arial"/>
                <w:b/>
                <w:sz w:val="18"/>
                <w:szCs w:val="18"/>
                <w:lang w:val="en-AU"/>
              </w:rPr>
            </w:pPr>
          </w:p>
        </w:tc>
        <w:tc>
          <w:tcPr>
            <w:tcW w:w="1737" w:type="dxa"/>
            <w:gridSpan w:val="2"/>
            <w:vMerge/>
            <w:shd w:val="clear" w:color="auto" w:fill="auto"/>
            <w:vAlign w:val="center"/>
          </w:tcPr>
          <w:p w:rsidR="009F6BBB" w:rsidRPr="00373289" w:rsidRDefault="009F6BBB" w:rsidP="00C76132">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9F6BBB" w:rsidRPr="00B6156A" w:rsidRDefault="009F6BBB" w:rsidP="00C76132">
            <w:pPr>
              <w:pStyle w:val="RptBodyText"/>
              <w:spacing w:after="0" w:line="80" w:lineRule="exact"/>
              <w:jc w:val="center"/>
              <w:rPr>
                <w:rFonts w:cs="Arial"/>
                <w:b/>
                <w:color w:val="FFFFFF" w:themeColor="background1"/>
                <w:sz w:val="6"/>
                <w:szCs w:val="6"/>
                <w:lang w:val="en-AU"/>
              </w:rPr>
            </w:pPr>
          </w:p>
        </w:tc>
      </w:tr>
      <w:tr w:rsidR="009F6BBB" w:rsidRPr="00373289" w:rsidTr="00A6173D">
        <w:trPr>
          <w:trHeight w:val="368"/>
        </w:trPr>
        <w:tc>
          <w:tcPr>
            <w:tcW w:w="1562" w:type="dxa"/>
            <w:vMerge/>
            <w:shd w:val="clear" w:color="auto" w:fill="F2F2F2" w:themeFill="background1" w:themeFillShade="F2"/>
            <w:vAlign w:val="center"/>
          </w:tcPr>
          <w:p w:rsidR="009F6BBB" w:rsidRPr="00373289" w:rsidRDefault="009F6BBB" w:rsidP="00C76132">
            <w:pPr>
              <w:pStyle w:val="RptBodyText"/>
              <w:spacing w:before="60" w:after="60"/>
              <w:rPr>
                <w:rFonts w:cs="Arial"/>
                <w:b/>
                <w:sz w:val="18"/>
                <w:szCs w:val="18"/>
                <w:lang w:val="en-AU"/>
              </w:rPr>
            </w:pPr>
          </w:p>
        </w:tc>
        <w:tc>
          <w:tcPr>
            <w:tcW w:w="1737" w:type="dxa"/>
            <w:gridSpan w:val="2"/>
            <w:vMerge/>
            <w:tcBorders>
              <w:right w:val="single" w:sz="4" w:space="0" w:color="auto"/>
            </w:tcBorders>
            <w:shd w:val="clear" w:color="auto" w:fill="F2F2F2" w:themeFill="background1" w:themeFillShade="F2"/>
            <w:vAlign w:val="center"/>
          </w:tcPr>
          <w:p w:rsidR="009F6BBB" w:rsidRPr="00373289" w:rsidRDefault="009F6BBB" w:rsidP="00C76132">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9F6BBB" w:rsidRPr="00673620" w:rsidRDefault="009F6BBB" w:rsidP="00C76132">
            <w:pPr>
              <w:pStyle w:val="RptBodyText"/>
              <w:spacing w:after="0"/>
              <w:jc w:val="center"/>
              <w:rPr>
                <w:rFonts w:cs="Arial"/>
                <w:sz w:val="18"/>
                <w:szCs w:val="18"/>
                <w:lang w:val="en-AU"/>
              </w:rPr>
            </w:pPr>
          </w:p>
        </w:tc>
        <w:tc>
          <w:tcPr>
            <w:tcW w:w="1055" w:type="dxa"/>
            <w:gridSpan w:val="2"/>
            <w:tcBorders>
              <w:top w:val="single" w:sz="4" w:space="0" w:color="auto"/>
              <w:left w:val="nil"/>
              <w:bottom w:val="single" w:sz="4" w:space="0" w:color="auto"/>
              <w:right w:val="nil"/>
            </w:tcBorders>
            <w:shd w:val="clear" w:color="auto" w:fill="FFC000"/>
            <w:vAlign w:val="center"/>
          </w:tcPr>
          <w:p w:rsidR="009F6BBB" w:rsidRPr="00673620" w:rsidRDefault="009F6BBB" w:rsidP="00C76132">
            <w:pPr>
              <w:pStyle w:val="RptBodyText"/>
              <w:spacing w:after="0"/>
              <w:jc w:val="center"/>
              <w:rPr>
                <w:rFonts w:cs="Arial"/>
                <w:sz w:val="18"/>
                <w:szCs w:val="18"/>
                <w:lang w:val="en-AU"/>
              </w:rPr>
            </w:pPr>
          </w:p>
        </w:tc>
        <w:tc>
          <w:tcPr>
            <w:tcW w:w="1064" w:type="dxa"/>
            <w:gridSpan w:val="4"/>
            <w:tcBorders>
              <w:top w:val="single" w:sz="4" w:space="0" w:color="auto"/>
              <w:left w:val="nil"/>
              <w:bottom w:val="single" w:sz="4" w:space="0" w:color="auto"/>
              <w:right w:val="single" w:sz="4" w:space="0" w:color="auto"/>
            </w:tcBorders>
            <w:shd w:val="clear" w:color="auto" w:fill="FFC000"/>
            <w:vAlign w:val="center"/>
          </w:tcPr>
          <w:p w:rsidR="009F6BBB" w:rsidRPr="00673620" w:rsidRDefault="009F6BBB" w:rsidP="00C76132">
            <w:pPr>
              <w:pStyle w:val="RptBodyText"/>
              <w:spacing w:after="0"/>
              <w:jc w:val="center"/>
              <w:rPr>
                <w:rFonts w:cs="Arial"/>
                <w:b/>
                <w:sz w:val="18"/>
                <w:szCs w:val="18"/>
                <w:lang w:val="en-AU"/>
              </w:rPr>
            </w:pPr>
            <w:r w:rsidRPr="00673620">
              <w:rPr>
                <w:rFonts w:cs="Arial"/>
                <w:b/>
                <w:sz w:val="18"/>
                <w:szCs w:val="18"/>
                <w:lang w:val="en-AU"/>
              </w:rPr>
              <w:t>3.1 – 3.8</w:t>
            </w:r>
          </w:p>
        </w:tc>
        <w:tc>
          <w:tcPr>
            <w:tcW w:w="1151"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9F6BBB" w:rsidRPr="00673620" w:rsidRDefault="009F6BBB" w:rsidP="00C76132">
            <w:pPr>
              <w:pStyle w:val="RptBodyText"/>
              <w:spacing w:after="0"/>
              <w:jc w:val="center"/>
              <w:rPr>
                <w:rFonts w:cs="Arial"/>
                <w:sz w:val="18"/>
                <w:szCs w:val="18"/>
                <w:lang w:val="en-AU"/>
              </w:rPr>
            </w:pPr>
          </w:p>
        </w:tc>
        <w:tc>
          <w:tcPr>
            <w:tcW w:w="1204"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9F6BBB" w:rsidRPr="00673620" w:rsidRDefault="009F6BBB" w:rsidP="00C76132">
            <w:pPr>
              <w:pStyle w:val="RptBodyText"/>
              <w:spacing w:after="0"/>
              <w:jc w:val="center"/>
              <w:rPr>
                <w:rFonts w:cs="Arial"/>
                <w:b/>
                <w:sz w:val="18"/>
                <w:szCs w:val="18"/>
                <w:lang w:val="en-AU"/>
              </w:rPr>
            </w:pPr>
          </w:p>
        </w:tc>
      </w:tr>
      <w:tr w:rsidR="009F6BBB" w:rsidRPr="006D41B6" w:rsidTr="00A6173D">
        <w:tc>
          <w:tcPr>
            <w:tcW w:w="1562" w:type="dxa"/>
            <w:vMerge/>
            <w:shd w:val="clear" w:color="auto" w:fill="F2F2F2" w:themeFill="background1" w:themeFillShade="F2"/>
            <w:vAlign w:val="center"/>
          </w:tcPr>
          <w:p w:rsidR="009F6BBB" w:rsidRPr="006D41B6" w:rsidRDefault="009F6BBB" w:rsidP="00C76132">
            <w:pPr>
              <w:pStyle w:val="RptBodyText"/>
              <w:spacing w:before="60" w:after="60"/>
              <w:rPr>
                <w:rFonts w:cs="Arial"/>
                <w:sz w:val="18"/>
                <w:szCs w:val="18"/>
                <w:lang w:val="en-AU"/>
              </w:rPr>
            </w:pPr>
          </w:p>
        </w:tc>
        <w:tc>
          <w:tcPr>
            <w:tcW w:w="1737" w:type="dxa"/>
            <w:gridSpan w:val="2"/>
            <w:tcBorders>
              <w:top w:val="single" w:sz="4" w:space="0" w:color="auto"/>
            </w:tcBorders>
            <w:shd w:val="clear" w:color="auto" w:fill="F2F2F2" w:themeFill="background1" w:themeFillShade="F2"/>
            <w:vAlign w:val="center"/>
          </w:tcPr>
          <w:p w:rsidR="009F6BBB" w:rsidRPr="00373289" w:rsidRDefault="009F6BBB" w:rsidP="00C76132">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4" w:type="dxa"/>
            <w:gridSpan w:val="14"/>
            <w:tcBorders>
              <w:top w:val="single" w:sz="4" w:space="0" w:color="auto"/>
            </w:tcBorders>
            <w:vAlign w:val="center"/>
          </w:tcPr>
          <w:p w:rsidR="00A6173D" w:rsidRPr="00E65C62" w:rsidRDefault="00A6173D" w:rsidP="00A6173D">
            <w:pPr>
              <w:pStyle w:val="RptBodyText"/>
              <w:spacing w:before="60" w:after="60"/>
              <w:rPr>
                <w:rFonts w:cs="Arial"/>
                <w:sz w:val="18"/>
                <w:szCs w:val="18"/>
                <w:lang w:val="en-AU"/>
              </w:rPr>
            </w:pPr>
            <w:r w:rsidRPr="00E65C62">
              <w:rPr>
                <w:rFonts w:cs="Arial"/>
                <w:sz w:val="18"/>
                <w:szCs w:val="18"/>
                <w:lang w:val="en-AU"/>
              </w:rPr>
              <w:t>This is a catch-all waste category that captures a number of wastes classified in Australia under the National Environment Protection (Movement of Controlled Waste between States and Territories) Measure, but not reflected in any Basel Y codes. The NEPM wastes are:</w:t>
            </w:r>
          </w:p>
          <w:p w:rsidR="00A6173D" w:rsidRPr="00E65C62" w:rsidRDefault="00A6173D" w:rsidP="009D7EBF">
            <w:pPr>
              <w:pStyle w:val="RptBodyText"/>
              <w:numPr>
                <w:ilvl w:val="0"/>
                <w:numId w:val="9"/>
              </w:numPr>
              <w:spacing w:before="60" w:after="60"/>
              <w:ind w:left="288" w:hanging="144"/>
              <w:rPr>
                <w:rFonts w:cs="Arial"/>
                <w:sz w:val="18"/>
                <w:szCs w:val="18"/>
                <w:lang w:val="en-AU"/>
              </w:rPr>
            </w:pPr>
            <w:r w:rsidRPr="00E65C62">
              <w:rPr>
                <w:rFonts w:cs="Arial"/>
                <w:sz w:val="18"/>
                <w:szCs w:val="18"/>
                <w:lang w:val="en-AU"/>
              </w:rPr>
              <w:t>M220 Isocyanate compounds</w:t>
            </w:r>
          </w:p>
          <w:p w:rsidR="00A6173D" w:rsidRPr="00E65C62" w:rsidRDefault="00A6173D" w:rsidP="009D7EBF">
            <w:pPr>
              <w:pStyle w:val="RptBodyText"/>
              <w:numPr>
                <w:ilvl w:val="0"/>
                <w:numId w:val="9"/>
              </w:numPr>
              <w:spacing w:before="60" w:after="60"/>
              <w:ind w:left="288" w:hanging="144"/>
              <w:rPr>
                <w:rFonts w:cs="Arial"/>
                <w:sz w:val="18"/>
                <w:szCs w:val="18"/>
                <w:lang w:val="en-AU"/>
              </w:rPr>
            </w:pPr>
            <w:r w:rsidRPr="00E65C62">
              <w:rPr>
                <w:rFonts w:cs="Arial"/>
                <w:sz w:val="18"/>
                <w:szCs w:val="18"/>
                <w:lang w:val="en-AU"/>
              </w:rPr>
              <w:t>M230 Triethylamine catalysts for setting foundry sands</w:t>
            </w:r>
          </w:p>
          <w:p w:rsidR="00A6173D" w:rsidRPr="00E65C62" w:rsidRDefault="00A6173D" w:rsidP="009D7EBF">
            <w:pPr>
              <w:pStyle w:val="RptBodyText"/>
              <w:numPr>
                <w:ilvl w:val="0"/>
                <w:numId w:val="9"/>
              </w:numPr>
              <w:spacing w:before="60" w:after="60"/>
              <w:ind w:left="288" w:hanging="144"/>
              <w:rPr>
                <w:rFonts w:cs="Arial"/>
                <w:sz w:val="18"/>
                <w:szCs w:val="18"/>
                <w:lang w:val="en-AU"/>
              </w:rPr>
            </w:pPr>
            <w:r w:rsidRPr="00E65C62">
              <w:rPr>
                <w:rFonts w:cs="Arial"/>
                <w:sz w:val="18"/>
                <w:szCs w:val="18"/>
                <w:lang w:val="en-AU"/>
              </w:rPr>
              <w:t xml:space="preserve">M250 Surface active agents (surfactants), containing principally organic constituents and which may contain metals and inorganic materials </w:t>
            </w:r>
          </w:p>
          <w:p w:rsidR="00A6173D" w:rsidRPr="00E65C62" w:rsidRDefault="00A6173D" w:rsidP="009D7EBF">
            <w:pPr>
              <w:pStyle w:val="RptBodyText"/>
              <w:numPr>
                <w:ilvl w:val="0"/>
                <w:numId w:val="9"/>
              </w:numPr>
              <w:spacing w:before="60" w:after="60"/>
              <w:ind w:left="288" w:hanging="144"/>
              <w:rPr>
                <w:rFonts w:cs="Arial"/>
                <w:sz w:val="18"/>
                <w:szCs w:val="18"/>
                <w:lang w:val="en-AU"/>
              </w:rPr>
            </w:pPr>
            <w:r w:rsidRPr="00E65C62">
              <w:rPr>
                <w:rFonts w:cs="Arial"/>
                <w:sz w:val="18"/>
                <w:szCs w:val="18"/>
                <w:lang w:val="en-AU"/>
              </w:rPr>
              <w:t>M260 Highly odorous organic chemicals (including mercaptans and acrylates).</w:t>
            </w:r>
          </w:p>
          <w:p w:rsidR="007D2C10" w:rsidRDefault="00A6173D" w:rsidP="00A6173D">
            <w:pPr>
              <w:pStyle w:val="RptBodyText"/>
              <w:spacing w:before="60" w:after="60"/>
              <w:rPr>
                <w:rFonts w:cs="Arial"/>
                <w:sz w:val="18"/>
                <w:szCs w:val="18"/>
                <w:lang w:val="en-AU"/>
              </w:rPr>
            </w:pPr>
            <w:r w:rsidRPr="00E65C62">
              <w:rPr>
                <w:rFonts w:cs="Arial"/>
                <w:sz w:val="18"/>
                <w:szCs w:val="18"/>
                <w:lang w:val="en-AU"/>
              </w:rPr>
              <w:t xml:space="preserve">The majority of wastes in this category by tonnage is </w:t>
            </w:r>
            <w:r w:rsidR="00A55D9D" w:rsidRPr="00E65C62">
              <w:rPr>
                <w:rFonts w:cs="Arial"/>
                <w:sz w:val="18"/>
                <w:szCs w:val="18"/>
                <w:lang w:val="en-AU"/>
              </w:rPr>
              <w:t>surfactants</w:t>
            </w:r>
            <w:r w:rsidR="00E65C62" w:rsidRPr="00E65C62">
              <w:rPr>
                <w:rFonts w:cs="Arial"/>
                <w:sz w:val="18"/>
                <w:szCs w:val="18"/>
                <w:lang w:val="en-AU"/>
              </w:rPr>
              <w:t xml:space="preserve">. </w:t>
            </w:r>
          </w:p>
          <w:p w:rsidR="007D2C10" w:rsidRPr="00E65C62" w:rsidRDefault="00A55D9D" w:rsidP="00A6173D">
            <w:pPr>
              <w:pStyle w:val="RptBodyText"/>
              <w:spacing w:before="60" w:after="60"/>
              <w:rPr>
                <w:rFonts w:cs="Arial"/>
                <w:sz w:val="18"/>
                <w:szCs w:val="18"/>
                <w:lang w:val="en-AU"/>
              </w:rPr>
            </w:pPr>
            <w:r w:rsidRPr="00E65C62">
              <w:rPr>
                <w:rFonts w:cs="Arial"/>
                <w:sz w:val="18"/>
                <w:szCs w:val="18"/>
                <w:lang w:val="en-AU"/>
              </w:rPr>
              <w:t>The next highest contributor is triethylamine catalysts for setting foundry sands, generated in the foundry and steel machining industries.</w:t>
            </w:r>
            <w:r w:rsidR="007D2C10">
              <w:rPr>
                <w:rFonts w:cs="Arial"/>
                <w:sz w:val="18"/>
                <w:szCs w:val="18"/>
                <w:lang w:val="en-AU"/>
              </w:rPr>
              <w:t xml:space="preserve"> </w:t>
            </w:r>
            <w:r w:rsidR="007D2C10" w:rsidRPr="007D2C10">
              <w:rPr>
                <w:rFonts w:cs="Arial"/>
                <w:sz w:val="18"/>
                <w:szCs w:val="18"/>
                <w:lang w:val="en-AU"/>
              </w:rPr>
              <w:t>For nearly two decades, triethylamine and dimethylethylamine have been used as catalysts for phenolic urethane cold box binders in the foundry industry.</w:t>
            </w:r>
          </w:p>
          <w:p w:rsidR="00A6173D" w:rsidRPr="00E65C62" w:rsidRDefault="00A55D9D" w:rsidP="00A55D9D">
            <w:pPr>
              <w:pStyle w:val="RptBodyText"/>
              <w:spacing w:before="60" w:after="60"/>
              <w:rPr>
                <w:rFonts w:cs="Arial"/>
                <w:sz w:val="18"/>
                <w:szCs w:val="18"/>
                <w:lang w:val="en-AU"/>
              </w:rPr>
            </w:pPr>
            <w:r w:rsidRPr="00E65C62">
              <w:rPr>
                <w:rFonts w:cs="Arial"/>
                <w:sz w:val="18"/>
                <w:szCs w:val="18"/>
                <w:lang w:val="en-AU"/>
              </w:rPr>
              <w:t xml:space="preserve">Wastes of the other </w:t>
            </w:r>
            <w:r w:rsidR="00A6173D" w:rsidRPr="00E65C62">
              <w:rPr>
                <w:rFonts w:cs="Arial"/>
                <w:sz w:val="18"/>
                <w:szCs w:val="18"/>
                <w:lang w:val="en-AU"/>
              </w:rPr>
              <w:t>organic chemicals listed are small in quantity in Australia, and usually quite industry or process-specific.</w:t>
            </w:r>
          </w:p>
        </w:tc>
      </w:tr>
      <w:tr w:rsidR="009F6BBB" w:rsidRPr="006D41B6" w:rsidTr="00A6173D">
        <w:tc>
          <w:tcPr>
            <w:tcW w:w="1562" w:type="dxa"/>
            <w:vMerge/>
            <w:shd w:val="clear" w:color="auto" w:fill="F2F2F2" w:themeFill="background1" w:themeFillShade="F2"/>
            <w:vAlign w:val="center"/>
          </w:tcPr>
          <w:p w:rsidR="009F6BBB" w:rsidRPr="006D41B6" w:rsidRDefault="009F6BBB" w:rsidP="00C7613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9F6BBB" w:rsidRPr="00373289" w:rsidRDefault="009F6BBB" w:rsidP="00C76132">
            <w:pPr>
              <w:pStyle w:val="RptBodyText"/>
              <w:spacing w:before="60" w:after="60"/>
              <w:rPr>
                <w:rFonts w:cs="Arial"/>
                <w:b/>
                <w:sz w:val="18"/>
                <w:szCs w:val="18"/>
                <w:lang w:val="en-AU"/>
              </w:rPr>
            </w:pPr>
            <w:r w:rsidRPr="00373289">
              <w:rPr>
                <w:rFonts w:cs="Arial"/>
                <w:b/>
                <w:sz w:val="18"/>
                <w:szCs w:val="18"/>
                <w:lang w:val="en-AU"/>
              </w:rPr>
              <w:t>Waste form</w:t>
            </w:r>
          </w:p>
        </w:tc>
        <w:tc>
          <w:tcPr>
            <w:tcW w:w="1962" w:type="dxa"/>
            <w:gridSpan w:val="4"/>
            <w:vAlign w:val="center"/>
          </w:tcPr>
          <w:p w:rsidR="009F6BBB" w:rsidRPr="006D41B6" w:rsidRDefault="009F6BBB" w:rsidP="00C76132">
            <w:pPr>
              <w:pStyle w:val="RptBodyText"/>
              <w:spacing w:before="60" w:after="60"/>
              <w:rPr>
                <w:rFonts w:cs="Arial"/>
                <w:sz w:val="18"/>
                <w:szCs w:val="18"/>
                <w:lang w:val="en-AU"/>
              </w:rPr>
            </w:pPr>
            <w:r>
              <w:rPr>
                <w:rFonts w:cs="Arial"/>
                <w:sz w:val="18"/>
                <w:szCs w:val="18"/>
                <w:lang w:val="en-AU"/>
              </w:rPr>
              <w:t>Solid and liquid</w:t>
            </w:r>
          </w:p>
        </w:tc>
        <w:tc>
          <w:tcPr>
            <w:tcW w:w="3762" w:type="dxa"/>
            <w:gridSpan w:val="10"/>
            <w:shd w:val="clear" w:color="auto" w:fill="F2F2F2" w:themeFill="background1" w:themeFillShade="F2"/>
            <w:vAlign w:val="center"/>
          </w:tcPr>
          <w:p w:rsidR="009F6BBB" w:rsidRPr="006D41B6" w:rsidRDefault="009F6BBB" w:rsidP="00C76132">
            <w:pPr>
              <w:pStyle w:val="RptBodyText"/>
              <w:spacing w:before="60" w:after="60"/>
              <w:rPr>
                <w:rFonts w:cs="Arial"/>
                <w:sz w:val="18"/>
                <w:szCs w:val="18"/>
                <w:lang w:val="en-AU"/>
              </w:rPr>
            </w:pP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373289" w:rsidRDefault="00E65C62" w:rsidP="00E65C62">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4" w:type="dxa"/>
            <w:gridSpan w:val="14"/>
            <w:vAlign w:val="center"/>
          </w:tcPr>
          <w:p w:rsidR="00E65C62" w:rsidRPr="006D41B6" w:rsidRDefault="00E65C62" w:rsidP="00E65C62">
            <w:pPr>
              <w:pStyle w:val="RptBodyText"/>
              <w:spacing w:before="60" w:after="0"/>
              <w:rPr>
                <w:rFonts w:cs="Arial"/>
                <w:sz w:val="18"/>
                <w:szCs w:val="18"/>
                <w:lang w:val="en-AU"/>
              </w:rPr>
            </w:pPr>
            <w:r w:rsidRPr="00767142">
              <w:rPr>
                <w:rFonts w:cs="Arial"/>
                <w:sz w:val="18"/>
                <w:szCs w:val="18"/>
                <w:lang w:val="en-AU"/>
              </w:rPr>
              <w:t xml:space="preserve">Variable for each </w:t>
            </w:r>
            <w:r>
              <w:rPr>
                <w:rFonts w:cs="Arial"/>
                <w:sz w:val="18"/>
                <w:szCs w:val="18"/>
                <w:lang w:val="en-AU"/>
              </w:rPr>
              <w:t>chemical waste group</w:t>
            </w:r>
          </w:p>
        </w:tc>
      </w:tr>
      <w:tr w:rsidR="00E65C62" w:rsidRPr="006D41B6" w:rsidTr="00A6173D">
        <w:tc>
          <w:tcPr>
            <w:tcW w:w="1562" w:type="dxa"/>
            <w:vMerge w:val="restart"/>
            <w:shd w:val="clear" w:color="auto" w:fill="F2F2F2" w:themeFill="background1" w:themeFillShade="F2"/>
            <w:vAlign w:val="center"/>
          </w:tcPr>
          <w:p w:rsidR="00E65C62" w:rsidRPr="002C6A13" w:rsidRDefault="00E65C62" w:rsidP="00E65C62">
            <w:pPr>
              <w:pStyle w:val="RptBodyText"/>
              <w:spacing w:before="60" w:after="60"/>
              <w:rPr>
                <w:rFonts w:cs="Arial"/>
                <w:b/>
                <w:sz w:val="18"/>
                <w:szCs w:val="18"/>
                <w:lang w:val="en-AU"/>
              </w:rPr>
            </w:pPr>
            <w:r>
              <w:rPr>
                <w:rFonts w:cs="Arial"/>
                <w:b/>
                <w:sz w:val="18"/>
                <w:szCs w:val="18"/>
                <w:lang w:val="en-AU"/>
              </w:rPr>
              <w:t>Why is it hazardous?</w:t>
            </w:r>
          </w:p>
        </w:tc>
        <w:tc>
          <w:tcPr>
            <w:tcW w:w="1737" w:type="dxa"/>
            <w:gridSpan w:val="2"/>
            <w:shd w:val="clear" w:color="auto" w:fill="F2F2F2" w:themeFill="background1" w:themeFillShade="F2"/>
            <w:vAlign w:val="center"/>
          </w:tcPr>
          <w:p w:rsidR="00E65C62" w:rsidRPr="002C6A13" w:rsidRDefault="00E65C62" w:rsidP="00E65C62">
            <w:pPr>
              <w:pStyle w:val="RptBodyText"/>
              <w:spacing w:before="60" w:after="60"/>
              <w:rPr>
                <w:rFonts w:cs="Arial"/>
                <w:b/>
                <w:sz w:val="18"/>
                <w:szCs w:val="18"/>
                <w:lang w:val="en-AU"/>
              </w:rPr>
            </w:pPr>
            <w:r w:rsidRPr="002C6A13">
              <w:rPr>
                <w:rFonts w:cs="Arial"/>
                <w:b/>
                <w:sz w:val="18"/>
                <w:szCs w:val="18"/>
                <w:lang w:val="en-AU"/>
              </w:rPr>
              <w:t>Primary hazard</w:t>
            </w:r>
          </w:p>
        </w:tc>
        <w:tc>
          <w:tcPr>
            <w:tcW w:w="1962" w:type="dxa"/>
            <w:gridSpan w:val="4"/>
            <w:shd w:val="clear" w:color="auto" w:fill="auto"/>
            <w:vAlign w:val="center"/>
          </w:tcPr>
          <w:p w:rsidR="00E65C62" w:rsidRPr="006D41B6" w:rsidRDefault="00E65C62" w:rsidP="00E65C62">
            <w:pPr>
              <w:pStyle w:val="RptBodyText"/>
              <w:spacing w:before="60" w:after="60"/>
              <w:rPr>
                <w:rFonts w:cs="Arial"/>
                <w:sz w:val="18"/>
                <w:szCs w:val="18"/>
                <w:lang w:val="en-AU"/>
              </w:rPr>
            </w:pPr>
            <w:r>
              <w:rPr>
                <w:rFonts w:cs="Arial"/>
                <w:sz w:val="18"/>
                <w:szCs w:val="18"/>
                <w:lang w:val="en-AU"/>
              </w:rPr>
              <w:t>H11: Toxic (delayed or chronic)</w:t>
            </w:r>
          </w:p>
        </w:tc>
        <w:tc>
          <w:tcPr>
            <w:tcW w:w="3762" w:type="dxa"/>
            <w:gridSpan w:val="10"/>
            <w:shd w:val="clear" w:color="auto" w:fill="auto"/>
            <w:vAlign w:val="center"/>
          </w:tcPr>
          <w:p w:rsidR="00E65C62" w:rsidRPr="001808AD" w:rsidRDefault="00E65C62" w:rsidP="00E65C62">
            <w:pPr>
              <w:pStyle w:val="RptBodyText"/>
              <w:spacing w:before="60" w:after="60"/>
              <w:rPr>
                <w:rFonts w:cs="Arial"/>
                <w:sz w:val="18"/>
                <w:szCs w:val="18"/>
                <w:lang w:val="en-AU"/>
              </w:rPr>
            </w:pPr>
            <w:r w:rsidRPr="001808AD">
              <w:rPr>
                <w:rFonts w:cs="Arial"/>
                <w:sz w:val="18"/>
                <w:szCs w:val="18"/>
                <w:lang w:val="en-AU"/>
              </w:rPr>
              <w:t>Substances or wastes which, if they are inhaled or ingested or if they penetrate the skin, may involve delayed or chronic effects, including carcinogenicity.</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2C6A13" w:rsidRDefault="00E65C62" w:rsidP="00E65C62">
            <w:pPr>
              <w:pStyle w:val="RptBodyText"/>
              <w:spacing w:before="60" w:after="60"/>
              <w:rPr>
                <w:rFonts w:cs="Arial"/>
                <w:b/>
                <w:sz w:val="18"/>
                <w:szCs w:val="18"/>
                <w:lang w:val="en-AU"/>
              </w:rPr>
            </w:pPr>
            <w:r w:rsidRPr="002C6A13">
              <w:rPr>
                <w:rFonts w:cs="Arial"/>
                <w:b/>
                <w:sz w:val="18"/>
                <w:szCs w:val="18"/>
                <w:lang w:val="en-AU"/>
              </w:rPr>
              <w:t>Secondary hazard</w:t>
            </w:r>
          </w:p>
        </w:tc>
        <w:tc>
          <w:tcPr>
            <w:tcW w:w="1962" w:type="dxa"/>
            <w:gridSpan w:val="4"/>
            <w:shd w:val="clear" w:color="auto" w:fill="auto"/>
            <w:vAlign w:val="center"/>
          </w:tcPr>
          <w:p w:rsidR="00E65C62" w:rsidRPr="006D41B6" w:rsidRDefault="00E65C62" w:rsidP="00E65C62">
            <w:pPr>
              <w:pStyle w:val="RptBodyText"/>
              <w:spacing w:before="60" w:after="60"/>
              <w:rPr>
                <w:rFonts w:cs="Arial"/>
                <w:sz w:val="18"/>
                <w:szCs w:val="18"/>
                <w:lang w:val="en-AU"/>
              </w:rPr>
            </w:pPr>
            <w:r>
              <w:rPr>
                <w:rFonts w:cs="Arial"/>
                <w:sz w:val="18"/>
                <w:szCs w:val="18"/>
                <w:lang w:val="en-AU"/>
              </w:rPr>
              <w:t>H3: Flammable liquids</w:t>
            </w:r>
          </w:p>
        </w:tc>
        <w:tc>
          <w:tcPr>
            <w:tcW w:w="3762" w:type="dxa"/>
            <w:gridSpan w:val="10"/>
            <w:shd w:val="clear" w:color="auto" w:fill="auto"/>
            <w:vAlign w:val="center"/>
          </w:tcPr>
          <w:p w:rsidR="00E65C62" w:rsidRPr="006D41B6" w:rsidRDefault="00E65C62" w:rsidP="00E65C62">
            <w:pPr>
              <w:pStyle w:val="RptBodyText"/>
              <w:spacing w:before="60" w:after="60"/>
              <w:rPr>
                <w:rFonts w:cs="Arial"/>
                <w:sz w:val="18"/>
                <w:szCs w:val="18"/>
                <w:lang w:val="en-AU"/>
              </w:rPr>
            </w:pPr>
            <w:r w:rsidRPr="00F1692B">
              <w:rPr>
                <w:rFonts w:cs="Arial"/>
                <w:sz w:val="18"/>
                <w:szCs w:val="18"/>
                <w:lang w:val="en-AU"/>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2C6A13" w:rsidRDefault="00E65C62" w:rsidP="00E65C62">
            <w:pPr>
              <w:pStyle w:val="RptBodyText"/>
              <w:spacing w:before="60" w:after="60"/>
              <w:rPr>
                <w:rFonts w:cs="Arial"/>
                <w:b/>
                <w:sz w:val="18"/>
                <w:szCs w:val="18"/>
                <w:lang w:val="en-AU"/>
              </w:rPr>
            </w:pPr>
            <w:r w:rsidRPr="002C6A13">
              <w:rPr>
                <w:rFonts w:cs="Arial"/>
                <w:b/>
                <w:sz w:val="18"/>
                <w:szCs w:val="18"/>
                <w:lang w:val="en-AU"/>
              </w:rPr>
              <w:t>Other hazard(s)</w:t>
            </w:r>
          </w:p>
        </w:tc>
        <w:tc>
          <w:tcPr>
            <w:tcW w:w="1962" w:type="dxa"/>
            <w:gridSpan w:val="4"/>
            <w:shd w:val="clear" w:color="auto" w:fill="auto"/>
            <w:vAlign w:val="center"/>
          </w:tcPr>
          <w:p w:rsidR="00E65C62" w:rsidRPr="006D41B6" w:rsidRDefault="00E65C62" w:rsidP="00E65C62">
            <w:pPr>
              <w:pStyle w:val="RptBodyText"/>
              <w:spacing w:before="60" w:after="60"/>
              <w:rPr>
                <w:rFonts w:cs="Arial"/>
                <w:sz w:val="18"/>
                <w:szCs w:val="18"/>
                <w:lang w:val="en-AU"/>
              </w:rPr>
            </w:pPr>
            <w:r>
              <w:rPr>
                <w:rFonts w:cs="Arial"/>
                <w:sz w:val="18"/>
                <w:szCs w:val="18"/>
                <w:lang w:val="en-AU"/>
              </w:rPr>
              <w:t>H12: Ecotoxic</w:t>
            </w:r>
          </w:p>
        </w:tc>
        <w:tc>
          <w:tcPr>
            <w:tcW w:w="3762" w:type="dxa"/>
            <w:gridSpan w:val="10"/>
            <w:shd w:val="clear" w:color="auto" w:fill="auto"/>
            <w:vAlign w:val="center"/>
          </w:tcPr>
          <w:p w:rsidR="00E65C62" w:rsidRPr="006D41B6" w:rsidRDefault="00E65C62" w:rsidP="00E65C62">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3699" w:type="dxa"/>
            <w:gridSpan w:val="6"/>
            <w:shd w:val="clear" w:color="auto" w:fill="F2F2F2" w:themeFill="background1" w:themeFillShade="F2"/>
            <w:vAlign w:val="center"/>
          </w:tcPr>
          <w:p w:rsidR="00E65C62" w:rsidRPr="002C6A13" w:rsidRDefault="00E65C62" w:rsidP="00E65C62">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2" w:type="dxa"/>
            <w:gridSpan w:val="10"/>
            <w:vAlign w:val="center"/>
          </w:tcPr>
          <w:p w:rsidR="00E65C62" w:rsidRPr="006D41B6" w:rsidRDefault="00E65C62" w:rsidP="00E65C62">
            <w:pPr>
              <w:pStyle w:val="RptBodyText"/>
              <w:spacing w:before="60" w:after="60"/>
              <w:rPr>
                <w:rFonts w:cs="Arial"/>
                <w:sz w:val="18"/>
                <w:szCs w:val="18"/>
                <w:lang w:val="en-AU"/>
              </w:rPr>
            </w:pPr>
            <w:r>
              <w:rPr>
                <w:rFonts w:cs="Arial"/>
                <w:sz w:val="18"/>
                <w:szCs w:val="18"/>
                <w:lang w:val="en-AU"/>
              </w:rPr>
              <w:t>Other organic chemicals and solvents, metals.</w:t>
            </w:r>
          </w:p>
        </w:tc>
      </w:tr>
      <w:tr w:rsidR="00E65C62" w:rsidRPr="00373289" w:rsidTr="00A6173D">
        <w:tc>
          <w:tcPr>
            <w:tcW w:w="1562" w:type="dxa"/>
            <w:shd w:val="clear" w:color="auto" w:fill="F2F2F2" w:themeFill="background1" w:themeFillShade="F2"/>
            <w:vAlign w:val="center"/>
          </w:tcPr>
          <w:p w:rsidR="00E65C62" w:rsidRPr="002C6A13" w:rsidRDefault="00E65C62" w:rsidP="00E65C62">
            <w:pPr>
              <w:pStyle w:val="RptBodyText"/>
              <w:spacing w:before="60" w:after="60"/>
              <w:rPr>
                <w:rFonts w:cs="Arial"/>
                <w:b/>
                <w:sz w:val="18"/>
                <w:szCs w:val="18"/>
                <w:lang w:val="en-AU"/>
              </w:rPr>
            </w:pPr>
            <w:r w:rsidRPr="002C6A13">
              <w:rPr>
                <w:rFonts w:cs="Arial"/>
                <w:b/>
                <w:sz w:val="18"/>
                <w:szCs w:val="18"/>
                <w:lang w:val="en-AU"/>
              </w:rPr>
              <w:t>Where does it come from?</w:t>
            </w:r>
          </w:p>
        </w:tc>
        <w:tc>
          <w:tcPr>
            <w:tcW w:w="1737" w:type="dxa"/>
            <w:gridSpan w:val="2"/>
            <w:shd w:val="clear" w:color="auto" w:fill="F2F2F2" w:themeFill="background1" w:themeFillShade="F2"/>
            <w:vAlign w:val="center"/>
          </w:tcPr>
          <w:p w:rsidR="00E65C62" w:rsidRPr="00DB1831" w:rsidRDefault="00E65C62" w:rsidP="00E65C62">
            <w:pPr>
              <w:rPr>
                <w:rFonts w:cs="Arial"/>
                <w:b/>
                <w:color w:val="000000"/>
                <w:sz w:val="18"/>
                <w:szCs w:val="22"/>
              </w:rPr>
            </w:pPr>
            <w:r w:rsidRPr="00DB1831">
              <w:rPr>
                <w:rFonts w:cs="Arial"/>
                <w:b/>
                <w:color w:val="000000"/>
                <w:sz w:val="18"/>
                <w:szCs w:val="22"/>
              </w:rPr>
              <w:t>Main sources</w:t>
            </w:r>
          </w:p>
        </w:tc>
        <w:tc>
          <w:tcPr>
            <w:tcW w:w="5724" w:type="dxa"/>
            <w:gridSpan w:val="14"/>
            <w:vAlign w:val="center"/>
          </w:tcPr>
          <w:p w:rsidR="00E65C62" w:rsidRPr="00E65C62" w:rsidRDefault="00E65C62" w:rsidP="00E65C62">
            <w:pPr>
              <w:pStyle w:val="RptBodyText"/>
              <w:spacing w:before="60" w:after="60"/>
              <w:rPr>
                <w:rFonts w:cs="Arial"/>
                <w:b/>
                <w:sz w:val="18"/>
                <w:szCs w:val="18"/>
                <w:lang w:val="en-AU"/>
              </w:rPr>
            </w:pPr>
            <w:r w:rsidRPr="00E65C62">
              <w:rPr>
                <w:rFonts w:cs="Arial"/>
                <w:b/>
                <w:sz w:val="18"/>
                <w:szCs w:val="18"/>
                <w:lang w:val="en-AU"/>
              </w:rPr>
              <w:t>Surfactants</w:t>
            </w:r>
            <w:r>
              <w:rPr>
                <w:rFonts w:cs="Arial"/>
                <w:b/>
                <w:sz w:val="18"/>
                <w:szCs w:val="18"/>
                <w:lang w:val="en-AU"/>
              </w:rPr>
              <w:t xml:space="preserve"> (75%)</w:t>
            </w:r>
            <w:r w:rsidRPr="00E65C62">
              <w:rPr>
                <w:rFonts w:cs="Arial"/>
                <w:b/>
                <w:sz w:val="18"/>
                <w:szCs w:val="18"/>
                <w:lang w:val="en-AU"/>
              </w:rPr>
              <w:t>:</w:t>
            </w:r>
          </w:p>
          <w:p w:rsidR="00E65C62" w:rsidRDefault="00E65C62" w:rsidP="00E65C62">
            <w:pPr>
              <w:pStyle w:val="RptBodyText"/>
              <w:spacing w:before="60" w:after="60"/>
              <w:rPr>
                <w:rFonts w:cs="Arial"/>
                <w:sz w:val="18"/>
                <w:szCs w:val="18"/>
                <w:lang w:val="en-AU"/>
              </w:rPr>
            </w:pPr>
            <w:r>
              <w:rPr>
                <w:rFonts w:cs="Arial"/>
                <w:sz w:val="18"/>
                <w:szCs w:val="18"/>
                <w:lang w:val="en-AU"/>
              </w:rPr>
              <w:t xml:space="preserve">Organic and inorganic chemical manufacturing, aviation services, ports, shipyards, firefighting services, Defence, mining and mine processing, soap and detergent manufacturing. </w:t>
            </w:r>
          </w:p>
          <w:p w:rsidR="00E65C62" w:rsidRPr="00E65C62" w:rsidRDefault="00E65C62" w:rsidP="00E65C62">
            <w:pPr>
              <w:pStyle w:val="RptBodyText"/>
              <w:spacing w:before="60" w:after="60"/>
              <w:rPr>
                <w:rFonts w:cs="Arial"/>
                <w:b/>
                <w:sz w:val="18"/>
                <w:szCs w:val="18"/>
                <w:lang w:val="en-AU"/>
              </w:rPr>
            </w:pPr>
            <w:r w:rsidRPr="00E65C62">
              <w:rPr>
                <w:rFonts w:cs="Arial"/>
                <w:b/>
                <w:sz w:val="18"/>
                <w:szCs w:val="18"/>
                <w:lang w:val="en-AU"/>
              </w:rPr>
              <w:t>Triethylamine catalysts</w:t>
            </w:r>
            <w:r>
              <w:rPr>
                <w:rFonts w:cs="Arial"/>
                <w:b/>
                <w:sz w:val="18"/>
                <w:szCs w:val="18"/>
                <w:lang w:val="en-AU"/>
              </w:rPr>
              <w:t xml:space="preserve"> (20%)</w:t>
            </w:r>
            <w:r w:rsidRPr="00E65C62">
              <w:rPr>
                <w:rFonts w:cs="Arial"/>
                <w:b/>
                <w:sz w:val="18"/>
                <w:szCs w:val="18"/>
                <w:lang w:val="en-AU"/>
              </w:rPr>
              <w:t>:</w:t>
            </w:r>
          </w:p>
          <w:p w:rsidR="00E65C62" w:rsidRDefault="00E65C62" w:rsidP="00E65C62">
            <w:pPr>
              <w:pStyle w:val="RptBodyText"/>
              <w:spacing w:before="60" w:after="60"/>
              <w:rPr>
                <w:rFonts w:cs="Arial"/>
                <w:sz w:val="18"/>
                <w:szCs w:val="18"/>
                <w:lang w:val="en-AU"/>
              </w:rPr>
            </w:pPr>
            <w:r>
              <w:rPr>
                <w:rFonts w:cs="Arial"/>
                <w:sz w:val="18"/>
                <w:szCs w:val="18"/>
                <w:lang w:val="en-AU"/>
              </w:rPr>
              <w:t>Machine tool and parts manufacturing, foundries.</w:t>
            </w:r>
          </w:p>
          <w:p w:rsidR="00E8278C" w:rsidRPr="00E8278C" w:rsidRDefault="00E8278C" w:rsidP="00E65C62">
            <w:pPr>
              <w:pStyle w:val="RptBodyText"/>
              <w:spacing w:before="60" w:after="60"/>
              <w:rPr>
                <w:rFonts w:cs="Arial"/>
                <w:b/>
                <w:sz w:val="18"/>
                <w:szCs w:val="18"/>
                <w:lang w:val="en-AU"/>
              </w:rPr>
            </w:pPr>
            <w:r w:rsidRPr="00E8278C">
              <w:rPr>
                <w:rFonts w:cs="Arial"/>
                <w:b/>
                <w:sz w:val="18"/>
                <w:szCs w:val="18"/>
                <w:lang w:val="en-AU"/>
              </w:rPr>
              <w:t>Isocyanate compounds</w:t>
            </w:r>
          </w:p>
          <w:p w:rsidR="00E8278C" w:rsidRDefault="00E8278C" w:rsidP="00E65C62">
            <w:pPr>
              <w:pStyle w:val="RptBodyText"/>
              <w:spacing w:before="60" w:after="60"/>
              <w:rPr>
                <w:rFonts w:cs="Arial"/>
                <w:sz w:val="18"/>
                <w:szCs w:val="18"/>
                <w:lang w:val="en-AU"/>
              </w:rPr>
            </w:pPr>
            <w:r>
              <w:rPr>
                <w:rFonts w:cs="Arial"/>
                <w:sz w:val="18"/>
                <w:szCs w:val="18"/>
                <w:lang w:val="en-AU"/>
              </w:rPr>
              <w:t xml:space="preserve">Polyurethane </w:t>
            </w:r>
            <w:r w:rsidR="007D2C10">
              <w:rPr>
                <w:rFonts w:cs="Arial"/>
                <w:sz w:val="18"/>
                <w:szCs w:val="18"/>
                <w:lang w:val="en-AU"/>
              </w:rPr>
              <w:t xml:space="preserve">foam </w:t>
            </w:r>
            <w:r>
              <w:rPr>
                <w:rFonts w:cs="Arial"/>
                <w:sz w:val="18"/>
                <w:szCs w:val="18"/>
                <w:lang w:val="en-AU"/>
              </w:rPr>
              <w:t>manufacturing</w:t>
            </w:r>
          </w:p>
          <w:p w:rsidR="00E8278C" w:rsidRPr="007D2C10" w:rsidRDefault="007D2C10" w:rsidP="00E65C62">
            <w:pPr>
              <w:pStyle w:val="RptBodyText"/>
              <w:spacing w:before="60" w:after="60"/>
              <w:rPr>
                <w:rFonts w:cs="Arial"/>
                <w:b/>
                <w:sz w:val="18"/>
                <w:szCs w:val="18"/>
                <w:lang w:val="en-AU"/>
              </w:rPr>
            </w:pPr>
            <w:r w:rsidRPr="007D2C10">
              <w:rPr>
                <w:rFonts w:cs="Arial"/>
                <w:b/>
                <w:sz w:val="18"/>
                <w:szCs w:val="18"/>
                <w:lang w:val="en-AU"/>
              </w:rPr>
              <w:t>Mercaptans and acrylates</w:t>
            </w:r>
          </w:p>
          <w:p w:rsidR="007D2C10" w:rsidRPr="00D50A5A" w:rsidRDefault="007D2C10" w:rsidP="007D2C10">
            <w:pPr>
              <w:pStyle w:val="RptBodyText"/>
              <w:spacing w:before="60" w:after="60"/>
              <w:rPr>
                <w:rFonts w:cs="Arial"/>
                <w:sz w:val="18"/>
                <w:szCs w:val="18"/>
                <w:lang w:val="en-AU"/>
              </w:rPr>
            </w:pPr>
            <w:r>
              <w:rPr>
                <w:rFonts w:cs="Arial"/>
                <w:sz w:val="18"/>
                <w:szCs w:val="18"/>
                <w:lang w:val="en-AU"/>
              </w:rPr>
              <w:t>Non-specified manufacturing.</w:t>
            </w:r>
          </w:p>
        </w:tc>
      </w:tr>
      <w:tr w:rsidR="00E65C62" w:rsidRPr="006D41B6" w:rsidTr="00A6173D">
        <w:tc>
          <w:tcPr>
            <w:tcW w:w="1562" w:type="dxa"/>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How is it managed?</w:t>
            </w:r>
          </w:p>
        </w:tc>
        <w:tc>
          <w:tcPr>
            <w:tcW w:w="1737" w:type="dxa"/>
            <w:gridSpan w:val="2"/>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sidRPr="00DB1831">
              <w:rPr>
                <w:rFonts w:cs="Arial"/>
                <w:b/>
                <w:sz w:val="18"/>
                <w:szCs w:val="18"/>
                <w:lang w:val="en-AU"/>
              </w:rPr>
              <w:t>Main fates</w:t>
            </w:r>
          </w:p>
        </w:tc>
        <w:tc>
          <w:tcPr>
            <w:tcW w:w="5724" w:type="dxa"/>
            <w:gridSpan w:val="14"/>
            <w:tcBorders>
              <w:bottom w:val="single" w:sz="2" w:space="0" w:color="auto"/>
            </w:tcBorders>
            <w:vAlign w:val="center"/>
          </w:tcPr>
          <w:p w:rsidR="00E65C62" w:rsidRDefault="00E65C62" w:rsidP="00E65C62">
            <w:pPr>
              <w:pStyle w:val="RptBodyText"/>
              <w:spacing w:before="60" w:after="60"/>
              <w:rPr>
                <w:rFonts w:cs="Arial"/>
                <w:sz w:val="18"/>
                <w:szCs w:val="18"/>
                <w:lang w:val="en-AU"/>
              </w:rPr>
            </w:pPr>
            <w:r w:rsidRPr="009149A2">
              <w:rPr>
                <w:rFonts w:cs="Arial"/>
                <w:sz w:val="18"/>
                <w:szCs w:val="18"/>
                <w:lang w:val="en-AU"/>
              </w:rPr>
              <w:t>Chemical/ physical treatment to immobilise the hazard, then the stabilised material is usually disposed of in hazardous waste landfill.</w:t>
            </w:r>
          </w:p>
          <w:p w:rsidR="00E65C62" w:rsidRPr="00D50A5A" w:rsidRDefault="00E65C62" w:rsidP="00E65C62">
            <w:pPr>
              <w:pStyle w:val="RptBodyText"/>
              <w:spacing w:before="60" w:after="60"/>
              <w:rPr>
                <w:rFonts w:cs="Arial"/>
                <w:sz w:val="18"/>
                <w:szCs w:val="18"/>
                <w:lang w:val="en-AU"/>
              </w:rPr>
            </w:pPr>
            <w:r>
              <w:rPr>
                <w:rFonts w:cs="Arial"/>
                <w:sz w:val="18"/>
                <w:szCs w:val="18"/>
                <w:lang w:val="en-AU"/>
              </w:rPr>
              <w:t xml:space="preserve">Some of these wastes undergo by thermal destruction. </w:t>
            </w:r>
          </w:p>
        </w:tc>
      </w:tr>
      <w:tr w:rsidR="00E65C62" w:rsidRPr="006D41B6" w:rsidTr="00A6173D">
        <w:trPr>
          <w:trHeight w:val="455"/>
        </w:trPr>
        <w:tc>
          <w:tcPr>
            <w:tcW w:w="1562" w:type="dxa"/>
            <w:vMerge w:val="restart"/>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7" w:type="dxa"/>
            <w:gridSpan w:val="2"/>
            <w:vMerge w:val="restart"/>
            <w:shd w:val="clear" w:color="auto" w:fill="F2F2F2" w:themeFill="background1" w:themeFillShade="F2"/>
            <w:vAlign w:val="center"/>
          </w:tcPr>
          <w:p w:rsidR="00E65C62" w:rsidRDefault="00E65C62" w:rsidP="00E65C62">
            <w:pPr>
              <w:pStyle w:val="RptBodyText"/>
              <w:spacing w:before="60" w:after="60"/>
              <w:rPr>
                <w:rFonts w:cs="Arial"/>
                <w:b/>
                <w:sz w:val="18"/>
                <w:szCs w:val="18"/>
                <w:lang w:val="en-AU"/>
              </w:rPr>
            </w:pPr>
            <w:r>
              <w:rPr>
                <w:rFonts w:cs="Arial"/>
                <w:b/>
                <w:sz w:val="18"/>
                <w:szCs w:val="18"/>
                <w:lang w:val="en-AU"/>
              </w:rPr>
              <w:t xml:space="preserve">Volume score </w:t>
            </w:r>
          </w:p>
          <w:p w:rsidR="00E65C62" w:rsidRDefault="00E65C62" w:rsidP="00E65C62">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E65C62" w:rsidRPr="006D41B6" w:rsidRDefault="00E65C62" w:rsidP="00E65C62">
            <w:pPr>
              <w:pStyle w:val="RptBodyText"/>
              <w:spacing w:after="0"/>
              <w:jc w:val="center"/>
              <w:rPr>
                <w:rFonts w:cs="Arial"/>
                <w:sz w:val="18"/>
                <w:szCs w:val="18"/>
                <w:lang w:val="en-AU"/>
              </w:rPr>
            </w:pPr>
            <w:r>
              <w:rPr>
                <w:rFonts w:cs="Arial"/>
                <w:sz w:val="18"/>
                <w:szCs w:val="18"/>
                <w:lang w:val="en-AU"/>
              </w:rPr>
              <w:t>&lt;1%</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E65C62" w:rsidRPr="006D41B6" w:rsidRDefault="00E65C62" w:rsidP="00E65C62">
            <w:pPr>
              <w:pStyle w:val="RptBodyText"/>
              <w:spacing w:after="0"/>
              <w:jc w:val="center"/>
              <w:rPr>
                <w:rFonts w:cs="Arial"/>
                <w:sz w:val="18"/>
                <w:szCs w:val="18"/>
                <w:lang w:val="en-AU"/>
              </w:rPr>
            </w:pPr>
            <w:r>
              <w:rPr>
                <w:rFonts w:cs="Arial"/>
                <w:sz w:val="18"/>
                <w:szCs w:val="18"/>
                <w:lang w:val="en-AU"/>
              </w:rPr>
              <w:t>1 – 5%</w:t>
            </w: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E65C62" w:rsidRPr="006D41B6" w:rsidRDefault="00E65C62" w:rsidP="00E65C62">
            <w:pPr>
              <w:pStyle w:val="RptBodyText"/>
              <w:spacing w:after="0"/>
              <w:jc w:val="center"/>
              <w:rPr>
                <w:rFonts w:cs="Arial"/>
                <w:sz w:val="18"/>
                <w:szCs w:val="18"/>
                <w:lang w:val="en-AU"/>
              </w:rPr>
            </w:pPr>
            <w:r>
              <w:rPr>
                <w:rFonts w:cs="Arial"/>
                <w:sz w:val="18"/>
                <w:szCs w:val="18"/>
                <w:lang w:val="en-AU"/>
              </w:rPr>
              <w:t>5 – 10%</w:t>
            </w: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E65C62" w:rsidRPr="00A04E68" w:rsidRDefault="00E65C62" w:rsidP="00E65C62">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4" w:type="dxa"/>
            <w:gridSpan w:val="2"/>
            <w:tcBorders>
              <w:left w:val="single" w:sz="2" w:space="0" w:color="FFFFFF" w:themeColor="background1"/>
              <w:bottom w:val="single" w:sz="4" w:space="0" w:color="auto"/>
            </w:tcBorders>
            <w:shd w:val="clear" w:color="auto" w:fill="FF0000"/>
            <w:vAlign w:val="center"/>
          </w:tcPr>
          <w:p w:rsidR="00E65C62" w:rsidRPr="00373289" w:rsidRDefault="00E65C62" w:rsidP="00E65C62">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E65C62" w:rsidRPr="006D41B6" w:rsidTr="00A6173D">
        <w:trPr>
          <w:trHeight w:val="143"/>
        </w:trPr>
        <w:tc>
          <w:tcPr>
            <w:tcW w:w="1562" w:type="dxa"/>
            <w:vMerge/>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p>
        </w:tc>
        <w:tc>
          <w:tcPr>
            <w:tcW w:w="1737" w:type="dxa"/>
            <w:gridSpan w:val="2"/>
            <w:vMerge/>
            <w:shd w:val="clear" w:color="auto" w:fill="F2F2F2" w:themeFill="background1" w:themeFillShade="F2"/>
            <w:vAlign w:val="center"/>
          </w:tcPr>
          <w:p w:rsidR="00E65C62" w:rsidRPr="00364489" w:rsidRDefault="00E65C62" w:rsidP="00E65C62">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E65C62" w:rsidRPr="00B6156A" w:rsidRDefault="00E65C62" w:rsidP="00E65C62">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E65C62" w:rsidRPr="00B6156A" w:rsidRDefault="00E65C62" w:rsidP="00E65C62">
            <w:pPr>
              <w:pStyle w:val="RptBodyText"/>
              <w:spacing w:after="0" w:line="80" w:lineRule="exact"/>
              <w:jc w:val="center"/>
              <w:rPr>
                <w:rFonts w:cs="Arial"/>
                <w:sz w:val="6"/>
                <w:szCs w:val="6"/>
                <w:lang w:val="en-AU"/>
              </w:rPr>
            </w:pPr>
          </w:p>
        </w:tc>
        <w:tc>
          <w:tcPr>
            <w:tcW w:w="1064"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E65C62" w:rsidRPr="00B6156A" w:rsidRDefault="00E65C62" w:rsidP="00E65C62">
            <w:pPr>
              <w:pStyle w:val="RptBodyText"/>
              <w:spacing w:after="0" w:line="80" w:lineRule="exact"/>
              <w:jc w:val="center"/>
              <w:rPr>
                <w:rFonts w:cs="Arial"/>
                <w:sz w:val="6"/>
                <w:szCs w:val="6"/>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5C62" w:rsidRPr="00B6156A" w:rsidRDefault="00E65C62" w:rsidP="00E65C62">
            <w:pPr>
              <w:pStyle w:val="RptBodyText"/>
              <w:spacing w:after="0" w:line="80" w:lineRule="exact"/>
              <w:jc w:val="center"/>
              <w:rPr>
                <w:rFonts w:cs="Arial"/>
                <w:sz w:val="6"/>
                <w:szCs w:val="6"/>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E65C62" w:rsidRPr="00B6156A" w:rsidRDefault="00E65C62" w:rsidP="00E65C62">
            <w:pPr>
              <w:pStyle w:val="RptBodyText"/>
              <w:spacing w:after="0" w:line="80" w:lineRule="exact"/>
              <w:jc w:val="center"/>
              <w:rPr>
                <w:rFonts w:cs="Arial"/>
                <w:b/>
                <w:color w:val="FFFFFF" w:themeColor="background1"/>
                <w:sz w:val="6"/>
                <w:szCs w:val="6"/>
                <w:lang w:val="en-AU"/>
              </w:rPr>
            </w:pPr>
          </w:p>
        </w:tc>
      </w:tr>
      <w:tr w:rsidR="00E65C62" w:rsidRPr="006D41B6" w:rsidTr="00A6173D">
        <w:trPr>
          <w:trHeight w:val="455"/>
        </w:trPr>
        <w:tc>
          <w:tcPr>
            <w:tcW w:w="1562" w:type="dxa"/>
            <w:vMerge/>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p>
        </w:tc>
        <w:tc>
          <w:tcPr>
            <w:tcW w:w="1737" w:type="dxa"/>
            <w:gridSpan w:val="2"/>
            <w:vMerge/>
            <w:tcBorders>
              <w:right w:val="single" w:sz="4" w:space="0" w:color="auto"/>
            </w:tcBorders>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single" w:sz="2" w:space="0" w:color="auto"/>
            </w:tcBorders>
            <w:shd w:val="clear" w:color="auto" w:fill="FFFFD9"/>
            <w:vAlign w:val="center"/>
          </w:tcPr>
          <w:p w:rsidR="00E65C62" w:rsidRPr="006D41B6" w:rsidRDefault="00E65C62" w:rsidP="00E65C62">
            <w:pPr>
              <w:pStyle w:val="RptBodyText"/>
              <w:spacing w:after="0"/>
              <w:jc w:val="center"/>
              <w:rPr>
                <w:rFonts w:cs="Arial"/>
                <w:sz w:val="18"/>
                <w:szCs w:val="18"/>
                <w:lang w:val="en-AU"/>
              </w:rPr>
            </w:pPr>
            <w:r>
              <w:rPr>
                <w:rFonts w:cs="Arial"/>
                <w:sz w:val="18"/>
                <w:szCs w:val="18"/>
                <w:lang w:val="en-AU"/>
              </w:rPr>
              <w:t>0.20%</w:t>
            </w:r>
          </w:p>
        </w:tc>
        <w:tc>
          <w:tcPr>
            <w:tcW w:w="2119" w:type="dxa"/>
            <w:gridSpan w:val="6"/>
            <w:tcBorders>
              <w:top w:val="single" w:sz="4" w:space="0" w:color="auto"/>
              <w:left w:val="single" w:sz="2" w:space="0" w:color="auto"/>
              <w:bottom w:val="single" w:sz="4" w:space="0" w:color="auto"/>
              <w:right w:val="single" w:sz="2" w:space="0" w:color="FFFFFF" w:themeColor="background1"/>
            </w:tcBorders>
            <w:shd w:val="clear" w:color="auto" w:fill="auto"/>
            <w:vAlign w:val="center"/>
          </w:tcPr>
          <w:p w:rsidR="00E65C62" w:rsidRPr="006D41B6" w:rsidRDefault="00E65C62" w:rsidP="00E65C62">
            <w:pPr>
              <w:pStyle w:val="RptBodyText"/>
              <w:spacing w:after="0"/>
              <w:jc w:val="center"/>
              <w:rPr>
                <w:rFonts w:cs="Arial"/>
                <w:sz w:val="18"/>
                <w:szCs w:val="18"/>
                <w:lang w:val="en-AU"/>
              </w:rPr>
            </w:pPr>
          </w:p>
        </w:tc>
        <w:tc>
          <w:tcPr>
            <w:tcW w:w="1151"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E65C62" w:rsidRPr="006D41B6" w:rsidRDefault="00E65C62" w:rsidP="00E65C62">
            <w:pPr>
              <w:pStyle w:val="RptBodyText"/>
              <w:spacing w:after="0"/>
              <w:jc w:val="center"/>
              <w:rPr>
                <w:rFonts w:cs="Arial"/>
                <w:sz w:val="18"/>
                <w:szCs w:val="18"/>
                <w:lang w:val="en-AU"/>
              </w:rPr>
            </w:pPr>
          </w:p>
        </w:tc>
        <w:tc>
          <w:tcPr>
            <w:tcW w:w="1204" w:type="dxa"/>
            <w:gridSpan w:val="2"/>
            <w:tcBorders>
              <w:left w:val="single" w:sz="2" w:space="0" w:color="FFFFFF" w:themeColor="background1"/>
              <w:bottom w:val="single" w:sz="4" w:space="0" w:color="auto"/>
            </w:tcBorders>
            <w:shd w:val="clear" w:color="auto" w:fill="auto"/>
            <w:vAlign w:val="center"/>
          </w:tcPr>
          <w:p w:rsidR="00E65C62" w:rsidRPr="00373289" w:rsidRDefault="00E65C62" w:rsidP="00E65C62">
            <w:pPr>
              <w:pStyle w:val="RptBodyText"/>
              <w:spacing w:after="0"/>
              <w:jc w:val="center"/>
              <w:rPr>
                <w:rFonts w:cs="Arial"/>
                <w:b/>
                <w:color w:val="FFFFFF" w:themeColor="background1"/>
                <w:sz w:val="18"/>
                <w:szCs w:val="18"/>
                <w:lang w:val="en-AU"/>
              </w:rPr>
            </w:pPr>
          </w:p>
        </w:tc>
      </w:tr>
      <w:tr w:rsidR="00E65C62" w:rsidRPr="006D41B6" w:rsidTr="00A6173D">
        <w:trPr>
          <w:trHeight w:val="455"/>
        </w:trPr>
        <w:tc>
          <w:tcPr>
            <w:tcW w:w="1562" w:type="dxa"/>
            <w:vMerge/>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p>
        </w:tc>
        <w:tc>
          <w:tcPr>
            <w:tcW w:w="1737" w:type="dxa"/>
            <w:gridSpan w:val="2"/>
            <w:vMerge w:val="restart"/>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E65C62" w:rsidRPr="00DB1831" w:rsidRDefault="00E65C62" w:rsidP="00E65C62">
            <w:pPr>
              <w:rPr>
                <w:rFonts w:cs="Arial"/>
                <w:b/>
                <w:color w:val="000000"/>
                <w:sz w:val="18"/>
                <w:szCs w:val="22"/>
              </w:rPr>
            </w:pPr>
            <w:r>
              <w:rPr>
                <w:rFonts w:cs="Arial"/>
                <w:b/>
                <w:color w:val="000000"/>
                <w:sz w:val="18"/>
                <w:szCs w:val="22"/>
              </w:rPr>
              <w:t>TOTAL:</w:t>
            </w:r>
          </w:p>
        </w:tc>
        <w:tc>
          <w:tcPr>
            <w:tcW w:w="1086" w:type="dxa"/>
            <w:gridSpan w:val="2"/>
            <w:shd w:val="clear" w:color="auto" w:fill="auto"/>
            <w:vAlign w:val="center"/>
          </w:tcPr>
          <w:p w:rsidR="00E65C62" w:rsidRPr="00856D75" w:rsidRDefault="00E65C62" w:rsidP="00E65C62">
            <w:pPr>
              <w:pStyle w:val="RptBodyText"/>
              <w:spacing w:before="60" w:after="60"/>
              <w:jc w:val="right"/>
              <w:rPr>
                <w:rFonts w:cs="Arial"/>
                <w:b/>
                <w:sz w:val="18"/>
                <w:szCs w:val="18"/>
                <w:lang w:val="en-AU"/>
              </w:rPr>
            </w:pPr>
            <w:r>
              <w:rPr>
                <w:rFonts w:cs="Arial"/>
                <w:b/>
                <w:sz w:val="18"/>
                <w:szCs w:val="18"/>
                <w:lang w:val="en-AU"/>
              </w:rPr>
              <w:t>14,272</w:t>
            </w:r>
          </w:p>
        </w:tc>
        <w:tc>
          <w:tcPr>
            <w:tcW w:w="884" w:type="dxa"/>
            <w:gridSpan w:val="3"/>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ACT:</w:t>
            </w:r>
          </w:p>
        </w:tc>
        <w:tc>
          <w:tcPr>
            <w:tcW w:w="1286" w:type="dxa"/>
            <w:gridSpan w:val="3"/>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0</w:t>
            </w:r>
          </w:p>
        </w:tc>
        <w:tc>
          <w:tcPr>
            <w:tcW w:w="696" w:type="dxa"/>
            <w:gridSpan w:val="3"/>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NSW:</w:t>
            </w:r>
          </w:p>
        </w:tc>
        <w:tc>
          <w:tcPr>
            <w:tcW w:w="896" w:type="dxa"/>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9,687</w:t>
            </w:r>
          </w:p>
        </w:tc>
      </w:tr>
      <w:tr w:rsidR="00E65C62" w:rsidRPr="006D41B6" w:rsidTr="00A6173D">
        <w:trPr>
          <w:trHeight w:val="455"/>
        </w:trPr>
        <w:tc>
          <w:tcPr>
            <w:tcW w:w="1562" w:type="dxa"/>
            <w:vMerge/>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p>
        </w:tc>
        <w:tc>
          <w:tcPr>
            <w:tcW w:w="1737" w:type="dxa"/>
            <w:gridSpan w:val="2"/>
            <w:vMerge/>
            <w:shd w:val="clear" w:color="auto" w:fill="F2F2F2" w:themeFill="background1" w:themeFillShade="F2"/>
            <w:vAlign w:val="center"/>
          </w:tcPr>
          <w:p w:rsidR="00E65C62" w:rsidRDefault="00E65C62" w:rsidP="00E65C62">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NT:</w:t>
            </w:r>
          </w:p>
        </w:tc>
        <w:tc>
          <w:tcPr>
            <w:tcW w:w="1086" w:type="dxa"/>
            <w:gridSpan w:val="2"/>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28</w:t>
            </w:r>
          </w:p>
        </w:tc>
        <w:tc>
          <w:tcPr>
            <w:tcW w:w="884" w:type="dxa"/>
            <w:gridSpan w:val="3"/>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Qld:</w:t>
            </w:r>
          </w:p>
        </w:tc>
        <w:tc>
          <w:tcPr>
            <w:tcW w:w="1286" w:type="dxa"/>
            <w:gridSpan w:val="3"/>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857</w:t>
            </w:r>
          </w:p>
        </w:tc>
        <w:tc>
          <w:tcPr>
            <w:tcW w:w="696" w:type="dxa"/>
            <w:gridSpan w:val="3"/>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SA:</w:t>
            </w:r>
          </w:p>
        </w:tc>
        <w:tc>
          <w:tcPr>
            <w:tcW w:w="896" w:type="dxa"/>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2,431</w:t>
            </w:r>
          </w:p>
        </w:tc>
      </w:tr>
      <w:tr w:rsidR="00E65C62" w:rsidRPr="006D41B6" w:rsidTr="00A6173D">
        <w:trPr>
          <w:trHeight w:val="455"/>
        </w:trPr>
        <w:tc>
          <w:tcPr>
            <w:tcW w:w="1562" w:type="dxa"/>
            <w:vMerge/>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p>
        </w:tc>
        <w:tc>
          <w:tcPr>
            <w:tcW w:w="1737" w:type="dxa"/>
            <w:gridSpan w:val="2"/>
            <w:vMerge/>
            <w:shd w:val="clear" w:color="auto" w:fill="F2F2F2" w:themeFill="background1" w:themeFillShade="F2"/>
            <w:vAlign w:val="center"/>
          </w:tcPr>
          <w:p w:rsidR="00E65C62" w:rsidRDefault="00E65C62" w:rsidP="00E65C62">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Tas:</w:t>
            </w:r>
          </w:p>
        </w:tc>
        <w:tc>
          <w:tcPr>
            <w:tcW w:w="1086" w:type="dxa"/>
            <w:gridSpan w:val="2"/>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6</w:t>
            </w:r>
          </w:p>
        </w:tc>
        <w:tc>
          <w:tcPr>
            <w:tcW w:w="884" w:type="dxa"/>
            <w:gridSpan w:val="3"/>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Vic:</w:t>
            </w:r>
          </w:p>
        </w:tc>
        <w:tc>
          <w:tcPr>
            <w:tcW w:w="1286" w:type="dxa"/>
            <w:gridSpan w:val="3"/>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616</w:t>
            </w:r>
          </w:p>
        </w:tc>
        <w:tc>
          <w:tcPr>
            <w:tcW w:w="696" w:type="dxa"/>
            <w:gridSpan w:val="3"/>
            <w:shd w:val="clear" w:color="auto" w:fill="F2F2F2" w:themeFill="background1" w:themeFillShade="F2"/>
            <w:vAlign w:val="center"/>
          </w:tcPr>
          <w:p w:rsidR="00E65C62" w:rsidRPr="00DB1831" w:rsidRDefault="00E65C62" w:rsidP="00E65C62">
            <w:pPr>
              <w:pStyle w:val="RptBodyText"/>
              <w:spacing w:before="60" w:after="60"/>
              <w:rPr>
                <w:rFonts w:cs="Arial"/>
                <w:b/>
                <w:sz w:val="18"/>
                <w:szCs w:val="18"/>
                <w:lang w:val="en-AU"/>
              </w:rPr>
            </w:pPr>
            <w:r>
              <w:rPr>
                <w:rFonts w:cs="Arial"/>
                <w:b/>
                <w:sz w:val="18"/>
                <w:szCs w:val="18"/>
                <w:lang w:val="en-AU"/>
              </w:rPr>
              <w:t>WA:</w:t>
            </w:r>
          </w:p>
        </w:tc>
        <w:tc>
          <w:tcPr>
            <w:tcW w:w="896" w:type="dxa"/>
            <w:shd w:val="clear" w:color="auto" w:fill="auto"/>
            <w:vAlign w:val="center"/>
          </w:tcPr>
          <w:p w:rsidR="00E65C62" w:rsidRPr="006D41B6" w:rsidRDefault="00E65C62" w:rsidP="00E65C62">
            <w:pPr>
              <w:pStyle w:val="RptBodyText"/>
              <w:spacing w:before="60" w:after="60"/>
              <w:jc w:val="right"/>
              <w:rPr>
                <w:rFonts w:cs="Arial"/>
                <w:sz w:val="18"/>
                <w:szCs w:val="18"/>
                <w:lang w:val="en-AU"/>
              </w:rPr>
            </w:pPr>
            <w:r>
              <w:rPr>
                <w:rFonts w:cs="Arial"/>
                <w:sz w:val="18"/>
                <w:szCs w:val="18"/>
                <w:lang w:val="en-AU"/>
              </w:rPr>
              <w:t>648</w:t>
            </w:r>
          </w:p>
        </w:tc>
      </w:tr>
      <w:tr w:rsidR="00E65C62" w:rsidRPr="006D41B6" w:rsidTr="00A6173D">
        <w:tc>
          <w:tcPr>
            <w:tcW w:w="1562" w:type="dxa"/>
            <w:vMerge w:val="restart"/>
            <w:shd w:val="clear" w:color="auto" w:fill="F2F2F2" w:themeFill="background1" w:themeFillShade="F2"/>
            <w:vAlign w:val="center"/>
          </w:tcPr>
          <w:p w:rsidR="00E65C62" w:rsidRPr="00856D75" w:rsidRDefault="00E65C62" w:rsidP="00E65C62">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7" w:type="dxa"/>
            <w:gridSpan w:val="2"/>
            <w:shd w:val="clear" w:color="auto" w:fill="F2F2F2" w:themeFill="background1" w:themeFillShade="F2"/>
            <w:vAlign w:val="center"/>
          </w:tcPr>
          <w:p w:rsidR="00E65C62" w:rsidRPr="003C2F02" w:rsidRDefault="00E65C62" w:rsidP="00E65C62">
            <w:pPr>
              <w:pStyle w:val="RptBodyText"/>
              <w:spacing w:before="60" w:after="60"/>
              <w:rPr>
                <w:rFonts w:cs="Arial"/>
                <w:b/>
                <w:sz w:val="18"/>
                <w:szCs w:val="18"/>
                <w:lang w:val="en-AU"/>
              </w:rPr>
            </w:pPr>
            <w:r w:rsidRPr="003C2F02">
              <w:rPr>
                <w:rFonts w:cs="Arial"/>
                <w:b/>
                <w:sz w:val="18"/>
                <w:szCs w:val="18"/>
                <w:lang w:val="en-AU"/>
              </w:rPr>
              <w:t>Overview</w:t>
            </w:r>
          </w:p>
        </w:tc>
        <w:tc>
          <w:tcPr>
            <w:tcW w:w="5724" w:type="dxa"/>
            <w:gridSpan w:val="14"/>
            <w:vAlign w:val="center"/>
          </w:tcPr>
          <w:p w:rsidR="00E65C62" w:rsidRDefault="00E8278C" w:rsidP="00E8278C">
            <w:pPr>
              <w:pStyle w:val="RptBodyText"/>
              <w:spacing w:before="60" w:after="60"/>
              <w:rPr>
                <w:rFonts w:cs="Arial"/>
                <w:sz w:val="18"/>
                <w:szCs w:val="18"/>
                <w:lang w:val="en-AU"/>
              </w:rPr>
            </w:pPr>
            <w:r>
              <w:rPr>
                <w:rFonts w:cs="Arial"/>
                <w:sz w:val="18"/>
                <w:szCs w:val="18"/>
                <w:lang w:val="en-AU"/>
              </w:rPr>
              <w:t xml:space="preserve">The most toxic chemicals in this group are the triethylamine catalysts, which are both acutely and chronically toxic. Isocyanates are also quite toxic but the highest volume in the category are the least toxic - typically – surfactants, although this depend on the types of surfactants used. </w:t>
            </w:r>
          </w:p>
          <w:p w:rsidR="00EC4E84" w:rsidRPr="00EC4E84" w:rsidRDefault="00852634" w:rsidP="00EC4E84">
            <w:pPr>
              <w:pStyle w:val="RptBodyText"/>
              <w:spacing w:before="60" w:after="60"/>
              <w:rPr>
                <w:rFonts w:cs="Arial"/>
                <w:sz w:val="18"/>
                <w:szCs w:val="18"/>
                <w:vertAlign w:val="superscript"/>
                <w:lang w:val="en-AU"/>
              </w:rPr>
            </w:pPr>
            <w:r>
              <w:rPr>
                <w:rFonts w:cs="Arial"/>
                <w:sz w:val="18"/>
                <w:szCs w:val="18"/>
                <w:lang w:val="en-AU"/>
              </w:rPr>
              <w:t>The me</w:t>
            </w:r>
            <w:r w:rsidR="00EC4E84">
              <w:rPr>
                <w:rFonts w:cs="Arial"/>
                <w:sz w:val="18"/>
                <w:szCs w:val="18"/>
                <w:lang w:val="en-AU"/>
              </w:rPr>
              <w:t xml:space="preserve">rcaptans and acrylates are volatile and sometimes gaseous substances known for their putrid garlic-like odour, detectable at very low air concentrations. Because this odour acts as a warning, it is unlikely to be present at high enough levels to cause </w:t>
            </w:r>
            <w:r>
              <w:rPr>
                <w:rFonts w:cs="Arial"/>
                <w:sz w:val="18"/>
                <w:szCs w:val="18"/>
                <w:lang w:val="en-AU"/>
              </w:rPr>
              <w:t xml:space="preserve">extreme </w:t>
            </w:r>
            <w:r w:rsidR="00EC4E84">
              <w:rPr>
                <w:rFonts w:cs="Arial"/>
                <w:sz w:val="18"/>
                <w:szCs w:val="18"/>
                <w:lang w:val="en-AU"/>
              </w:rPr>
              <w:t>acute toxicity. Despite this, methyl mercaptan</w:t>
            </w:r>
            <w:r w:rsidR="00EC4E84" w:rsidRPr="00EC4E84">
              <w:rPr>
                <w:rFonts w:cs="Arial"/>
                <w:sz w:val="18"/>
                <w:szCs w:val="18"/>
                <w:lang w:val="en-AU"/>
              </w:rPr>
              <w:t xml:space="preserve"> has been implicated in the accidental death of four employees and the hospitalization of a fifth at a DuPont facility in La Porte, Texas, near Houston, on 15 November 2014</w:t>
            </w:r>
            <w:r w:rsidR="00EC4E84">
              <w:rPr>
                <w:rFonts w:cs="Arial"/>
                <w:sz w:val="18"/>
                <w:szCs w:val="18"/>
                <w:lang w:val="en-AU"/>
              </w:rPr>
              <w:t>.</w:t>
            </w:r>
            <w:r w:rsidR="00EC4E84">
              <w:rPr>
                <w:rFonts w:cs="Arial"/>
                <w:sz w:val="18"/>
                <w:szCs w:val="18"/>
                <w:vertAlign w:val="superscript"/>
                <w:lang w:val="en-AU"/>
              </w:rPr>
              <w:t>1</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3C2F02" w:rsidRDefault="00E65C62" w:rsidP="00E65C62">
            <w:pPr>
              <w:pStyle w:val="RptBodyText"/>
              <w:spacing w:before="60" w:after="60"/>
              <w:rPr>
                <w:rFonts w:cs="Arial"/>
                <w:b/>
                <w:sz w:val="18"/>
                <w:szCs w:val="18"/>
                <w:lang w:val="en-AU"/>
              </w:rPr>
            </w:pPr>
            <w:r w:rsidRPr="003C2F02">
              <w:rPr>
                <w:rFonts w:cs="Arial"/>
                <w:b/>
                <w:sz w:val="18"/>
                <w:szCs w:val="18"/>
                <w:lang w:val="en-AU"/>
              </w:rPr>
              <w:t>Acute toxicity</w:t>
            </w:r>
          </w:p>
        </w:tc>
        <w:tc>
          <w:tcPr>
            <w:tcW w:w="5724" w:type="dxa"/>
            <w:gridSpan w:val="14"/>
            <w:vAlign w:val="center"/>
          </w:tcPr>
          <w:p w:rsidR="00A9344F" w:rsidRPr="00A9344F" w:rsidRDefault="00E8278C" w:rsidP="00A9344F">
            <w:pPr>
              <w:pStyle w:val="RptBodyText"/>
              <w:spacing w:before="60" w:after="60"/>
              <w:rPr>
                <w:rFonts w:cs="Arial"/>
                <w:sz w:val="18"/>
                <w:szCs w:val="18"/>
              </w:rPr>
            </w:pPr>
            <w:r w:rsidRPr="00A9344F">
              <w:rPr>
                <w:rFonts w:cs="Arial"/>
                <w:b/>
                <w:sz w:val="18"/>
                <w:szCs w:val="18"/>
                <w:lang w:val="en-AU"/>
              </w:rPr>
              <w:t>High</w:t>
            </w:r>
            <w:r w:rsidRPr="00A9344F">
              <w:rPr>
                <w:rFonts w:cs="Arial"/>
                <w:sz w:val="18"/>
                <w:szCs w:val="18"/>
                <w:lang w:val="en-AU"/>
              </w:rPr>
              <w:t xml:space="preserve">: </w:t>
            </w:r>
            <w:r w:rsidR="007D2C10" w:rsidRPr="00A9344F">
              <w:rPr>
                <w:rFonts w:cs="Arial"/>
                <w:sz w:val="18"/>
                <w:szCs w:val="18"/>
                <w:lang w:val="en-AU"/>
              </w:rPr>
              <w:t>Triethylamine catalysts are extremely flammable</w:t>
            </w:r>
            <w:r w:rsidR="00A9344F" w:rsidRPr="00A9344F">
              <w:rPr>
                <w:rFonts w:cs="Arial"/>
                <w:sz w:val="18"/>
                <w:szCs w:val="18"/>
                <w:lang w:val="en-AU"/>
              </w:rPr>
              <w:t xml:space="preserve"> and </w:t>
            </w:r>
            <w:r w:rsidR="00A9344F" w:rsidRPr="00A9344F">
              <w:rPr>
                <w:rFonts w:cs="Arial"/>
                <w:sz w:val="18"/>
                <w:szCs w:val="18"/>
              </w:rPr>
              <w:t>vapo</w:t>
            </w:r>
            <w:r w:rsidR="00A9344F">
              <w:rPr>
                <w:rFonts w:cs="Arial"/>
                <w:sz w:val="18"/>
                <w:szCs w:val="18"/>
              </w:rPr>
              <w:t>u</w:t>
            </w:r>
            <w:r w:rsidR="00A9344F" w:rsidRPr="00A9344F">
              <w:rPr>
                <w:rFonts w:cs="Arial"/>
                <w:sz w:val="18"/>
                <w:szCs w:val="18"/>
              </w:rPr>
              <w:t xml:space="preserve">rs may form an explosive mixture with air. </w:t>
            </w:r>
            <w:r w:rsidR="00A9344F">
              <w:rPr>
                <w:rFonts w:cs="Arial"/>
                <w:sz w:val="18"/>
                <w:szCs w:val="18"/>
              </w:rPr>
              <w:t>Toxic in contact with skin. Causes chemical burns to the respiratory tract (inhalation), gastrointestinal tract (ingestion), skin and eyes.</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3C2F02" w:rsidRDefault="00E65C62" w:rsidP="00E65C62">
            <w:pPr>
              <w:pStyle w:val="RptBodyText"/>
              <w:spacing w:before="60" w:after="60"/>
              <w:rPr>
                <w:rFonts w:cs="Arial"/>
                <w:b/>
                <w:sz w:val="18"/>
                <w:szCs w:val="18"/>
                <w:lang w:val="en-AU"/>
              </w:rPr>
            </w:pPr>
            <w:r w:rsidRPr="003C2F02">
              <w:rPr>
                <w:rFonts w:cs="Arial"/>
                <w:b/>
                <w:sz w:val="18"/>
                <w:szCs w:val="18"/>
                <w:lang w:val="en-AU"/>
              </w:rPr>
              <w:t>Chronic toxicity</w:t>
            </w:r>
          </w:p>
        </w:tc>
        <w:tc>
          <w:tcPr>
            <w:tcW w:w="5724" w:type="dxa"/>
            <w:gridSpan w:val="14"/>
            <w:vAlign w:val="center"/>
          </w:tcPr>
          <w:p w:rsidR="00E65C62" w:rsidRPr="006D41B6" w:rsidRDefault="00E8278C" w:rsidP="00E8278C">
            <w:pPr>
              <w:pStyle w:val="RptBodyText"/>
              <w:spacing w:before="60" w:after="60"/>
              <w:rPr>
                <w:rFonts w:cs="Arial"/>
                <w:sz w:val="18"/>
                <w:szCs w:val="18"/>
                <w:lang w:val="en-AU"/>
              </w:rPr>
            </w:pPr>
            <w:r w:rsidRPr="00E8278C">
              <w:rPr>
                <w:rFonts w:cs="Arial"/>
                <w:b/>
                <w:sz w:val="18"/>
                <w:szCs w:val="18"/>
                <w:lang w:val="en-AU"/>
              </w:rPr>
              <w:t>Medium</w:t>
            </w:r>
            <w:r>
              <w:rPr>
                <w:rFonts w:cs="Arial"/>
                <w:sz w:val="18"/>
                <w:szCs w:val="18"/>
                <w:lang w:val="en-AU"/>
              </w:rPr>
              <w:t xml:space="preserve">: </w:t>
            </w:r>
            <w:r w:rsidR="00A9344F" w:rsidRPr="00A9344F">
              <w:rPr>
                <w:rFonts w:cs="Arial"/>
                <w:sz w:val="18"/>
                <w:szCs w:val="18"/>
                <w:lang w:val="en-AU"/>
              </w:rPr>
              <w:t>Triethylamine catalysts</w:t>
            </w:r>
            <w:r w:rsidR="00A9344F">
              <w:rPr>
                <w:rFonts w:cs="Arial"/>
                <w:sz w:val="18"/>
                <w:szCs w:val="18"/>
                <w:lang w:val="en-AU"/>
              </w:rPr>
              <w:t xml:space="preserve"> and isocyanate compounds exhibit chronic health effects. Surfactants and the majority of odorous compounds used or produced in Australia show low chronic toxicity.</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3C2F02" w:rsidRDefault="00E65C62" w:rsidP="00E65C62">
            <w:pPr>
              <w:pStyle w:val="RptBodyText"/>
              <w:spacing w:before="60" w:after="60"/>
              <w:rPr>
                <w:rFonts w:cs="Arial"/>
                <w:b/>
                <w:sz w:val="18"/>
                <w:szCs w:val="18"/>
                <w:lang w:val="en-AU"/>
              </w:rPr>
            </w:pPr>
            <w:r w:rsidRPr="003C2F02">
              <w:rPr>
                <w:rFonts w:cs="Arial"/>
                <w:b/>
                <w:sz w:val="18"/>
                <w:szCs w:val="18"/>
                <w:lang w:val="en-AU"/>
              </w:rPr>
              <w:t>Carcinogenicity</w:t>
            </w:r>
          </w:p>
        </w:tc>
        <w:tc>
          <w:tcPr>
            <w:tcW w:w="5724" w:type="dxa"/>
            <w:gridSpan w:val="14"/>
            <w:vAlign w:val="center"/>
          </w:tcPr>
          <w:p w:rsidR="00E65C62" w:rsidRPr="006D41B6" w:rsidRDefault="00E8278C" w:rsidP="00E65C62">
            <w:pPr>
              <w:pStyle w:val="RptBodyText"/>
              <w:spacing w:before="60" w:after="60"/>
              <w:rPr>
                <w:rFonts w:cs="Arial"/>
                <w:sz w:val="18"/>
                <w:szCs w:val="18"/>
                <w:lang w:val="en-AU"/>
              </w:rPr>
            </w:pPr>
            <w:r w:rsidRPr="00E8278C">
              <w:rPr>
                <w:rFonts w:cs="Arial"/>
                <w:b/>
                <w:sz w:val="18"/>
                <w:szCs w:val="18"/>
                <w:lang w:val="en-AU"/>
              </w:rPr>
              <w:t>Low</w:t>
            </w:r>
            <w:r>
              <w:rPr>
                <w:rFonts w:cs="Arial"/>
                <w:sz w:val="18"/>
                <w:szCs w:val="18"/>
                <w:lang w:val="en-AU"/>
              </w:rPr>
              <w:t xml:space="preserve">: </w:t>
            </w:r>
            <w:r w:rsidR="00A9344F">
              <w:rPr>
                <w:rFonts w:cs="Arial"/>
                <w:sz w:val="18"/>
                <w:szCs w:val="18"/>
                <w:lang w:val="en-AU"/>
              </w:rPr>
              <w:t>Some mercaptans and acrylates and the isocyanates show a possible risk of irreversible effects but information is insufficient to make conclusive judgement. Triethylamine catalysts and most surfactants used do not indicate carcinogenicity.</w:t>
            </w:r>
          </w:p>
        </w:tc>
      </w:tr>
      <w:tr w:rsidR="00E65C62" w:rsidRPr="006D41B6" w:rsidTr="00A6173D">
        <w:tc>
          <w:tcPr>
            <w:tcW w:w="1562" w:type="dxa"/>
            <w:vMerge/>
            <w:shd w:val="clear" w:color="auto" w:fill="F2F2F2" w:themeFill="background1" w:themeFillShade="F2"/>
            <w:vAlign w:val="center"/>
          </w:tcPr>
          <w:p w:rsidR="00E65C62" w:rsidRPr="006D41B6" w:rsidRDefault="00E65C62" w:rsidP="00E65C62">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E65C62" w:rsidRPr="003C2F02" w:rsidRDefault="00E65C62" w:rsidP="00E65C62">
            <w:pPr>
              <w:pStyle w:val="RptBodyText"/>
              <w:spacing w:before="60" w:after="60"/>
              <w:rPr>
                <w:rFonts w:cs="Arial"/>
                <w:b/>
                <w:sz w:val="18"/>
                <w:szCs w:val="18"/>
                <w:lang w:val="en-AU"/>
              </w:rPr>
            </w:pPr>
            <w:r w:rsidRPr="003C2F02">
              <w:rPr>
                <w:rFonts w:cs="Arial"/>
                <w:b/>
                <w:sz w:val="18"/>
                <w:szCs w:val="18"/>
                <w:lang w:val="en-AU"/>
              </w:rPr>
              <w:t>Reproductive toxicity</w:t>
            </w:r>
          </w:p>
        </w:tc>
        <w:tc>
          <w:tcPr>
            <w:tcW w:w="5724" w:type="dxa"/>
            <w:gridSpan w:val="14"/>
            <w:vAlign w:val="center"/>
          </w:tcPr>
          <w:p w:rsidR="00E65C62" w:rsidRPr="006D41B6" w:rsidRDefault="00E8278C" w:rsidP="00404DE9">
            <w:pPr>
              <w:pStyle w:val="RptBodyText"/>
              <w:spacing w:before="60" w:after="60"/>
              <w:rPr>
                <w:rFonts w:cs="Arial"/>
                <w:sz w:val="18"/>
                <w:szCs w:val="18"/>
                <w:lang w:val="en-AU"/>
              </w:rPr>
            </w:pPr>
            <w:r w:rsidRPr="00E8278C">
              <w:rPr>
                <w:rFonts w:cs="Arial"/>
                <w:b/>
                <w:sz w:val="18"/>
                <w:szCs w:val="18"/>
                <w:lang w:val="en-AU"/>
              </w:rPr>
              <w:t>Low</w:t>
            </w:r>
            <w:r>
              <w:rPr>
                <w:rFonts w:cs="Arial"/>
                <w:sz w:val="18"/>
                <w:szCs w:val="18"/>
                <w:lang w:val="en-AU"/>
              </w:rPr>
              <w:t xml:space="preserve">: </w:t>
            </w:r>
            <w:r w:rsidR="00A9344F" w:rsidRPr="00A9344F">
              <w:rPr>
                <w:rFonts w:cs="Arial"/>
                <w:sz w:val="18"/>
                <w:szCs w:val="18"/>
                <w:lang w:val="en-AU"/>
              </w:rPr>
              <w:t xml:space="preserve">Some mercaptans and acrylates and the isocyanates show a possible risk of </w:t>
            </w:r>
            <w:r w:rsidR="00A9344F">
              <w:rPr>
                <w:rFonts w:cs="Arial"/>
                <w:sz w:val="18"/>
                <w:szCs w:val="18"/>
                <w:lang w:val="en-AU"/>
              </w:rPr>
              <w:t>reproductive</w:t>
            </w:r>
            <w:r w:rsidR="00404DE9">
              <w:rPr>
                <w:rFonts w:cs="Arial"/>
                <w:sz w:val="18"/>
                <w:szCs w:val="18"/>
                <w:lang w:val="en-AU"/>
              </w:rPr>
              <w:t xml:space="preserve"> effects. </w:t>
            </w:r>
            <w:r w:rsidR="00A9344F" w:rsidRPr="00A9344F">
              <w:rPr>
                <w:rFonts w:cs="Arial"/>
                <w:sz w:val="18"/>
                <w:szCs w:val="18"/>
                <w:lang w:val="en-AU"/>
              </w:rPr>
              <w:t xml:space="preserve">Triethylamine catalysts and most surfactants used do not indicate </w:t>
            </w:r>
            <w:r w:rsidR="00404DE9">
              <w:rPr>
                <w:rFonts w:cs="Arial"/>
                <w:sz w:val="18"/>
                <w:szCs w:val="18"/>
                <w:lang w:val="en-AU"/>
              </w:rPr>
              <w:t>reproductive impacts.</w:t>
            </w:r>
            <w:r w:rsidR="00A9344F" w:rsidRPr="00A9344F">
              <w:rPr>
                <w:rFonts w:cs="Arial"/>
                <w:sz w:val="18"/>
                <w:szCs w:val="18"/>
                <w:lang w:val="en-AU"/>
              </w:rPr>
              <w:t>.</w:t>
            </w:r>
          </w:p>
        </w:tc>
      </w:tr>
      <w:tr w:rsidR="00404DE9" w:rsidRPr="006D41B6" w:rsidTr="00A6173D">
        <w:tc>
          <w:tcPr>
            <w:tcW w:w="1562" w:type="dxa"/>
            <w:shd w:val="clear" w:color="auto" w:fill="F2F2F2" w:themeFill="background1" w:themeFillShade="F2"/>
            <w:vAlign w:val="center"/>
          </w:tcPr>
          <w:p w:rsidR="00404DE9" w:rsidRPr="003C2F02" w:rsidRDefault="00404DE9" w:rsidP="00404DE9">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61" w:type="dxa"/>
            <w:gridSpan w:val="16"/>
            <w:shd w:val="clear" w:color="auto" w:fill="auto"/>
            <w:vAlign w:val="center"/>
          </w:tcPr>
          <w:p w:rsidR="00404DE9" w:rsidRPr="006D41B6" w:rsidRDefault="00404DE9" w:rsidP="00404DE9">
            <w:pPr>
              <w:pStyle w:val="RptBodyText"/>
              <w:spacing w:before="60" w:after="60"/>
              <w:rPr>
                <w:rFonts w:cs="Arial"/>
                <w:sz w:val="18"/>
                <w:szCs w:val="18"/>
                <w:lang w:val="en-AU"/>
              </w:rPr>
            </w:pPr>
            <w:r w:rsidRPr="003D6DE0">
              <w:rPr>
                <w:rFonts w:cs="Arial"/>
                <w:sz w:val="18"/>
                <w:szCs w:val="18"/>
                <w:lang w:val="en-AU"/>
              </w:rPr>
              <w:t>Occupational exposure to high</w:t>
            </w:r>
            <w:r>
              <w:rPr>
                <w:rFonts w:cs="Arial"/>
                <w:sz w:val="18"/>
                <w:szCs w:val="18"/>
                <w:lang w:val="en-AU"/>
              </w:rPr>
              <w:t xml:space="preserve"> level of these compounds may occur when breathing </w:t>
            </w:r>
            <w:r w:rsidRPr="003D6DE0">
              <w:rPr>
                <w:rFonts w:cs="Arial"/>
                <w:sz w:val="18"/>
                <w:szCs w:val="18"/>
                <w:lang w:val="en-AU"/>
              </w:rPr>
              <w:t>fumes at industrial sites</w:t>
            </w:r>
            <w:r>
              <w:rPr>
                <w:rFonts w:cs="Arial"/>
                <w:sz w:val="18"/>
                <w:szCs w:val="18"/>
                <w:lang w:val="en-AU"/>
              </w:rPr>
              <w:t xml:space="preserve"> such as polyurethane foam blowers (in the case of isocyanates) and skin cont</w:t>
            </w:r>
            <w:r w:rsidR="00AC2A01">
              <w:rPr>
                <w:rFonts w:cs="Arial"/>
                <w:sz w:val="18"/>
                <w:szCs w:val="18"/>
                <w:lang w:val="en-AU"/>
              </w:rPr>
              <w:t>act with surfactants, such as</w:t>
            </w:r>
            <w:r>
              <w:rPr>
                <w:rFonts w:cs="Arial"/>
                <w:sz w:val="18"/>
                <w:szCs w:val="18"/>
                <w:lang w:val="en-AU"/>
              </w:rPr>
              <w:t xml:space="preserve"> formulating from concentrates without sufficient PPE.</w:t>
            </w:r>
          </w:p>
        </w:tc>
      </w:tr>
      <w:tr w:rsidR="00404DE9" w:rsidRPr="006D41B6" w:rsidTr="00A6173D">
        <w:tc>
          <w:tcPr>
            <w:tcW w:w="1562" w:type="dxa"/>
            <w:vMerge w:val="restart"/>
            <w:shd w:val="clear" w:color="auto" w:fill="F2F2F2" w:themeFill="background1" w:themeFillShade="F2"/>
            <w:vAlign w:val="center"/>
          </w:tcPr>
          <w:p w:rsidR="00404DE9" w:rsidRPr="00856D75" w:rsidRDefault="00404DE9" w:rsidP="00404DE9">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7" w:type="dxa"/>
            <w:gridSpan w:val="2"/>
            <w:shd w:val="clear" w:color="auto" w:fill="F2F2F2" w:themeFill="background1" w:themeFillShade="F2"/>
            <w:vAlign w:val="center"/>
          </w:tcPr>
          <w:p w:rsidR="00404DE9" w:rsidRPr="003C2F02" w:rsidRDefault="00404DE9" w:rsidP="00404DE9">
            <w:pPr>
              <w:pStyle w:val="RptBodyText"/>
              <w:spacing w:before="60" w:after="60"/>
              <w:rPr>
                <w:rFonts w:cs="Arial"/>
                <w:b/>
                <w:sz w:val="18"/>
                <w:szCs w:val="18"/>
                <w:lang w:val="en-AU"/>
              </w:rPr>
            </w:pPr>
            <w:r w:rsidRPr="003C2F02">
              <w:rPr>
                <w:rFonts w:cs="Arial"/>
                <w:b/>
                <w:sz w:val="18"/>
                <w:szCs w:val="18"/>
                <w:lang w:val="en-AU"/>
              </w:rPr>
              <w:t>Overview</w:t>
            </w:r>
          </w:p>
        </w:tc>
        <w:tc>
          <w:tcPr>
            <w:tcW w:w="5724" w:type="dxa"/>
            <w:gridSpan w:val="14"/>
            <w:vAlign w:val="center"/>
          </w:tcPr>
          <w:p w:rsidR="00404DE9" w:rsidRPr="006D41B6" w:rsidRDefault="004F3FF9" w:rsidP="004F3FF9">
            <w:pPr>
              <w:pStyle w:val="RptBodyText"/>
              <w:spacing w:before="60" w:after="60"/>
              <w:rPr>
                <w:rFonts w:cs="Arial"/>
                <w:sz w:val="18"/>
                <w:szCs w:val="18"/>
                <w:lang w:val="en-AU"/>
              </w:rPr>
            </w:pPr>
            <w:r w:rsidRPr="004F3FF9">
              <w:rPr>
                <w:rFonts w:cs="Arial"/>
                <w:sz w:val="18"/>
                <w:szCs w:val="18"/>
                <w:lang w:val="en-AU"/>
              </w:rPr>
              <w:t>Between two-thirds and three-quarters of the surfactants used in Australia are made fro</w:t>
            </w:r>
            <w:r>
              <w:rPr>
                <w:rFonts w:cs="Arial"/>
                <w:sz w:val="18"/>
                <w:szCs w:val="18"/>
                <w:lang w:val="en-AU"/>
              </w:rPr>
              <w:t>m non-ionic surfactants. O</w:t>
            </w:r>
            <w:r w:rsidR="00AC2A01" w:rsidRPr="00AC2A01">
              <w:rPr>
                <w:rFonts w:cs="Arial"/>
                <w:sz w:val="18"/>
                <w:szCs w:val="18"/>
                <w:lang w:val="en-AU"/>
              </w:rPr>
              <w:t>riginal anionic surfactants proved resistant to degradation by bacteria at sewage treatment works causing rivers to suffer from foam.  Anionics and non-ionics used today have better environmental performance although there are still potential impacts on waterways.</w:t>
            </w:r>
          </w:p>
        </w:tc>
      </w:tr>
      <w:tr w:rsidR="00AC2A01" w:rsidRPr="006D41B6" w:rsidTr="00A6173D">
        <w:tc>
          <w:tcPr>
            <w:tcW w:w="1562" w:type="dxa"/>
            <w:vMerge/>
            <w:shd w:val="clear" w:color="auto" w:fill="F2F2F2" w:themeFill="background1" w:themeFillShade="F2"/>
            <w:vAlign w:val="center"/>
          </w:tcPr>
          <w:p w:rsidR="00AC2A01" w:rsidRPr="006D41B6" w:rsidRDefault="00AC2A01" w:rsidP="00AC2A01">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sidRPr="003C2F02">
              <w:rPr>
                <w:rFonts w:cs="Arial"/>
                <w:b/>
                <w:sz w:val="18"/>
                <w:szCs w:val="18"/>
                <w:lang w:val="en-AU"/>
              </w:rPr>
              <w:t>Acute ecotoxicity</w:t>
            </w:r>
          </w:p>
        </w:tc>
        <w:tc>
          <w:tcPr>
            <w:tcW w:w="5724" w:type="dxa"/>
            <w:gridSpan w:val="14"/>
            <w:vAlign w:val="center"/>
          </w:tcPr>
          <w:p w:rsidR="00AC2A01" w:rsidRPr="006D41B6" w:rsidRDefault="00AC2A01" w:rsidP="00852634">
            <w:pPr>
              <w:pStyle w:val="RptBodyText"/>
              <w:spacing w:before="60" w:after="60"/>
              <w:rPr>
                <w:rFonts w:cs="Arial"/>
                <w:sz w:val="18"/>
                <w:szCs w:val="18"/>
                <w:lang w:val="en-AU"/>
              </w:rPr>
            </w:pPr>
            <w:r w:rsidRPr="00AC2A01">
              <w:rPr>
                <w:rFonts w:cs="Arial"/>
                <w:b/>
                <w:sz w:val="18"/>
                <w:szCs w:val="18"/>
                <w:lang w:val="en-AU"/>
              </w:rPr>
              <w:t>High</w:t>
            </w:r>
            <w:r>
              <w:rPr>
                <w:rFonts w:cs="Arial"/>
                <w:sz w:val="18"/>
                <w:szCs w:val="18"/>
                <w:lang w:val="en-AU"/>
              </w:rPr>
              <w:t xml:space="preserve">: </w:t>
            </w:r>
            <w:r w:rsidR="00852634">
              <w:rPr>
                <w:rFonts w:cs="Arial"/>
                <w:sz w:val="18"/>
                <w:szCs w:val="18"/>
                <w:lang w:val="en-AU"/>
              </w:rPr>
              <w:t>Some surfactants and triethylamines are acutely toxic to aquatic life.</w:t>
            </w:r>
          </w:p>
        </w:tc>
      </w:tr>
      <w:tr w:rsidR="00AC2A01" w:rsidRPr="006D41B6" w:rsidTr="00A6173D">
        <w:tc>
          <w:tcPr>
            <w:tcW w:w="1562" w:type="dxa"/>
            <w:vMerge/>
            <w:shd w:val="clear" w:color="auto" w:fill="F2F2F2" w:themeFill="background1" w:themeFillShade="F2"/>
            <w:vAlign w:val="center"/>
          </w:tcPr>
          <w:p w:rsidR="00AC2A01" w:rsidRPr="006D41B6" w:rsidRDefault="00AC2A01" w:rsidP="00AC2A01">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sidRPr="003C2F02">
              <w:rPr>
                <w:rFonts w:cs="Arial"/>
                <w:b/>
                <w:sz w:val="18"/>
                <w:szCs w:val="18"/>
                <w:lang w:val="en-AU"/>
              </w:rPr>
              <w:t>Chronic ecotoxicity</w:t>
            </w:r>
          </w:p>
        </w:tc>
        <w:tc>
          <w:tcPr>
            <w:tcW w:w="5724" w:type="dxa"/>
            <w:gridSpan w:val="14"/>
            <w:vAlign w:val="center"/>
          </w:tcPr>
          <w:p w:rsidR="00AC2A01" w:rsidRPr="006D41B6" w:rsidRDefault="00AC2A01" w:rsidP="00852634">
            <w:pPr>
              <w:pStyle w:val="RptBodyText"/>
              <w:spacing w:before="60" w:after="60"/>
              <w:rPr>
                <w:rFonts w:cs="Arial"/>
                <w:sz w:val="18"/>
                <w:szCs w:val="18"/>
                <w:lang w:val="en-AU"/>
              </w:rPr>
            </w:pPr>
            <w:r w:rsidRPr="00AC2A01">
              <w:rPr>
                <w:rFonts w:cs="Arial"/>
                <w:b/>
                <w:sz w:val="18"/>
                <w:szCs w:val="18"/>
                <w:lang w:val="en-AU"/>
              </w:rPr>
              <w:t>High</w:t>
            </w:r>
            <w:r>
              <w:rPr>
                <w:rFonts w:cs="Arial"/>
                <w:sz w:val="18"/>
                <w:szCs w:val="18"/>
                <w:lang w:val="en-AU"/>
              </w:rPr>
              <w:t xml:space="preserve">: </w:t>
            </w:r>
            <w:r w:rsidR="00852634">
              <w:rPr>
                <w:rFonts w:cs="Arial"/>
                <w:sz w:val="18"/>
                <w:szCs w:val="18"/>
                <w:lang w:val="en-AU"/>
              </w:rPr>
              <w:t>Some surfactants, triethylamines and mercaptans and acrylates may cause long-term adverse effects in the aquatic environment.</w:t>
            </w:r>
          </w:p>
        </w:tc>
      </w:tr>
      <w:tr w:rsidR="00AC2A01" w:rsidRPr="006D41B6" w:rsidTr="00A6173D">
        <w:tc>
          <w:tcPr>
            <w:tcW w:w="1562" w:type="dxa"/>
            <w:vMerge/>
            <w:shd w:val="clear" w:color="auto" w:fill="F2F2F2" w:themeFill="background1" w:themeFillShade="F2"/>
            <w:vAlign w:val="center"/>
          </w:tcPr>
          <w:p w:rsidR="00AC2A01" w:rsidRPr="006D41B6" w:rsidRDefault="00AC2A01" w:rsidP="00AC2A01">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sidRPr="003C2F02">
              <w:rPr>
                <w:rFonts w:cs="Arial"/>
                <w:b/>
                <w:sz w:val="18"/>
                <w:szCs w:val="18"/>
                <w:lang w:val="en-AU"/>
              </w:rPr>
              <w:t>Persistence</w:t>
            </w:r>
          </w:p>
        </w:tc>
        <w:tc>
          <w:tcPr>
            <w:tcW w:w="5724" w:type="dxa"/>
            <w:gridSpan w:val="14"/>
            <w:vAlign w:val="center"/>
          </w:tcPr>
          <w:p w:rsidR="00AC2A01" w:rsidRPr="006D41B6" w:rsidRDefault="00AC2A01" w:rsidP="00852634">
            <w:pPr>
              <w:pStyle w:val="RptBodyText"/>
              <w:spacing w:before="60" w:after="60"/>
              <w:rPr>
                <w:rFonts w:cs="Arial"/>
                <w:sz w:val="18"/>
                <w:szCs w:val="18"/>
                <w:lang w:val="en-AU"/>
              </w:rPr>
            </w:pPr>
            <w:r w:rsidRPr="00AC2A01">
              <w:rPr>
                <w:rFonts w:cs="Arial"/>
                <w:b/>
                <w:sz w:val="18"/>
                <w:szCs w:val="18"/>
                <w:lang w:val="en-AU"/>
              </w:rPr>
              <w:t>High</w:t>
            </w:r>
            <w:r>
              <w:rPr>
                <w:rFonts w:cs="Arial"/>
                <w:sz w:val="18"/>
                <w:szCs w:val="18"/>
                <w:lang w:val="en-AU"/>
              </w:rPr>
              <w:t xml:space="preserve">: </w:t>
            </w:r>
            <w:r w:rsidR="00852634">
              <w:rPr>
                <w:rFonts w:cs="Arial"/>
                <w:sz w:val="18"/>
                <w:szCs w:val="18"/>
                <w:lang w:val="en-AU"/>
              </w:rPr>
              <w:t>Mercaptans and acrylates are the only organic chemicals in this category that are highly persistent in the environment.</w:t>
            </w:r>
          </w:p>
        </w:tc>
      </w:tr>
      <w:tr w:rsidR="00AC2A01" w:rsidRPr="006D41B6" w:rsidTr="00A6173D">
        <w:tc>
          <w:tcPr>
            <w:tcW w:w="1562" w:type="dxa"/>
            <w:vMerge/>
            <w:shd w:val="clear" w:color="auto" w:fill="F2F2F2" w:themeFill="background1" w:themeFillShade="F2"/>
            <w:vAlign w:val="center"/>
          </w:tcPr>
          <w:p w:rsidR="00AC2A01" w:rsidRPr="006D41B6" w:rsidRDefault="00AC2A01" w:rsidP="00AC2A01">
            <w:pPr>
              <w:pStyle w:val="RptBodyText"/>
              <w:spacing w:before="60" w:after="60"/>
              <w:rPr>
                <w:rFonts w:cs="Arial"/>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sidRPr="003C2F02">
              <w:rPr>
                <w:rFonts w:cs="Arial"/>
                <w:b/>
                <w:sz w:val="18"/>
                <w:szCs w:val="18"/>
                <w:lang w:val="en-AU"/>
              </w:rPr>
              <w:t>Bioaccumulation</w:t>
            </w:r>
          </w:p>
        </w:tc>
        <w:tc>
          <w:tcPr>
            <w:tcW w:w="5724" w:type="dxa"/>
            <w:gridSpan w:val="14"/>
            <w:vAlign w:val="center"/>
          </w:tcPr>
          <w:p w:rsidR="00AC2A01" w:rsidRPr="006D41B6" w:rsidRDefault="00AC2A01" w:rsidP="00852634">
            <w:pPr>
              <w:pStyle w:val="RptBodyText"/>
              <w:spacing w:before="60" w:after="60"/>
              <w:rPr>
                <w:rFonts w:cs="Arial"/>
                <w:sz w:val="18"/>
                <w:szCs w:val="18"/>
                <w:lang w:val="en-AU"/>
              </w:rPr>
            </w:pPr>
            <w:r w:rsidRPr="00AC2A01">
              <w:rPr>
                <w:rFonts w:cs="Arial"/>
                <w:b/>
                <w:sz w:val="18"/>
                <w:szCs w:val="18"/>
                <w:lang w:val="en-AU"/>
              </w:rPr>
              <w:t>High</w:t>
            </w:r>
            <w:r>
              <w:rPr>
                <w:rFonts w:cs="Arial"/>
                <w:sz w:val="18"/>
                <w:szCs w:val="18"/>
                <w:lang w:val="en-AU"/>
              </w:rPr>
              <w:t xml:space="preserve">: </w:t>
            </w:r>
            <w:r w:rsidR="00852634">
              <w:rPr>
                <w:rFonts w:cs="Arial"/>
                <w:sz w:val="18"/>
                <w:szCs w:val="18"/>
                <w:lang w:val="en-AU"/>
              </w:rPr>
              <w:t>Mercaptans and acrylates are the only organic chemicals in this category that are highly bioaccumulative in aquatic biosystems, although the triethylamines exhibits some of these properties.</w:t>
            </w:r>
          </w:p>
        </w:tc>
      </w:tr>
      <w:tr w:rsidR="00404DE9" w:rsidRPr="004509D9" w:rsidTr="00A6173D">
        <w:trPr>
          <w:trHeight w:val="683"/>
        </w:trPr>
        <w:tc>
          <w:tcPr>
            <w:tcW w:w="1562" w:type="dxa"/>
            <w:vMerge w:val="restart"/>
            <w:shd w:val="clear" w:color="auto" w:fill="F2F2F2" w:themeFill="background1" w:themeFillShade="F2"/>
            <w:vAlign w:val="center"/>
          </w:tcPr>
          <w:p w:rsidR="00404DE9" w:rsidRPr="004509D9" w:rsidRDefault="00404DE9" w:rsidP="00404DE9">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404DE9" w:rsidRPr="004509D9" w:rsidRDefault="00404DE9" w:rsidP="00404DE9">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6" w:type="dxa"/>
            <w:gridSpan w:val="2"/>
            <w:shd w:val="clear" w:color="auto" w:fill="F2F2F2" w:themeFill="background1" w:themeFillShade="F2"/>
            <w:vAlign w:val="center"/>
          </w:tcPr>
          <w:p w:rsidR="00404DE9" w:rsidRPr="004509D9" w:rsidRDefault="00404DE9" w:rsidP="00404DE9">
            <w:pPr>
              <w:pStyle w:val="RptBodyText"/>
              <w:spacing w:before="60" w:after="60"/>
              <w:jc w:val="center"/>
              <w:rPr>
                <w:rFonts w:cs="Arial"/>
                <w:b/>
                <w:sz w:val="18"/>
                <w:szCs w:val="18"/>
                <w:lang w:val="en-AU"/>
              </w:rPr>
            </w:pPr>
            <w:r w:rsidRPr="004509D9">
              <w:rPr>
                <w:rFonts w:cs="Arial"/>
                <w:b/>
                <w:sz w:val="18"/>
                <w:szCs w:val="18"/>
                <w:lang w:val="en-AU"/>
              </w:rPr>
              <w:t>Transport</w:t>
            </w:r>
          </w:p>
        </w:tc>
        <w:tc>
          <w:tcPr>
            <w:tcW w:w="1220" w:type="dxa"/>
            <w:gridSpan w:val="3"/>
            <w:shd w:val="clear" w:color="auto" w:fill="F2F2F2" w:themeFill="background1" w:themeFillShade="F2"/>
            <w:vAlign w:val="center"/>
          </w:tcPr>
          <w:p w:rsidR="00404DE9" w:rsidRPr="004509D9" w:rsidRDefault="00404DE9" w:rsidP="00404DE9">
            <w:pPr>
              <w:pStyle w:val="RptBodyText"/>
              <w:spacing w:before="60" w:after="60"/>
              <w:jc w:val="center"/>
              <w:rPr>
                <w:rFonts w:cs="Arial"/>
                <w:b/>
                <w:sz w:val="18"/>
                <w:szCs w:val="18"/>
                <w:lang w:val="en-AU"/>
              </w:rPr>
            </w:pPr>
            <w:r w:rsidRPr="004509D9">
              <w:rPr>
                <w:rFonts w:cs="Arial"/>
                <w:b/>
                <w:sz w:val="18"/>
                <w:szCs w:val="18"/>
                <w:lang w:val="en-AU"/>
              </w:rPr>
              <w:t>Storage</w:t>
            </w:r>
          </w:p>
        </w:tc>
        <w:tc>
          <w:tcPr>
            <w:tcW w:w="1169" w:type="dxa"/>
            <w:gridSpan w:val="4"/>
            <w:shd w:val="clear" w:color="auto" w:fill="F2F2F2" w:themeFill="background1" w:themeFillShade="F2"/>
            <w:vAlign w:val="center"/>
          </w:tcPr>
          <w:p w:rsidR="00404DE9" w:rsidRPr="004509D9" w:rsidRDefault="00404DE9" w:rsidP="00404DE9">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4" w:type="dxa"/>
            <w:gridSpan w:val="3"/>
            <w:shd w:val="clear" w:color="auto" w:fill="F2F2F2" w:themeFill="background1" w:themeFillShade="F2"/>
            <w:vAlign w:val="center"/>
          </w:tcPr>
          <w:p w:rsidR="00404DE9" w:rsidRPr="004509D9" w:rsidRDefault="00404DE9" w:rsidP="00404DE9">
            <w:pPr>
              <w:pStyle w:val="RptBodyText"/>
              <w:spacing w:before="60" w:after="60"/>
              <w:jc w:val="center"/>
              <w:rPr>
                <w:rFonts w:cs="Arial"/>
                <w:b/>
                <w:sz w:val="18"/>
                <w:szCs w:val="18"/>
                <w:lang w:val="en-AU"/>
              </w:rPr>
            </w:pPr>
            <w:r w:rsidRPr="004509D9">
              <w:rPr>
                <w:rFonts w:cs="Arial"/>
                <w:b/>
                <w:sz w:val="18"/>
                <w:szCs w:val="18"/>
                <w:lang w:val="en-AU"/>
              </w:rPr>
              <w:t>Recovery</w:t>
            </w:r>
          </w:p>
        </w:tc>
        <w:tc>
          <w:tcPr>
            <w:tcW w:w="1429" w:type="dxa"/>
            <w:gridSpan w:val="3"/>
            <w:shd w:val="clear" w:color="auto" w:fill="F2F2F2" w:themeFill="background1" w:themeFillShade="F2"/>
            <w:vAlign w:val="center"/>
          </w:tcPr>
          <w:p w:rsidR="00404DE9" w:rsidRPr="004509D9" w:rsidRDefault="00404DE9" w:rsidP="00404DE9">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404DE9" w:rsidRPr="006D41B6" w:rsidTr="00852634">
        <w:trPr>
          <w:trHeight w:val="472"/>
        </w:trPr>
        <w:tc>
          <w:tcPr>
            <w:tcW w:w="1562" w:type="dxa"/>
            <w:vMerge/>
            <w:shd w:val="clear" w:color="auto" w:fill="F2F2F2" w:themeFill="background1" w:themeFillShade="F2"/>
            <w:vAlign w:val="center"/>
          </w:tcPr>
          <w:p w:rsidR="00404DE9" w:rsidRPr="004509D9" w:rsidRDefault="00404DE9" w:rsidP="00404DE9">
            <w:pPr>
              <w:pStyle w:val="RptBodyText"/>
              <w:spacing w:before="60" w:after="60"/>
              <w:rPr>
                <w:rFonts w:cs="Arial"/>
                <w:b/>
                <w:sz w:val="18"/>
                <w:szCs w:val="18"/>
                <w:lang w:val="en-AU"/>
              </w:rPr>
            </w:pPr>
          </w:p>
        </w:tc>
        <w:tc>
          <w:tcPr>
            <w:tcW w:w="1203" w:type="dxa"/>
            <w:shd w:val="clear" w:color="auto" w:fill="FF6699"/>
            <w:vAlign w:val="center"/>
          </w:tcPr>
          <w:p w:rsidR="00404DE9" w:rsidRPr="007666F7" w:rsidRDefault="00404DE9" w:rsidP="00404DE9">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6" w:type="dxa"/>
            <w:gridSpan w:val="2"/>
            <w:shd w:val="clear" w:color="auto" w:fill="FFC000"/>
            <w:vAlign w:val="center"/>
          </w:tcPr>
          <w:p w:rsidR="00404DE9" w:rsidRPr="006D41B6" w:rsidRDefault="00404DE9" w:rsidP="00404DE9">
            <w:pPr>
              <w:pStyle w:val="RptBodyText"/>
              <w:spacing w:after="0"/>
              <w:jc w:val="center"/>
              <w:rPr>
                <w:rFonts w:cs="Arial"/>
                <w:sz w:val="18"/>
                <w:szCs w:val="18"/>
                <w:lang w:val="en-AU"/>
              </w:rPr>
            </w:pPr>
            <w:r>
              <w:rPr>
                <w:rFonts w:cs="Arial"/>
                <w:sz w:val="18"/>
                <w:szCs w:val="18"/>
                <w:lang w:val="en-AU"/>
              </w:rPr>
              <w:t>Medium</w:t>
            </w:r>
          </w:p>
        </w:tc>
        <w:tc>
          <w:tcPr>
            <w:tcW w:w="1220" w:type="dxa"/>
            <w:gridSpan w:val="3"/>
            <w:shd w:val="clear" w:color="auto" w:fill="FFC000"/>
            <w:vAlign w:val="center"/>
          </w:tcPr>
          <w:p w:rsidR="00404DE9" w:rsidRPr="006D41B6" w:rsidRDefault="00404DE9" w:rsidP="00404DE9">
            <w:pPr>
              <w:pStyle w:val="RptBodyText"/>
              <w:spacing w:after="0"/>
              <w:jc w:val="center"/>
              <w:rPr>
                <w:rFonts w:cs="Arial"/>
                <w:sz w:val="18"/>
                <w:szCs w:val="18"/>
                <w:lang w:val="en-AU"/>
              </w:rPr>
            </w:pPr>
            <w:r>
              <w:rPr>
                <w:rFonts w:cs="Arial"/>
                <w:sz w:val="18"/>
                <w:szCs w:val="18"/>
                <w:lang w:val="en-AU"/>
              </w:rPr>
              <w:t>Medium</w:t>
            </w:r>
          </w:p>
        </w:tc>
        <w:tc>
          <w:tcPr>
            <w:tcW w:w="1169" w:type="dxa"/>
            <w:gridSpan w:val="4"/>
            <w:shd w:val="clear" w:color="auto" w:fill="FFC000"/>
            <w:vAlign w:val="center"/>
          </w:tcPr>
          <w:p w:rsidR="00404DE9" w:rsidRPr="006D41B6" w:rsidRDefault="00852634" w:rsidP="00404DE9">
            <w:pPr>
              <w:pStyle w:val="RptBodyText"/>
              <w:spacing w:after="0"/>
              <w:jc w:val="center"/>
              <w:rPr>
                <w:rFonts w:cs="Arial"/>
                <w:sz w:val="18"/>
                <w:szCs w:val="18"/>
                <w:lang w:val="en-AU"/>
              </w:rPr>
            </w:pPr>
            <w:r>
              <w:rPr>
                <w:rFonts w:cs="Arial"/>
                <w:sz w:val="18"/>
                <w:szCs w:val="18"/>
                <w:lang w:val="en-AU"/>
              </w:rPr>
              <w:t>Medium</w:t>
            </w:r>
          </w:p>
        </w:tc>
        <w:tc>
          <w:tcPr>
            <w:tcW w:w="1164" w:type="dxa"/>
            <w:gridSpan w:val="3"/>
            <w:shd w:val="clear" w:color="auto" w:fill="FFFFFF" w:themeFill="background1"/>
            <w:vAlign w:val="center"/>
          </w:tcPr>
          <w:p w:rsidR="00404DE9" w:rsidRPr="006D41B6" w:rsidRDefault="00404DE9" w:rsidP="00404DE9">
            <w:pPr>
              <w:pStyle w:val="RptBodyText"/>
              <w:spacing w:after="0"/>
              <w:jc w:val="center"/>
              <w:rPr>
                <w:rFonts w:cs="Arial"/>
                <w:sz w:val="18"/>
                <w:szCs w:val="18"/>
                <w:lang w:val="en-AU"/>
              </w:rPr>
            </w:pPr>
            <w:r>
              <w:rPr>
                <w:rFonts w:cs="Arial"/>
                <w:sz w:val="18"/>
                <w:szCs w:val="18"/>
                <w:lang w:val="en-AU"/>
              </w:rPr>
              <w:t>N/A</w:t>
            </w:r>
          </w:p>
        </w:tc>
        <w:tc>
          <w:tcPr>
            <w:tcW w:w="1429" w:type="dxa"/>
            <w:gridSpan w:val="3"/>
            <w:shd w:val="clear" w:color="auto" w:fill="FFFFD9"/>
            <w:vAlign w:val="center"/>
          </w:tcPr>
          <w:p w:rsidR="00404DE9" w:rsidRPr="006D41B6" w:rsidRDefault="00404DE9" w:rsidP="00404DE9">
            <w:pPr>
              <w:pStyle w:val="RptBodyText"/>
              <w:spacing w:after="0"/>
              <w:jc w:val="center"/>
              <w:rPr>
                <w:rFonts w:cs="Arial"/>
                <w:sz w:val="18"/>
                <w:szCs w:val="18"/>
                <w:lang w:val="en-AU"/>
              </w:rPr>
            </w:pPr>
            <w:r>
              <w:rPr>
                <w:rFonts w:cs="Arial"/>
                <w:sz w:val="18"/>
                <w:szCs w:val="18"/>
                <w:lang w:val="en-AU"/>
              </w:rPr>
              <w:t>Low</w:t>
            </w:r>
          </w:p>
        </w:tc>
      </w:tr>
      <w:tr w:rsidR="00AC2A01" w:rsidRPr="006D41B6" w:rsidTr="00A6173D">
        <w:tc>
          <w:tcPr>
            <w:tcW w:w="1562" w:type="dxa"/>
            <w:shd w:val="clear" w:color="auto" w:fill="F2F2F2" w:themeFill="background1" w:themeFillShade="F2"/>
            <w:vAlign w:val="center"/>
          </w:tcPr>
          <w:p w:rsidR="00AC2A01" w:rsidRPr="004509D9" w:rsidRDefault="00AC2A01" w:rsidP="00AC2A01">
            <w:pPr>
              <w:pStyle w:val="RptBodyText"/>
              <w:spacing w:before="60" w:after="60"/>
              <w:rPr>
                <w:rFonts w:cs="Arial"/>
                <w:b/>
                <w:sz w:val="18"/>
                <w:szCs w:val="18"/>
                <w:lang w:val="en-AU"/>
              </w:rPr>
            </w:pPr>
            <w:r>
              <w:rPr>
                <w:rFonts w:cs="Arial"/>
                <w:b/>
                <w:sz w:val="18"/>
                <w:szCs w:val="18"/>
                <w:lang w:val="en-AU"/>
              </w:rPr>
              <w:t>Has anything happened before in Australia?</w:t>
            </w:r>
          </w:p>
        </w:tc>
        <w:tc>
          <w:tcPr>
            <w:tcW w:w="7461" w:type="dxa"/>
            <w:gridSpan w:val="16"/>
            <w:shd w:val="clear" w:color="auto" w:fill="FFFFFF" w:themeFill="background1"/>
            <w:vAlign w:val="center"/>
          </w:tcPr>
          <w:p w:rsidR="00AC2A01" w:rsidRDefault="00AC2A01" w:rsidP="00AC2A01">
            <w:pPr>
              <w:pStyle w:val="RptBodyText"/>
              <w:spacing w:before="60" w:after="60"/>
              <w:rPr>
                <w:rFonts w:cs="Arial"/>
                <w:sz w:val="18"/>
                <w:szCs w:val="18"/>
                <w:lang w:val="en-AU"/>
              </w:rPr>
            </w:pPr>
            <w:r w:rsidRPr="002E59C8">
              <w:rPr>
                <w:rFonts w:cs="Arial"/>
                <w:sz w:val="18"/>
                <w:szCs w:val="18"/>
                <w:lang w:val="en-AU"/>
              </w:rPr>
              <w:t>Approximately 1080kg of ethyl acrylate was dis</w:t>
            </w:r>
            <w:r>
              <w:rPr>
                <w:rFonts w:cs="Arial"/>
                <w:sz w:val="18"/>
                <w:szCs w:val="18"/>
                <w:lang w:val="en-AU"/>
              </w:rPr>
              <w:t xml:space="preserve">charged onto the ground while a </w:t>
            </w:r>
            <w:r w:rsidRPr="002E59C8">
              <w:rPr>
                <w:rFonts w:cs="Arial"/>
                <w:sz w:val="18"/>
                <w:szCs w:val="18"/>
                <w:lang w:val="en-AU"/>
              </w:rPr>
              <w:t>container ship was being unl</w:t>
            </w:r>
            <w:r>
              <w:rPr>
                <w:rFonts w:cs="Arial"/>
                <w:sz w:val="18"/>
                <w:szCs w:val="18"/>
                <w:lang w:val="en-AU"/>
              </w:rPr>
              <w:t xml:space="preserve">oaded by DP World stevedores at the Port of Melbourne in </w:t>
            </w:r>
            <w:r w:rsidRPr="002E59C8">
              <w:rPr>
                <w:rFonts w:cs="Arial"/>
                <w:sz w:val="18"/>
                <w:szCs w:val="18"/>
                <w:lang w:val="en-AU"/>
              </w:rPr>
              <w:t xml:space="preserve">September 2007. </w:t>
            </w:r>
            <w:r>
              <w:rPr>
                <w:rFonts w:cs="Arial"/>
                <w:sz w:val="18"/>
                <w:szCs w:val="18"/>
                <w:lang w:val="en-AU"/>
              </w:rPr>
              <w:t xml:space="preserve"> </w:t>
            </w:r>
            <w:r w:rsidRPr="002E59C8">
              <w:rPr>
                <w:rFonts w:cs="Arial"/>
                <w:sz w:val="18"/>
                <w:szCs w:val="18"/>
                <w:lang w:val="en-AU"/>
              </w:rPr>
              <w:t xml:space="preserve">The odours from the spill affected dock workers, emergency response officers and members of the public. More than 60 odour reports were received by EPA </w:t>
            </w:r>
            <w:r>
              <w:rPr>
                <w:rFonts w:cs="Arial"/>
                <w:sz w:val="18"/>
                <w:szCs w:val="18"/>
                <w:lang w:val="en-AU"/>
              </w:rPr>
              <w:t xml:space="preserve">Victoria </w:t>
            </w:r>
            <w:r w:rsidRPr="002E59C8">
              <w:rPr>
                <w:rFonts w:cs="Arial"/>
                <w:sz w:val="18"/>
                <w:szCs w:val="18"/>
                <w:lang w:val="en-AU"/>
              </w:rPr>
              <w:t xml:space="preserve">as a result of the incident, including calls from as far away as Essendon and Ascot Vale. </w:t>
            </w:r>
            <w:r>
              <w:rPr>
                <w:rFonts w:cs="Arial"/>
                <w:sz w:val="18"/>
                <w:szCs w:val="18"/>
                <w:lang w:val="en-AU"/>
              </w:rPr>
              <w:t xml:space="preserve"> </w:t>
            </w:r>
            <w:r w:rsidRPr="002E59C8">
              <w:rPr>
                <w:rFonts w:cs="Arial"/>
                <w:sz w:val="18"/>
                <w:szCs w:val="18"/>
                <w:lang w:val="en-AU"/>
              </w:rPr>
              <w:t>Ethyl acrylate is used in fib</w:t>
            </w:r>
            <w:r>
              <w:rPr>
                <w:rFonts w:cs="Arial"/>
                <w:sz w:val="18"/>
                <w:szCs w:val="18"/>
                <w:lang w:val="en-AU"/>
              </w:rPr>
              <w:t>reglass, adhesives and plastics.</w:t>
            </w:r>
          </w:p>
          <w:p w:rsidR="00AC2A01" w:rsidRPr="006D41B6" w:rsidRDefault="00AC2A01" w:rsidP="00AC2A01">
            <w:pPr>
              <w:pStyle w:val="RptBodyText"/>
              <w:spacing w:before="60" w:after="60"/>
              <w:rPr>
                <w:rFonts w:cs="Arial"/>
                <w:sz w:val="18"/>
                <w:szCs w:val="18"/>
                <w:lang w:val="en-AU"/>
              </w:rPr>
            </w:pPr>
            <w:r>
              <w:rPr>
                <w:rFonts w:cs="Arial"/>
                <w:sz w:val="18"/>
                <w:szCs w:val="18"/>
                <w:lang w:val="en-AU"/>
              </w:rPr>
              <w:t xml:space="preserve">This was a major pollution incident that lasted three days and affected air quality over a wide area of Melbourne. The company was </w:t>
            </w:r>
            <w:r w:rsidRPr="00524520">
              <w:rPr>
                <w:rFonts w:cs="Arial"/>
                <w:sz w:val="18"/>
                <w:szCs w:val="18"/>
                <w:lang w:val="en-AU"/>
              </w:rPr>
              <w:t>ordered to pay $80,000 towards the construction of a community garden at Docklands</w:t>
            </w:r>
            <w:r>
              <w:rPr>
                <w:rFonts w:cs="Arial"/>
                <w:sz w:val="18"/>
                <w:szCs w:val="18"/>
                <w:lang w:val="en-AU"/>
              </w:rPr>
              <w:t>, plus $10,000 in court costs.</w:t>
            </w:r>
          </w:p>
        </w:tc>
      </w:tr>
      <w:tr w:rsidR="00AC2A01" w:rsidRPr="006D41B6" w:rsidTr="00852634">
        <w:trPr>
          <w:trHeight w:val="1381"/>
        </w:trPr>
        <w:tc>
          <w:tcPr>
            <w:tcW w:w="1562" w:type="dxa"/>
            <w:vMerge w:val="restart"/>
            <w:shd w:val="clear" w:color="auto" w:fill="F2F2F2" w:themeFill="background1" w:themeFillShade="F2"/>
            <w:vAlign w:val="center"/>
          </w:tcPr>
          <w:p w:rsidR="00AC2A01" w:rsidRPr="004509D9" w:rsidRDefault="00AC2A01" w:rsidP="00AC2A01">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4" w:type="dxa"/>
            <w:gridSpan w:val="14"/>
            <w:vAlign w:val="center"/>
          </w:tcPr>
          <w:p w:rsidR="00AC2A01" w:rsidRPr="006D41B6" w:rsidRDefault="00AC2A01" w:rsidP="00AC2A01">
            <w:pPr>
              <w:pStyle w:val="RptBodyText"/>
              <w:spacing w:before="60" w:after="60"/>
              <w:rPr>
                <w:rFonts w:cs="Arial"/>
                <w:sz w:val="18"/>
                <w:szCs w:val="18"/>
                <w:lang w:val="en-AU"/>
              </w:rPr>
            </w:pPr>
            <w:r w:rsidRPr="00272B2D">
              <w:rPr>
                <w:rFonts w:cs="Arial"/>
                <w:sz w:val="18"/>
                <w:szCs w:val="18"/>
                <w:lang w:val="en-AU"/>
              </w:rPr>
              <w:t xml:space="preserve">Companies that handle </w:t>
            </w:r>
            <w:r>
              <w:rPr>
                <w:rFonts w:cs="Arial"/>
                <w:sz w:val="18"/>
                <w:szCs w:val="18"/>
                <w:lang w:val="en-AU"/>
              </w:rPr>
              <w:t>organic chemicals</w:t>
            </w:r>
            <w:r w:rsidRPr="00272B2D">
              <w:rPr>
                <w:rFonts w:cs="Arial"/>
                <w:sz w:val="18"/>
                <w:szCs w:val="18"/>
                <w:lang w:val="en-AU"/>
              </w:rPr>
              <w:t xml:space="preserve"> and their wastes are licensed by environmental regulators to control industrial processes and equipment so as to limit environmental emissions of these pollutants.</w:t>
            </w:r>
          </w:p>
        </w:tc>
      </w:tr>
      <w:tr w:rsidR="00AC2A01" w:rsidRPr="006D41B6" w:rsidTr="00852634">
        <w:trPr>
          <w:trHeight w:val="1885"/>
        </w:trPr>
        <w:tc>
          <w:tcPr>
            <w:tcW w:w="1562" w:type="dxa"/>
            <w:vMerge/>
            <w:shd w:val="clear" w:color="auto" w:fill="F2F2F2" w:themeFill="background1" w:themeFillShade="F2"/>
            <w:vAlign w:val="center"/>
          </w:tcPr>
          <w:p w:rsidR="00AC2A01" w:rsidRDefault="00AC2A01" w:rsidP="00AC2A01">
            <w:pPr>
              <w:pStyle w:val="RptBodyText"/>
              <w:spacing w:before="60" w:after="60"/>
              <w:rPr>
                <w:rFonts w:cs="Arial"/>
                <w:b/>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Pr>
                <w:rFonts w:cs="Arial"/>
                <w:b/>
                <w:sz w:val="18"/>
                <w:szCs w:val="18"/>
                <w:lang w:val="en-AU"/>
              </w:rPr>
              <w:t>Industry – exposure controls</w:t>
            </w:r>
          </w:p>
        </w:tc>
        <w:tc>
          <w:tcPr>
            <w:tcW w:w="5724" w:type="dxa"/>
            <w:gridSpan w:val="14"/>
            <w:vAlign w:val="center"/>
          </w:tcPr>
          <w:p w:rsidR="00AC2A01" w:rsidRPr="006D41B6" w:rsidRDefault="00AC2A01" w:rsidP="00AC2A01">
            <w:pPr>
              <w:pStyle w:val="RptBodyText"/>
              <w:spacing w:before="60" w:after="60"/>
              <w:rPr>
                <w:rFonts w:cs="Arial"/>
                <w:sz w:val="18"/>
                <w:szCs w:val="18"/>
                <w:lang w:val="en-AU"/>
              </w:rPr>
            </w:pPr>
            <w:r>
              <w:rPr>
                <w:rFonts w:cs="Arial"/>
                <w:sz w:val="18"/>
                <w:szCs w:val="18"/>
                <w:lang w:val="en-AU"/>
              </w:rPr>
              <w:t>Potential industrial sources of organic chemicals emissions and waste have strict emissions control and chemical handling equipment and systems in place. Additionally at-risk workers wear appropriate personal protective equipment (PPE), particularly relating to restricting exposure to airborne sources of, and skin contact with, solvents and their wastes.</w:t>
            </w:r>
          </w:p>
        </w:tc>
      </w:tr>
      <w:tr w:rsidR="00AC2A01" w:rsidRPr="006D41B6" w:rsidTr="00A6173D">
        <w:tc>
          <w:tcPr>
            <w:tcW w:w="1562" w:type="dxa"/>
            <w:vMerge/>
            <w:shd w:val="clear" w:color="auto" w:fill="F2F2F2" w:themeFill="background1" w:themeFillShade="F2"/>
            <w:vAlign w:val="center"/>
          </w:tcPr>
          <w:p w:rsidR="00AC2A01" w:rsidRPr="004509D9" w:rsidRDefault="00AC2A01" w:rsidP="00AC2A01">
            <w:pPr>
              <w:pStyle w:val="RptBodyText"/>
              <w:spacing w:before="60" w:after="60"/>
              <w:rPr>
                <w:rFonts w:cs="Arial"/>
                <w:b/>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sidRPr="003C2F02">
              <w:rPr>
                <w:rFonts w:cs="Arial"/>
                <w:b/>
                <w:sz w:val="18"/>
                <w:szCs w:val="18"/>
                <w:lang w:val="en-AU"/>
              </w:rPr>
              <w:t>Government</w:t>
            </w:r>
          </w:p>
        </w:tc>
        <w:tc>
          <w:tcPr>
            <w:tcW w:w="5724" w:type="dxa"/>
            <w:gridSpan w:val="14"/>
            <w:vAlign w:val="center"/>
          </w:tcPr>
          <w:p w:rsidR="00AC2A01" w:rsidRPr="00436118" w:rsidRDefault="00AC2A01" w:rsidP="00AC2A01">
            <w:pPr>
              <w:pStyle w:val="RptBodyText"/>
              <w:spacing w:before="60" w:after="60"/>
              <w:rPr>
                <w:rFonts w:cs="Arial"/>
                <w:sz w:val="18"/>
                <w:szCs w:val="18"/>
                <w:lang w:val="en-AU"/>
              </w:rPr>
            </w:pPr>
            <w:r>
              <w:rPr>
                <w:rFonts w:cs="Arial"/>
                <w:sz w:val="18"/>
                <w:szCs w:val="18"/>
                <w:lang w:val="en-AU"/>
              </w:rPr>
              <w:t>Regulatory levels are set by state and territory government agencies for exposure of workers to a range of volatile organic substances.  Similar controls for emissions of volatile organic compounds (VOCs) exist on companies through environmental licensing regimes.</w:t>
            </w:r>
          </w:p>
        </w:tc>
      </w:tr>
      <w:tr w:rsidR="00AC2A01" w:rsidRPr="006D41B6" w:rsidTr="00852634">
        <w:trPr>
          <w:trHeight w:val="1003"/>
        </w:trPr>
        <w:tc>
          <w:tcPr>
            <w:tcW w:w="1562" w:type="dxa"/>
            <w:vMerge/>
            <w:shd w:val="clear" w:color="auto" w:fill="F2F2F2" w:themeFill="background1" w:themeFillShade="F2"/>
            <w:vAlign w:val="center"/>
          </w:tcPr>
          <w:p w:rsidR="00AC2A01" w:rsidRPr="004509D9" w:rsidRDefault="00AC2A01" w:rsidP="00AC2A01">
            <w:pPr>
              <w:pStyle w:val="RptBodyText"/>
              <w:spacing w:before="60" w:after="60"/>
              <w:rPr>
                <w:rFonts w:cs="Arial"/>
                <w:b/>
                <w:sz w:val="18"/>
                <w:szCs w:val="18"/>
                <w:lang w:val="en-AU"/>
              </w:rPr>
            </w:pPr>
          </w:p>
        </w:tc>
        <w:tc>
          <w:tcPr>
            <w:tcW w:w="1737" w:type="dxa"/>
            <w:gridSpan w:val="2"/>
            <w:shd w:val="clear" w:color="auto" w:fill="F2F2F2" w:themeFill="background1" w:themeFillShade="F2"/>
            <w:vAlign w:val="center"/>
          </w:tcPr>
          <w:p w:rsidR="00AC2A01" w:rsidRPr="003C2F02" w:rsidRDefault="00AC2A01" w:rsidP="00AC2A01">
            <w:pPr>
              <w:pStyle w:val="RptBodyText"/>
              <w:spacing w:before="60" w:after="60"/>
              <w:rPr>
                <w:rFonts w:cs="Arial"/>
                <w:b/>
                <w:sz w:val="18"/>
                <w:szCs w:val="18"/>
                <w:lang w:val="en-AU"/>
              </w:rPr>
            </w:pPr>
            <w:r>
              <w:rPr>
                <w:rFonts w:cs="Arial"/>
                <w:b/>
                <w:sz w:val="18"/>
                <w:szCs w:val="18"/>
                <w:lang w:val="en-AU"/>
              </w:rPr>
              <w:t>Community</w:t>
            </w:r>
          </w:p>
        </w:tc>
        <w:tc>
          <w:tcPr>
            <w:tcW w:w="5724" w:type="dxa"/>
            <w:gridSpan w:val="14"/>
            <w:vAlign w:val="center"/>
          </w:tcPr>
          <w:p w:rsidR="00AC2A01" w:rsidRPr="00436118" w:rsidRDefault="00AC2A01" w:rsidP="00AC2A01">
            <w:pPr>
              <w:pStyle w:val="RptBodyText"/>
              <w:spacing w:before="60" w:after="60"/>
              <w:rPr>
                <w:rFonts w:cs="Arial"/>
                <w:sz w:val="18"/>
                <w:szCs w:val="18"/>
                <w:lang w:val="en-AU"/>
              </w:rPr>
            </w:pPr>
            <w:r>
              <w:rPr>
                <w:rFonts w:cs="Arial"/>
                <w:sz w:val="18"/>
                <w:szCs w:val="18"/>
                <w:lang w:val="en-AU"/>
              </w:rPr>
              <w:t xml:space="preserve">Labels and containers of consumer products are required to carry advice on safe handling of the contents, although components are seldom identified.   </w:t>
            </w:r>
          </w:p>
        </w:tc>
      </w:tr>
      <w:tr w:rsidR="00AC2A01" w:rsidRPr="006D41B6" w:rsidTr="00A6173D">
        <w:tc>
          <w:tcPr>
            <w:tcW w:w="1562" w:type="dxa"/>
            <w:shd w:val="clear" w:color="auto" w:fill="F2F2F2" w:themeFill="background1" w:themeFillShade="F2"/>
            <w:vAlign w:val="center"/>
          </w:tcPr>
          <w:p w:rsidR="00AC2A01" w:rsidRPr="00E40467" w:rsidRDefault="00AC2A01" w:rsidP="00AC2A01">
            <w:pPr>
              <w:pStyle w:val="RptBodyText"/>
              <w:spacing w:before="60" w:after="60"/>
              <w:rPr>
                <w:rFonts w:cs="Arial"/>
                <w:b/>
                <w:sz w:val="18"/>
                <w:szCs w:val="18"/>
                <w:lang w:val="en-AU"/>
              </w:rPr>
            </w:pPr>
            <w:r w:rsidRPr="00E40467">
              <w:rPr>
                <w:rFonts w:cs="Arial"/>
                <w:b/>
                <w:sz w:val="18"/>
                <w:szCs w:val="18"/>
                <w:lang w:val="en-AU"/>
              </w:rPr>
              <w:t>References</w:t>
            </w:r>
          </w:p>
        </w:tc>
        <w:tc>
          <w:tcPr>
            <w:tcW w:w="7461" w:type="dxa"/>
            <w:gridSpan w:val="16"/>
            <w:shd w:val="clear" w:color="auto" w:fill="FFFFFF" w:themeFill="background1"/>
            <w:vAlign w:val="center"/>
          </w:tcPr>
          <w:p w:rsidR="00AC2A01" w:rsidRPr="00EC4E84" w:rsidRDefault="00EC4E84" w:rsidP="00EC4E84">
            <w:pPr>
              <w:pStyle w:val="NormalWeb"/>
              <w:spacing w:before="120" w:beforeAutospacing="0" w:after="0" w:afterAutospacing="0"/>
              <w:rPr>
                <w:rFonts w:ascii="Arial" w:hAnsi="Arial" w:cs="Arial"/>
                <w:sz w:val="18"/>
                <w:szCs w:val="18"/>
              </w:rPr>
            </w:pPr>
            <w:r w:rsidRPr="00EC4E84">
              <w:rPr>
                <w:rFonts w:ascii="Arial" w:hAnsi="Arial" w:cs="Arial"/>
                <w:sz w:val="18"/>
                <w:szCs w:val="18"/>
              </w:rPr>
              <w:t xml:space="preserve">1. </w:t>
            </w:r>
            <w:r>
              <w:rPr>
                <w:rFonts w:ascii="Arial" w:hAnsi="Arial" w:cs="Arial"/>
                <w:sz w:val="18"/>
                <w:szCs w:val="18"/>
              </w:rPr>
              <w:t xml:space="preserve">Reuters news article, 15 November 2015, </w:t>
            </w:r>
            <w:r w:rsidRPr="00EC4E84">
              <w:rPr>
                <w:rFonts w:ascii="Arial" w:hAnsi="Arial" w:cs="Arial"/>
                <w:i/>
                <w:sz w:val="18"/>
                <w:szCs w:val="18"/>
              </w:rPr>
              <w:t>Workers die after chemical leak at DuPont plant near Houston</w:t>
            </w:r>
            <w:r>
              <w:rPr>
                <w:rFonts w:ascii="Arial" w:hAnsi="Arial" w:cs="Arial"/>
                <w:sz w:val="18"/>
                <w:szCs w:val="18"/>
              </w:rPr>
              <w:t xml:space="preserve">. Accessed 23 April, 2015 from: </w:t>
            </w:r>
          </w:p>
          <w:p w:rsidR="00AC2A01" w:rsidRDefault="00C871AC" w:rsidP="00AC2A01">
            <w:pPr>
              <w:pStyle w:val="NormalWeb"/>
              <w:spacing w:before="0" w:beforeAutospacing="0" w:after="120" w:afterAutospacing="0"/>
              <w:rPr>
                <w:rFonts w:ascii="Arial" w:hAnsi="Arial" w:cs="Arial"/>
                <w:sz w:val="18"/>
                <w:szCs w:val="18"/>
              </w:rPr>
            </w:pPr>
            <w:hyperlink r:id="rId265" w:history="1">
              <w:r w:rsidR="00EC4E84" w:rsidRPr="00A6461C">
                <w:rPr>
                  <w:rStyle w:val="Hyperlink"/>
                  <w:rFonts w:ascii="Arial" w:hAnsi="Arial" w:cs="Arial"/>
                  <w:sz w:val="18"/>
                  <w:szCs w:val="18"/>
                </w:rPr>
                <w:t>http://www.reuters.com/article/2014/11/16/us-usa-chemicals-death-idUSKCN0J001B20141116</w:t>
              </w:r>
            </w:hyperlink>
            <w:r w:rsidR="00EC4E84">
              <w:rPr>
                <w:rFonts w:ascii="Arial" w:hAnsi="Arial" w:cs="Arial"/>
                <w:sz w:val="18"/>
                <w:szCs w:val="18"/>
              </w:rPr>
              <w:t xml:space="preserve"> </w:t>
            </w:r>
          </w:p>
          <w:p w:rsidR="00EC4E84" w:rsidRDefault="00EC4E84" w:rsidP="00AC2A01">
            <w:pPr>
              <w:pStyle w:val="NormalWeb"/>
              <w:spacing w:before="0" w:beforeAutospacing="0" w:after="120" w:afterAutospacing="0"/>
              <w:rPr>
                <w:rFonts w:ascii="Arial" w:hAnsi="Arial" w:cs="Arial"/>
                <w:sz w:val="18"/>
                <w:szCs w:val="18"/>
              </w:rPr>
            </w:pPr>
            <w:r>
              <w:rPr>
                <w:rFonts w:ascii="Arial" w:hAnsi="Arial" w:cs="Arial"/>
                <w:sz w:val="18"/>
                <w:szCs w:val="18"/>
              </w:rPr>
              <w:t xml:space="preserve">2. </w:t>
            </w:r>
            <w:r w:rsidR="00852634">
              <w:rPr>
                <w:rFonts w:ascii="Arial" w:hAnsi="Arial" w:cs="Arial"/>
                <w:sz w:val="18"/>
                <w:szCs w:val="18"/>
              </w:rPr>
              <w:t>Warren D and Selchan D</w:t>
            </w:r>
            <w:r w:rsidR="004F3FF9">
              <w:rPr>
                <w:rFonts w:ascii="Arial" w:hAnsi="Arial" w:cs="Arial"/>
                <w:sz w:val="18"/>
                <w:szCs w:val="18"/>
              </w:rPr>
              <w:t xml:space="preserve"> (2010). </w:t>
            </w:r>
            <w:r w:rsidR="004F3FF9" w:rsidRPr="004F3FF9">
              <w:rPr>
                <w:rFonts w:ascii="Arial" w:hAnsi="Arial" w:cs="Arial"/>
                <w:sz w:val="18"/>
                <w:szCs w:val="18"/>
              </w:rPr>
              <w:t>An Industrial Hygiene Appraisal of Triethylamine and Dimethylethylamine Exposure Limits in the Foundry Industry</w:t>
            </w:r>
            <w:r w:rsidR="004F3FF9">
              <w:rPr>
                <w:rFonts w:ascii="Arial" w:hAnsi="Arial" w:cs="Arial"/>
                <w:sz w:val="18"/>
                <w:szCs w:val="18"/>
              </w:rPr>
              <w:t xml:space="preserve">. </w:t>
            </w:r>
            <w:r w:rsidR="004F3FF9" w:rsidRPr="004F3FF9">
              <w:rPr>
                <w:rFonts w:ascii="Arial" w:hAnsi="Arial" w:cs="Arial"/>
                <w:i/>
                <w:sz w:val="18"/>
                <w:szCs w:val="18"/>
              </w:rPr>
              <w:t>American Industrial Hygiene Association Journal</w:t>
            </w:r>
            <w:r w:rsidR="004F3FF9">
              <w:rPr>
                <w:rFonts w:ascii="Arial" w:hAnsi="Arial" w:cs="Arial"/>
                <w:sz w:val="18"/>
                <w:szCs w:val="18"/>
              </w:rPr>
              <w:t>, Volume 49, Issue 12, 1988.</w:t>
            </w:r>
          </w:p>
          <w:p w:rsidR="004F3FF9" w:rsidRDefault="004F3FF9" w:rsidP="00AC2A01">
            <w:pPr>
              <w:pStyle w:val="NormalWeb"/>
              <w:spacing w:before="0" w:beforeAutospacing="0" w:after="120" w:afterAutospacing="0"/>
              <w:rPr>
                <w:rFonts w:ascii="Arial" w:hAnsi="Arial" w:cs="Arial"/>
                <w:sz w:val="18"/>
                <w:szCs w:val="18"/>
              </w:rPr>
            </w:pPr>
            <w:r>
              <w:rPr>
                <w:rFonts w:ascii="Arial" w:hAnsi="Arial" w:cs="Arial"/>
                <w:sz w:val="18"/>
                <w:szCs w:val="18"/>
              </w:rPr>
              <w:t xml:space="preserve">3. Chemical Book. </w:t>
            </w:r>
            <w:r w:rsidRPr="004F3FF9">
              <w:rPr>
                <w:rFonts w:ascii="Arial" w:hAnsi="Arial" w:cs="Arial"/>
                <w:sz w:val="18"/>
                <w:szCs w:val="18"/>
              </w:rPr>
              <w:t>N,N-Dimethylethylamine</w:t>
            </w:r>
            <w:r>
              <w:rPr>
                <w:rFonts w:ascii="Arial" w:hAnsi="Arial" w:cs="Arial"/>
                <w:sz w:val="18"/>
                <w:szCs w:val="18"/>
              </w:rPr>
              <w:t xml:space="preserve"> Material Safety Data Sheet. Accessed 23 April 2015 from: </w:t>
            </w:r>
            <w:hyperlink r:id="rId266" w:history="1">
              <w:r w:rsidRPr="00A6461C">
                <w:rPr>
                  <w:rStyle w:val="Hyperlink"/>
                  <w:rFonts w:ascii="Arial" w:hAnsi="Arial" w:cs="Arial"/>
                  <w:sz w:val="18"/>
                  <w:szCs w:val="18"/>
                </w:rPr>
                <w:t>http://www.chemicalbook.com/ProductMSDSDetailCB5236897_EN.htm</w:t>
              </w:r>
            </w:hyperlink>
          </w:p>
          <w:p w:rsidR="004F3FF9" w:rsidRPr="00676EB7" w:rsidRDefault="004F3FF9" w:rsidP="004F3FF9">
            <w:pPr>
              <w:pStyle w:val="NormalWeb"/>
              <w:spacing w:before="0" w:beforeAutospacing="0" w:after="0" w:afterAutospacing="0"/>
              <w:rPr>
                <w:rStyle w:val="Hyperlink"/>
                <w:rFonts w:ascii="Arial" w:hAnsi="Arial" w:cs="Arial"/>
                <w:sz w:val="18"/>
                <w:szCs w:val="18"/>
              </w:rPr>
            </w:pPr>
            <w:r>
              <w:rPr>
                <w:rFonts w:ascii="Arial" w:hAnsi="Arial" w:cs="Arial"/>
                <w:sz w:val="18"/>
                <w:szCs w:val="18"/>
              </w:rPr>
              <w:t xml:space="preserve">4. </w:t>
            </w:r>
            <w:r w:rsidRPr="00676EB7">
              <w:rPr>
                <w:rFonts w:ascii="Arial" w:hAnsi="Arial" w:cs="Arial"/>
                <w:sz w:val="18"/>
                <w:szCs w:val="18"/>
              </w:rPr>
              <w:t xml:space="preserve">Sigma Aldrich (2013). Nickel powder Material Safety Data Sheet. Accessed April 22, 2015 from: </w:t>
            </w:r>
          </w:p>
          <w:p w:rsidR="004F3FF9" w:rsidRPr="00676EB7" w:rsidRDefault="00C871AC" w:rsidP="004F3FF9">
            <w:pPr>
              <w:pStyle w:val="RptBodyText"/>
              <w:spacing w:after="0" w:line="240" w:lineRule="auto"/>
              <w:rPr>
                <w:rFonts w:cs="Arial"/>
                <w:sz w:val="18"/>
                <w:szCs w:val="18"/>
              </w:rPr>
            </w:pPr>
            <w:hyperlink r:id="rId267" w:history="1">
              <w:r w:rsidR="004F3FF9" w:rsidRPr="00676EB7">
                <w:rPr>
                  <w:rStyle w:val="Hyperlink"/>
                  <w:rFonts w:cs="Arial"/>
                  <w:sz w:val="18"/>
                  <w:szCs w:val="18"/>
                </w:rPr>
                <w:t>http://www.sigmaaldrich.com/MSDS/MSDS/DisplayMSDSPage.do?country=AU&amp;</w:t>
              </w:r>
            </w:hyperlink>
          </w:p>
          <w:p w:rsidR="004F3FF9" w:rsidRPr="00676EB7" w:rsidRDefault="004F3FF9" w:rsidP="004F3FF9">
            <w:pPr>
              <w:pStyle w:val="RptBodyText"/>
              <w:spacing w:after="0" w:line="240" w:lineRule="auto"/>
              <w:rPr>
                <w:rStyle w:val="Hyperlink"/>
                <w:rFonts w:cs="Arial"/>
                <w:sz w:val="18"/>
                <w:szCs w:val="18"/>
              </w:rPr>
            </w:pPr>
            <w:r w:rsidRPr="00676EB7">
              <w:rPr>
                <w:rStyle w:val="Hyperlink"/>
                <w:rFonts w:cs="Arial"/>
                <w:sz w:val="18"/>
                <w:szCs w:val="18"/>
              </w:rPr>
              <w:t>language=en&amp;productNumber=</w:t>
            </w:r>
            <w:r>
              <w:rPr>
                <w:rStyle w:val="Hyperlink"/>
                <w:rFonts w:cs="Arial"/>
                <w:sz w:val="18"/>
                <w:szCs w:val="18"/>
              </w:rPr>
              <w:t>295515</w:t>
            </w:r>
            <w:r w:rsidRPr="00676EB7">
              <w:rPr>
                <w:rStyle w:val="Hyperlink"/>
                <w:rFonts w:cs="Arial"/>
                <w:sz w:val="18"/>
                <w:szCs w:val="18"/>
              </w:rPr>
              <w:t>&amp;brand=ALDRICH&amp;PageToGoToURL=http</w:t>
            </w:r>
          </w:p>
          <w:p w:rsidR="004F3FF9" w:rsidRPr="00676EB7" w:rsidRDefault="004F3FF9" w:rsidP="004F3FF9">
            <w:pPr>
              <w:pStyle w:val="RptBodyText"/>
              <w:spacing w:after="0" w:line="240" w:lineRule="auto"/>
              <w:rPr>
                <w:rStyle w:val="Hyperlink"/>
                <w:rFonts w:cs="Arial"/>
                <w:sz w:val="18"/>
                <w:szCs w:val="18"/>
              </w:rPr>
            </w:pPr>
            <w:r w:rsidRPr="00676EB7">
              <w:rPr>
                <w:rStyle w:val="Hyperlink"/>
                <w:rFonts w:cs="Arial"/>
                <w:sz w:val="18"/>
                <w:szCs w:val="18"/>
              </w:rPr>
              <w:t>%3A%2F%2Fwww.sigmaaldrich.com%2Fcatalog%2Fproduct%2Faldrich%2F</w:t>
            </w:r>
            <w:r>
              <w:rPr>
                <w:rStyle w:val="Hyperlink"/>
                <w:rFonts w:cs="Arial"/>
                <w:sz w:val="18"/>
                <w:szCs w:val="18"/>
              </w:rPr>
              <w:t>2955</w:t>
            </w:r>
          </w:p>
          <w:p w:rsidR="004F3FF9" w:rsidRPr="00676EB7" w:rsidRDefault="004F3FF9" w:rsidP="004F3FF9">
            <w:pPr>
              <w:pStyle w:val="RptBodyText"/>
              <w:spacing w:after="120" w:line="240" w:lineRule="auto"/>
              <w:rPr>
                <w:rStyle w:val="Hyperlink"/>
                <w:rFonts w:cs="Arial"/>
                <w:sz w:val="18"/>
                <w:szCs w:val="18"/>
              </w:rPr>
            </w:pPr>
            <w:r>
              <w:rPr>
                <w:rStyle w:val="Hyperlink"/>
                <w:rFonts w:cs="Arial"/>
                <w:sz w:val="18"/>
                <w:szCs w:val="18"/>
              </w:rPr>
              <w:t>15</w:t>
            </w:r>
            <w:r w:rsidRPr="00676EB7">
              <w:rPr>
                <w:rStyle w:val="Hyperlink"/>
                <w:rFonts w:cs="Arial"/>
                <w:sz w:val="18"/>
                <w:szCs w:val="18"/>
              </w:rPr>
              <w:t>%3Flang%3Den</w:t>
            </w:r>
          </w:p>
          <w:p w:rsidR="004F3FF9" w:rsidRPr="00EC4E84" w:rsidRDefault="004F3FF9" w:rsidP="004F3FF9">
            <w:pPr>
              <w:pStyle w:val="NormalWeb"/>
              <w:spacing w:before="0" w:beforeAutospacing="0" w:after="120" w:afterAutospacing="0"/>
              <w:rPr>
                <w:rFonts w:ascii="Arial" w:hAnsi="Arial" w:cs="Arial"/>
                <w:sz w:val="18"/>
                <w:szCs w:val="18"/>
              </w:rPr>
            </w:pPr>
            <w:r>
              <w:rPr>
                <w:rFonts w:ascii="Arial" w:hAnsi="Arial" w:cs="Arial"/>
                <w:sz w:val="18"/>
                <w:szCs w:val="18"/>
              </w:rPr>
              <w:t>5</w:t>
            </w:r>
            <w:r w:rsidRPr="002660B7">
              <w:rPr>
                <w:rFonts w:ascii="Arial" w:hAnsi="Arial" w:cs="Arial"/>
                <w:sz w:val="18"/>
                <w:szCs w:val="18"/>
              </w:rPr>
              <w:t>. National Environment Protection Council (1999). National Pollutant Inventory Technic</w:t>
            </w:r>
            <w:r>
              <w:rPr>
                <w:rFonts w:ascii="Arial" w:hAnsi="Arial" w:cs="Arial"/>
                <w:sz w:val="18"/>
                <w:szCs w:val="18"/>
              </w:rPr>
              <w:t>al Advisory Panel Final Report.</w:t>
            </w:r>
          </w:p>
        </w:tc>
      </w:tr>
    </w:tbl>
    <w:p w:rsidR="009F6BBB" w:rsidRDefault="009F6BBB" w:rsidP="009F6BBB">
      <w:pPr>
        <w:spacing w:line="240" w:lineRule="auto"/>
      </w:pPr>
    </w:p>
    <w:p w:rsidR="009F6BBB" w:rsidRDefault="009F6BBB" w:rsidP="009F6BBB">
      <w:pPr>
        <w:pStyle w:val="RptHeading-Level2"/>
      </w:pPr>
      <w:bookmarkStart w:id="52" w:name="_Toc421446779"/>
      <w:r>
        <w:t>Controlled putrescible/ organic waste</w:t>
      </w:r>
      <w:bookmarkEnd w:id="52"/>
    </w:p>
    <w:tbl>
      <w:tblPr>
        <w:tblStyle w:val="TableGrid"/>
        <w:tblW w:w="0" w:type="auto"/>
        <w:tblLook w:val="04A0"/>
      </w:tblPr>
      <w:tblGrid>
        <w:gridCol w:w="1562"/>
        <w:gridCol w:w="1203"/>
        <w:gridCol w:w="535"/>
        <w:gridCol w:w="742"/>
        <w:gridCol w:w="134"/>
        <w:gridCol w:w="374"/>
        <w:gridCol w:w="712"/>
        <w:gridCol w:w="343"/>
        <w:gridCol w:w="175"/>
        <w:gridCol w:w="365"/>
        <w:gridCol w:w="284"/>
        <w:gridCol w:w="231"/>
        <w:gridCol w:w="769"/>
        <w:gridCol w:w="163"/>
        <w:gridCol w:w="225"/>
        <w:gridCol w:w="308"/>
        <w:gridCol w:w="898"/>
      </w:tblGrid>
      <w:tr w:rsidR="009F6BBB" w:rsidRPr="000B31F4" w:rsidTr="004F3FF9">
        <w:trPr>
          <w:tblHeader/>
        </w:trPr>
        <w:tc>
          <w:tcPr>
            <w:tcW w:w="4176" w:type="dxa"/>
            <w:gridSpan w:val="5"/>
            <w:shd w:val="clear" w:color="auto" w:fill="000000" w:themeFill="text1"/>
            <w:vAlign w:val="center"/>
          </w:tcPr>
          <w:p w:rsidR="009F6BBB" w:rsidRPr="000B31F4" w:rsidRDefault="009F6BBB" w:rsidP="00C76132">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9F6BBB" w:rsidRPr="000B31F4" w:rsidRDefault="009F6BBB" w:rsidP="00C76132">
            <w:pPr>
              <w:pStyle w:val="RptBodyText"/>
              <w:spacing w:before="60" w:after="60"/>
              <w:rPr>
                <w:rFonts w:cs="Arial"/>
                <w:b/>
                <w:color w:val="FFFFFF" w:themeColor="background1"/>
                <w:szCs w:val="18"/>
                <w:lang w:val="en-AU"/>
              </w:rPr>
            </w:pPr>
            <w:r>
              <w:rPr>
                <w:rFonts w:cs="Arial"/>
                <w:b/>
                <w:color w:val="FFFFFF" w:themeColor="background1"/>
                <w:szCs w:val="18"/>
                <w:lang w:val="en-AU"/>
              </w:rPr>
              <w:t>Controlled putrescible/ organic waste</w:t>
            </w:r>
          </w:p>
        </w:tc>
        <w:tc>
          <w:tcPr>
            <w:tcW w:w="1604" w:type="dxa"/>
            <w:gridSpan w:val="4"/>
            <w:shd w:val="clear" w:color="auto" w:fill="000000" w:themeFill="text1"/>
            <w:vAlign w:val="center"/>
          </w:tcPr>
          <w:p w:rsidR="009F6BBB" w:rsidRPr="000B31F4" w:rsidRDefault="009F6BBB" w:rsidP="00C76132">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category:Y+4</w:t>
            </w:r>
          </w:p>
        </w:tc>
        <w:tc>
          <w:tcPr>
            <w:tcW w:w="1649" w:type="dxa"/>
            <w:gridSpan w:val="4"/>
            <w:shd w:val="clear" w:color="auto" w:fill="000000" w:themeFill="text1"/>
            <w:vAlign w:val="center"/>
          </w:tcPr>
          <w:p w:rsidR="009F6BBB" w:rsidRPr="000B31F4" w:rsidRDefault="009F6BBB" w:rsidP="00C76132">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N/A</w:t>
            </w:r>
            <w:r w:rsidRPr="000B31F4">
              <w:rPr>
                <w:rFonts w:cs="Arial"/>
                <w:b/>
                <w:color w:val="FFFFFF" w:themeColor="background1"/>
                <w:szCs w:val="18"/>
                <w:lang w:val="en-AU"/>
              </w:rPr>
              <w:t xml:space="preserve"> </w:t>
            </w:r>
          </w:p>
        </w:tc>
        <w:tc>
          <w:tcPr>
            <w:tcW w:w="1594" w:type="dxa"/>
            <w:gridSpan w:val="4"/>
            <w:shd w:val="clear" w:color="auto" w:fill="000000" w:themeFill="text1"/>
            <w:vAlign w:val="center"/>
          </w:tcPr>
          <w:p w:rsidR="009F6BBB" w:rsidRPr="000B31F4" w:rsidRDefault="009F6BBB" w:rsidP="00C76132">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9F6BBB" w:rsidRPr="000B31F4" w:rsidRDefault="009F6BBB" w:rsidP="00C76132">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K100, K110, K140, K190</w:t>
            </w:r>
          </w:p>
        </w:tc>
      </w:tr>
      <w:tr w:rsidR="00121DF3" w:rsidRPr="00373289" w:rsidTr="004F3FF9">
        <w:tc>
          <w:tcPr>
            <w:tcW w:w="1562"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38"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50"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55"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6"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9F6BBB" w:rsidRPr="00373289" w:rsidTr="004F3FF9">
        <w:trPr>
          <w:trHeight w:val="134"/>
        </w:trPr>
        <w:tc>
          <w:tcPr>
            <w:tcW w:w="1562" w:type="dxa"/>
            <w:vMerge/>
            <w:shd w:val="clear" w:color="auto" w:fill="auto"/>
            <w:vAlign w:val="center"/>
          </w:tcPr>
          <w:p w:rsidR="009F6BBB" w:rsidRPr="00373289" w:rsidRDefault="009F6BBB" w:rsidP="00C76132">
            <w:pPr>
              <w:pStyle w:val="RptBodyText"/>
              <w:spacing w:before="60" w:after="60"/>
              <w:rPr>
                <w:rFonts w:cs="Arial"/>
                <w:b/>
                <w:sz w:val="18"/>
                <w:szCs w:val="18"/>
                <w:lang w:val="en-AU"/>
              </w:rPr>
            </w:pPr>
          </w:p>
        </w:tc>
        <w:tc>
          <w:tcPr>
            <w:tcW w:w="1738" w:type="dxa"/>
            <w:gridSpan w:val="2"/>
            <w:vMerge/>
            <w:shd w:val="clear" w:color="auto" w:fill="auto"/>
            <w:vAlign w:val="center"/>
          </w:tcPr>
          <w:p w:rsidR="009F6BBB" w:rsidRPr="00373289" w:rsidRDefault="009F6BBB" w:rsidP="00C76132">
            <w:pPr>
              <w:pStyle w:val="RptBodyText"/>
              <w:spacing w:before="60" w:after="60"/>
              <w:rPr>
                <w:rFonts w:cs="Arial"/>
                <w:b/>
                <w:sz w:val="18"/>
                <w:szCs w:val="18"/>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055"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9F6BBB" w:rsidRPr="00B6156A" w:rsidRDefault="009F6BBB" w:rsidP="00C76132">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9F6BBB" w:rsidRPr="00B6156A" w:rsidRDefault="009F6BBB" w:rsidP="00C76132">
            <w:pPr>
              <w:pStyle w:val="RptBodyText"/>
              <w:spacing w:after="0" w:line="80" w:lineRule="exact"/>
              <w:jc w:val="center"/>
              <w:rPr>
                <w:rFonts w:cs="Arial"/>
                <w:b/>
                <w:color w:val="FFFFFF" w:themeColor="background1"/>
                <w:sz w:val="6"/>
                <w:szCs w:val="6"/>
                <w:lang w:val="en-AU"/>
              </w:rPr>
            </w:pPr>
          </w:p>
        </w:tc>
      </w:tr>
      <w:tr w:rsidR="009F6BBB" w:rsidRPr="00373289" w:rsidTr="004F3FF9">
        <w:trPr>
          <w:trHeight w:val="368"/>
        </w:trPr>
        <w:tc>
          <w:tcPr>
            <w:tcW w:w="1562" w:type="dxa"/>
            <w:vMerge/>
            <w:shd w:val="clear" w:color="auto" w:fill="F2F2F2" w:themeFill="background1" w:themeFillShade="F2"/>
            <w:vAlign w:val="center"/>
          </w:tcPr>
          <w:p w:rsidR="009F6BBB" w:rsidRPr="00373289" w:rsidRDefault="009F6BBB" w:rsidP="00C76132">
            <w:pPr>
              <w:pStyle w:val="RptBodyText"/>
              <w:spacing w:before="60" w:after="60"/>
              <w:rPr>
                <w:rFonts w:cs="Arial"/>
                <w:b/>
                <w:sz w:val="18"/>
                <w:szCs w:val="18"/>
                <w:lang w:val="en-AU"/>
              </w:rPr>
            </w:pPr>
          </w:p>
        </w:tc>
        <w:tc>
          <w:tcPr>
            <w:tcW w:w="1738" w:type="dxa"/>
            <w:gridSpan w:val="2"/>
            <w:vMerge/>
            <w:tcBorders>
              <w:right w:val="single" w:sz="4" w:space="0" w:color="auto"/>
            </w:tcBorders>
            <w:shd w:val="clear" w:color="auto" w:fill="F2F2F2" w:themeFill="background1" w:themeFillShade="F2"/>
            <w:vAlign w:val="center"/>
          </w:tcPr>
          <w:p w:rsidR="009F6BBB" w:rsidRPr="00373289" w:rsidRDefault="009F6BBB" w:rsidP="00C76132">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C000"/>
            <w:vAlign w:val="center"/>
          </w:tcPr>
          <w:p w:rsidR="009F6BBB" w:rsidRPr="00673620" w:rsidRDefault="009F6BBB" w:rsidP="00C76132">
            <w:pPr>
              <w:pStyle w:val="RptBodyText"/>
              <w:spacing w:after="0"/>
              <w:jc w:val="center"/>
              <w:rPr>
                <w:rFonts w:cs="Arial"/>
                <w:sz w:val="18"/>
                <w:szCs w:val="18"/>
                <w:lang w:val="en-AU"/>
              </w:rPr>
            </w:pPr>
          </w:p>
        </w:tc>
        <w:tc>
          <w:tcPr>
            <w:tcW w:w="1055" w:type="dxa"/>
            <w:gridSpan w:val="2"/>
            <w:tcBorders>
              <w:top w:val="single" w:sz="4" w:space="0" w:color="auto"/>
              <w:left w:val="nil"/>
              <w:bottom w:val="single" w:sz="4" w:space="0" w:color="auto"/>
              <w:right w:val="nil"/>
            </w:tcBorders>
            <w:shd w:val="clear" w:color="auto" w:fill="FFC000"/>
            <w:vAlign w:val="center"/>
          </w:tcPr>
          <w:p w:rsidR="009F6BBB" w:rsidRPr="00673620" w:rsidRDefault="009F6BBB" w:rsidP="00C76132">
            <w:pPr>
              <w:pStyle w:val="RptBodyText"/>
              <w:spacing w:after="0"/>
              <w:jc w:val="center"/>
              <w:rPr>
                <w:rFonts w:cs="Arial"/>
                <w:sz w:val="18"/>
                <w:szCs w:val="18"/>
                <w:lang w:val="en-AU"/>
              </w:rPr>
            </w:pPr>
          </w:p>
        </w:tc>
        <w:tc>
          <w:tcPr>
            <w:tcW w:w="1055" w:type="dxa"/>
            <w:gridSpan w:val="4"/>
            <w:tcBorders>
              <w:top w:val="single" w:sz="4" w:space="0" w:color="auto"/>
              <w:left w:val="nil"/>
              <w:bottom w:val="single" w:sz="4" w:space="0" w:color="auto"/>
              <w:right w:val="single" w:sz="4" w:space="0" w:color="auto"/>
            </w:tcBorders>
            <w:shd w:val="clear" w:color="auto" w:fill="FFC000"/>
            <w:vAlign w:val="center"/>
          </w:tcPr>
          <w:p w:rsidR="009F6BBB" w:rsidRPr="00673620" w:rsidRDefault="009F6BBB" w:rsidP="00C76132">
            <w:pPr>
              <w:pStyle w:val="RptBodyText"/>
              <w:spacing w:after="0"/>
              <w:jc w:val="center"/>
              <w:rPr>
                <w:rFonts w:cs="Arial"/>
                <w:b/>
                <w:sz w:val="18"/>
                <w:szCs w:val="18"/>
                <w:lang w:val="en-AU"/>
              </w:rPr>
            </w:pPr>
            <w:r w:rsidRPr="00673620">
              <w:rPr>
                <w:rFonts w:cs="Arial"/>
                <w:b/>
                <w:sz w:val="18"/>
                <w:szCs w:val="18"/>
                <w:lang w:val="en-AU"/>
              </w:rPr>
              <w:t>3.1 – 3.8</w:t>
            </w:r>
          </w:p>
        </w:tc>
        <w:tc>
          <w:tcPr>
            <w:tcW w:w="1157" w:type="dxa"/>
            <w:gridSpan w:val="3"/>
            <w:tcBorders>
              <w:top w:val="single" w:sz="4" w:space="0" w:color="auto"/>
              <w:left w:val="single" w:sz="4" w:space="0" w:color="auto"/>
              <w:bottom w:val="single" w:sz="4" w:space="0" w:color="auto"/>
              <w:right w:val="nil"/>
            </w:tcBorders>
            <w:shd w:val="clear" w:color="auto" w:fill="FFFFFF" w:themeFill="background1"/>
            <w:vAlign w:val="center"/>
          </w:tcPr>
          <w:p w:rsidR="009F6BBB" w:rsidRPr="00673620" w:rsidRDefault="009F6BBB" w:rsidP="00C76132">
            <w:pPr>
              <w:pStyle w:val="RptBodyText"/>
              <w:spacing w:after="0"/>
              <w:jc w:val="center"/>
              <w:rPr>
                <w:rFonts w:cs="Arial"/>
                <w:sz w:val="18"/>
                <w:szCs w:val="18"/>
                <w:lang w:val="en-AU"/>
              </w:rPr>
            </w:pPr>
          </w:p>
        </w:tc>
        <w:tc>
          <w:tcPr>
            <w:tcW w:w="1206"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9F6BBB" w:rsidRPr="00673620" w:rsidRDefault="009F6BBB" w:rsidP="00C76132">
            <w:pPr>
              <w:pStyle w:val="RptBodyText"/>
              <w:spacing w:after="0"/>
              <w:jc w:val="center"/>
              <w:rPr>
                <w:rFonts w:cs="Arial"/>
                <w:b/>
                <w:sz w:val="18"/>
                <w:szCs w:val="18"/>
                <w:lang w:val="en-AU"/>
              </w:rPr>
            </w:pPr>
          </w:p>
        </w:tc>
      </w:tr>
      <w:tr w:rsidR="004F3FF9" w:rsidRPr="006D41B6" w:rsidTr="004F3FF9">
        <w:tc>
          <w:tcPr>
            <w:tcW w:w="1562" w:type="dxa"/>
            <w:vMerge/>
            <w:shd w:val="clear" w:color="auto" w:fill="F2F2F2" w:themeFill="background1" w:themeFillShade="F2"/>
            <w:vAlign w:val="center"/>
          </w:tcPr>
          <w:p w:rsidR="004F3FF9" w:rsidRPr="006D41B6" w:rsidRDefault="004F3FF9" w:rsidP="004F3FF9">
            <w:pPr>
              <w:pStyle w:val="RptBodyText"/>
              <w:spacing w:before="60" w:after="60"/>
              <w:rPr>
                <w:rFonts w:cs="Arial"/>
                <w:sz w:val="18"/>
                <w:szCs w:val="18"/>
                <w:lang w:val="en-AU"/>
              </w:rPr>
            </w:pPr>
          </w:p>
        </w:tc>
        <w:tc>
          <w:tcPr>
            <w:tcW w:w="1738" w:type="dxa"/>
            <w:gridSpan w:val="2"/>
            <w:tcBorders>
              <w:top w:val="single" w:sz="4" w:space="0" w:color="auto"/>
            </w:tcBorders>
            <w:shd w:val="clear" w:color="auto" w:fill="F2F2F2" w:themeFill="background1" w:themeFillShade="F2"/>
            <w:vAlign w:val="center"/>
          </w:tcPr>
          <w:p w:rsidR="004F3FF9" w:rsidRPr="00373289" w:rsidRDefault="004F3FF9" w:rsidP="004F3FF9">
            <w:pPr>
              <w:pStyle w:val="RptBodyText"/>
              <w:spacing w:before="60" w:after="60"/>
              <w:rPr>
                <w:rFonts w:cs="Arial"/>
                <w:b/>
                <w:sz w:val="18"/>
                <w:szCs w:val="18"/>
                <w:lang w:val="en-AU"/>
              </w:rPr>
            </w:pPr>
            <w:r w:rsidRPr="00373289">
              <w:rPr>
                <w:rFonts w:cs="Arial"/>
                <w:b/>
                <w:sz w:val="18"/>
                <w:szCs w:val="18"/>
                <w:lang w:val="en-AU"/>
              </w:rPr>
              <w:t>Description of the waste</w:t>
            </w:r>
          </w:p>
        </w:tc>
        <w:tc>
          <w:tcPr>
            <w:tcW w:w="5723" w:type="dxa"/>
            <w:gridSpan w:val="14"/>
            <w:tcBorders>
              <w:top w:val="single" w:sz="4" w:space="0" w:color="auto"/>
            </w:tcBorders>
            <w:vAlign w:val="center"/>
          </w:tcPr>
          <w:p w:rsidR="004F3FF9" w:rsidRPr="00E65C62" w:rsidRDefault="004F3FF9" w:rsidP="004F3FF9">
            <w:pPr>
              <w:pStyle w:val="RptBodyText"/>
              <w:spacing w:before="60" w:after="60"/>
              <w:rPr>
                <w:rFonts w:cs="Arial"/>
                <w:sz w:val="18"/>
                <w:szCs w:val="18"/>
                <w:lang w:val="en-AU"/>
              </w:rPr>
            </w:pPr>
            <w:r w:rsidRPr="00E65C62">
              <w:rPr>
                <w:rFonts w:cs="Arial"/>
                <w:sz w:val="18"/>
                <w:szCs w:val="18"/>
                <w:lang w:val="en-AU"/>
              </w:rPr>
              <w:t>This is a catch-all waste category that captures a number of wastes classified in Australia under the National Environment Protection (Movement of Controlled Waste between States and Territories) Measure, but not reflected in any Basel Y codes. The NEPM wastes are:</w:t>
            </w:r>
          </w:p>
          <w:p w:rsidR="006D62E0" w:rsidRDefault="006D62E0" w:rsidP="009D7EBF">
            <w:pPr>
              <w:pStyle w:val="RptBodyText"/>
              <w:numPr>
                <w:ilvl w:val="0"/>
                <w:numId w:val="9"/>
              </w:numPr>
              <w:spacing w:before="60" w:after="60"/>
              <w:ind w:left="288" w:hanging="144"/>
              <w:rPr>
                <w:rFonts w:cs="Arial"/>
                <w:sz w:val="18"/>
                <w:szCs w:val="18"/>
                <w:lang w:val="en-AU"/>
              </w:rPr>
            </w:pPr>
            <w:r>
              <w:rPr>
                <w:rFonts w:cs="Arial"/>
                <w:sz w:val="18"/>
                <w:szCs w:val="18"/>
                <w:lang w:val="en-AU"/>
              </w:rPr>
              <w:t xml:space="preserve">K100 </w:t>
            </w:r>
            <w:r w:rsidR="002B7A15" w:rsidRPr="002B7A15">
              <w:rPr>
                <w:rFonts w:cs="Arial"/>
                <w:sz w:val="18"/>
                <w:szCs w:val="18"/>
                <w:lang w:val="en-AU"/>
              </w:rPr>
              <w:t>Animal effluent and residues (abattoir effluent, poultry and fish processing wastes)</w:t>
            </w:r>
          </w:p>
          <w:p w:rsidR="004F3FF9" w:rsidRPr="00E65C62" w:rsidRDefault="006D62E0" w:rsidP="009D7EBF">
            <w:pPr>
              <w:pStyle w:val="RptBodyText"/>
              <w:numPr>
                <w:ilvl w:val="0"/>
                <w:numId w:val="9"/>
              </w:numPr>
              <w:spacing w:before="60" w:after="60"/>
              <w:ind w:left="288" w:hanging="144"/>
              <w:rPr>
                <w:rFonts w:cs="Arial"/>
                <w:sz w:val="18"/>
                <w:szCs w:val="18"/>
                <w:lang w:val="en-AU"/>
              </w:rPr>
            </w:pPr>
            <w:r>
              <w:rPr>
                <w:rFonts w:cs="Arial"/>
                <w:sz w:val="18"/>
                <w:szCs w:val="18"/>
                <w:lang w:val="en-AU"/>
              </w:rPr>
              <w:t xml:space="preserve">K110 </w:t>
            </w:r>
            <w:r w:rsidR="002B7A15" w:rsidRPr="002B7A15">
              <w:rPr>
                <w:rFonts w:cs="Arial"/>
                <w:sz w:val="18"/>
                <w:szCs w:val="18"/>
                <w:lang w:val="en-AU"/>
              </w:rPr>
              <w:t>Grease trap waste</w:t>
            </w:r>
          </w:p>
          <w:p w:rsidR="004F3FF9" w:rsidRPr="00E65C62" w:rsidRDefault="006D62E0" w:rsidP="009D7EBF">
            <w:pPr>
              <w:pStyle w:val="RptBodyText"/>
              <w:numPr>
                <w:ilvl w:val="0"/>
                <w:numId w:val="9"/>
              </w:numPr>
              <w:spacing w:before="60" w:after="60"/>
              <w:ind w:left="288" w:hanging="144"/>
              <w:rPr>
                <w:rFonts w:cs="Arial"/>
                <w:sz w:val="18"/>
                <w:szCs w:val="18"/>
                <w:lang w:val="en-AU"/>
              </w:rPr>
            </w:pPr>
            <w:r>
              <w:rPr>
                <w:rFonts w:cs="Arial"/>
                <w:sz w:val="18"/>
                <w:szCs w:val="18"/>
                <w:lang w:val="en-AU"/>
              </w:rPr>
              <w:t xml:space="preserve">K140 </w:t>
            </w:r>
            <w:r w:rsidR="002B7A15" w:rsidRPr="002B7A15">
              <w:rPr>
                <w:rFonts w:cs="Arial"/>
                <w:sz w:val="18"/>
                <w:szCs w:val="18"/>
                <w:lang w:val="en-AU"/>
              </w:rPr>
              <w:t>Tannery wastes (including leather dust, ash, sludges and flours)</w:t>
            </w:r>
          </w:p>
          <w:p w:rsidR="004F3FF9" w:rsidRPr="00E65C62" w:rsidRDefault="002B7A15" w:rsidP="009D7EBF">
            <w:pPr>
              <w:pStyle w:val="RptBodyText"/>
              <w:numPr>
                <w:ilvl w:val="0"/>
                <w:numId w:val="9"/>
              </w:numPr>
              <w:spacing w:before="60" w:after="60"/>
              <w:ind w:left="288" w:hanging="144"/>
              <w:rPr>
                <w:rFonts w:cs="Arial"/>
                <w:sz w:val="18"/>
                <w:szCs w:val="18"/>
                <w:lang w:val="en-AU"/>
              </w:rPr>
            </w:pPr>
            <w:r>
              <w:rPr>
                <w:rFonts w:cs="Arial"/>
                <w:sz w:val="18"/>
                <w:szCs w:val="18"/>
                <w:lang w:val="en-AU"/>
              </w:rPr>
              <w:t xml:space="preserve">K190 </w:t>
            </w:r>
            <w:r w:rsidRPr="002B7A15">
              <w:rPr>
                <w:rFonts w:cs="Arial"/>
                <w:sz w:val="18"/>
                <w:szCs w:val="18"/>
                <w:lang w:val="en-AU"/>
              </w:rPr>
              <w:t>Wool scouring wastes</w:t>
            </w:r>
          </w:p>
          <w:p w:rsidR="00952B17" w:rsidRDefault="00952B17" w:rsidP="004F3FF9">
            <w:pPr>
              <w:pStyle w:val="RptBodyText"/>
              <w:spacing w:before="60" w:after="60"/>
              <w:rPr>
                <w:rFonts w:cs="Arial"/>
                <w:sz w:val="18"/>
                <w:szCs w:val="18"/>
                <w:lang w:val="en-AU"/>
              </w:rPr>
            </w:pPr>
            <w:r>
              <w:rPr>
                <w:rFonts w:cs="Arial"/>
                <w:sz w:val="18"/>
                <w:szCs w:val="18"/>
                <w:lang w:val="en-AU"/>
              </w:rPr>
              <w:t xml:space="preserve">These wastes </w:t>
            </w:r>
            <w:r w:rsidR="005849EE">
              <w:rPr>
                <w:rFonts w:cs="Arial"/>
                <w:sz w:val="18"/>
                <w:szCs w:val="18"/>
                <w:lang w:val="en-AU"/>
              </w:rPr>
              <w:t>are ‘organic’ in the sense that they are</w:t>
            </w:r>
            <w:r w:rsidR="005849EE" w:rsidRPr="005849EE">
              <w:rPr>
                <w:rFonts w:cs="Arial"/>
                <w:sz w:val="18"/>
                <w:szCs w:val="18"/>
                <w:lang w:val="en-AU"/>
              </w:rPr>
              <w:t xml:space="preserve"> derived from living matter </w:t>
            </w:r>
            <w:r w:rsidR="005849EE">
              <w:rPr>
                <w:rFonts w:cs="Arial"/>
                <w:sz w:val="18"/>
                <w:szCs w:val="18"/>
                <w:lang w:val="en-AU"/>
              </w:rPr>
              <w:t xml:space="preserve">and </w:t>
            </w:r>
            <w:r>
              <w:rPr>
                <w:rFonts w:cs="Arial"/>
                <w:sz w:val="18"/>
                <w:szCs w:val="18"/>
                <w:lang w:val="en-AU"/>
              </w:rPr>
              <w:t>are collectively called ‘putrescible’ because they are</w:t>
            </w:r>
            <w:r w:rsidRPr="00952B17">
              <w:rPr>
                <w:rFonts w:cs="Arial"/>
                <w:sz w:val="18"/>
                <w:szCs w:val="18"/>
                <w:lang w:val="en-AU"/>
              </w:rPr>
              <w:t xml:space="preserve"> subject to putrefaction</w:t>
            </w:r>
            <w:r>
              <w:rPr>
                <w:rFonts w:cs="Arial"/>
                <w:sz w:val="18"/>
                <w:szCs w:val="18"/>
                <w:lang w:val="en-AU"/>
              </w:rPr>
              <w:t xml:space="preserve"> or biological decay. </w:t>
            </w:r>
            <w:r w:rsidR="005849EE">
              <w:rPr>
                <w:rFonts w:cs="Arial"/>
                <w:sz w:val="18"/>
                <w:szCs w:val="18"/>
                <w:lang w:val="en-AU"/>
              </w:rPr>
              <w:t>‘Controlled’ means that they are subject to close management under Controlled Waste NEPM, as a result of their potential for adverse human health or environmental impact. This distinguishes them from other waste that is organic in nature but not ‘controlled’, such as kerbside green waste.</w:t>
            </w:r>
          </w:p>
          <w:p w:rsidR="004F3FF9" w:rsidRDefault="004F3FF9" w:rsidP="004F3FF9">
            <w:pPr>
              <w:pStyle w:val="RptBodyText"/>
              <w:spacing w:before="60" w:after="60"/>
              <w:rPr>
                <w:rFonts w:cs="Arial"/>
                <w:sz w:val="18"/>
                <w:szCs w:val="18"/>
                <w:lang w:val="en-AU"/>
              </w:rPr>
            </w:pPr>
            <w:r w:rsidRPr="00E65C62">
              <w:rPr>
                <w:rFonts w:cs="Arial"/>
                <w:sz w:val="18"/>
                <w:szCs w:val="18"/>
                <w:lang w:val="en-AU"/>
              </w:rPr>
              <w:t xml:space="preserve">The majority </w:t>
            </w:r>
            <w:r w:rsidR="002B7A15">
              <w:rPr>
                <w:rFonts w:cs="Arial"/>
                <w:sz w:val="18"/>
                <w:szCs w:val="18"/>
                <w:lang w:val="en-AU"/>
              </w:rPr>
              <w:t xml:space="preserve">(99%) </w:t>
            </w:r>
            <w:r w:rsidRPr="00E65C62">
              <w:rPr>
                <w:rFonts w:cs="Arial"/>
                <w:sz w:val="18"/>
                <w:szCs w:val="18"/>
                <w:lang w:val="en-AU"/>
              </w:rPr>
              <w:t xml:space="preserve">of wastes in this category by tonnage </w:t>
            </w:r>
            <w:r w:rsidR="002B7A15">
              <w:rPr>
                <w:rFonts w:cs="Arial"/>
                <w:sz w:val="18"/>
                <w:szCs w:val="18"/>
                <w:lang w:val="en-AU"/>
              </w:rPr>
              <w:t>are made up of g</w:t>
            </w:r>
            <w:r w:rsidR="002B7A15" w:rsidRPr="002B7A15">
              <w:rPr>
                <w:rFonts w:cs="Arial"/>
                <w:sz w:val="18"/>
                <w:szCs w:val="18"/>
                <w:lang w:val="en-AU"/>
              </w:rPr>
              <w:t>rease trap waste</w:t>
            </w:r>
            <w:r w:rsidR="002B7A15">
              <w:rPr>
                <w:rFonts w:cs="Arial"/>
                <w:sz w:val="18"/>
                <w:szCs w:val="18"/>
                <w:lang w:val="en-AU"/>
              </w:rPr>
              <w:t xml:space="preserve"> (61%) and a</w:t>
            </w:r>
            <w:r w:rsidR="002B7A15" w:rsidRPr="002B7A15">
              <w:rPr>
                <w:rFonts w:cs="Arial"/>
                <w:sz w:val="18"/>
                <w:szCs w:val="18"/>
                <w:lang w:val="en-AU"/>
              </w:rPr>
              <w:t>nimal effluent and residues</w:t>
            </w:r>
            <w:r w:rsidR="002B7A15">
              <w:rPr>
                <w:rFonts w:cs="Arial"/>
                <w:sz w:val="18"/>
                <w:szCs w:val="18"/>
                <w:lang w:val="en-AU"/>
              </w:rPr>
              <w:t xml:space="preserve"> (38%). </w:t>
            </w:r>
          </w:p>
          <w:p w:rsidR="004F3FF9" w:rsidRDefault="002B7A15" w:rsidP="004F3FF9">
            <w:pPr>
              <w:pStyle w:val="RptBodyText"/>
              <w:spacing w:before="60" w:after="60"/>
              <w:rPr>
                <w:rFonts w:cs="Arial"/>
                <w:sz w:val="18"/>
                <w:szCs w:val="18"/>
                <w:lang w:val="en-AU"/>
              </w:rPr>
            </w:pPr>
            <w:r>
              <w:rPr>
                <w:rFonts w:cs="Arial"/>
                <w:sz w:val="18"/>
                <w:szCs w:val="18"/>
                <w:lang w:val="en-AU"/>
              </w:rPr>
              <w:t xml:space="preserve">Grease trap waste, or </w:t>
            </w:r>
            <w:r w:rsidRPr="002B7A15">
              <w:rPr>
                <w:rFonts w:cs="Arial"/>
                <w:sz w:val="18"/>
                <w:szCs w:val="18"/>
                <w:lang w:val="en-AU"/>
              </w:rPr>
              <w:t xml:space="preserve">Grease </w:t>
            </w:r>
            <w:r w:rsidRPr="002B7A15">
              <w:rPr>
                <w:rFonts w:cs="Arial"/>
                <w:i/>
                <w:sz w:val="18"/>
                <w:szCs w:val="18"/>
                <w:lang w:val="en-AU"/>
              </w:rPr>
              <w:t>interceptor</w:t>
            </w:r>
            <w:r w:rsidRPr="002B7A15">
              <w:rPr>
                <w:rFonts w:cs="Arial"/>
                <w:sz w:val="18"/>
                <w:szCs w:val="18"/>
                <w:lang w:val="en-AU"/>
              </w:rPr>
              <w:t xml:space="preserve"> trap waste</w:t>
            </w:r>
            <w:r>
              <w:rPr>
                <w:rFonts w:cs="Arial"/>
                <w:sz w:val="18"/>
                <w:szCs w:val="18"/>
                <w:lang w:val="en-AU"/>
              </w:rPr>
              <w:t>,</w:t>
            </w:r>
            <w:r w:rsidRPr="002B7A15">
              <w:rPr>
                <w:rFonts w:cs="Arial"/>
                <w:sz w:val="18"/>
                <w:szCs w:val="18"/>
                <w:lang w:val="en-AU"/>
              </w:rPr>
              <w:t xml:space="preserve"> is waste from a grease interceptor used for the capture of food, grease and solids before entry to the sewer. These wastes include any solids that are derived from the treatment of this waste. It is primarily sourced from retail food business, such as restaurants and fast food outlets.</w:t>
            </w:r>
          </w:p>
          <w:p w:rsidR="002B7A15" w:rsidRPr="00E65C62" w:rsidRDefault="002B7A15" w:rsidP="004F3FF9">
            <w:pPr>
              <w:pStyle w:val="RptBodyText"/>
              <w:spacing w:before="60" w:after="60"/>
              <w:rPr>
                <w:rFonts w:cs="Arial"/>
                <w:sz w:val="18"/>
                <w:szCs w:val="18"/>
                <w:lang w:val="en-AU"/>
              </w:rPr>
            </w:pPr>
            <w:r>
              <w:rPr>
                <w:rFonts w:cs="Arial"/>
                <w:sz w:val="18"/>
                <w:szCs w:val="18"/>
                <w:lang w:val="en-AU"/>
              </w:rPr>
              <w:t xml:space="preserve">Animal effluent and residues includes abattoir wastes such as </w:t>
            </w:r>
            <w:r w:rsidRPr="002B7A15">
              <w:rPr>
                <w:rFonts w:cs="Arial"/>
                <w:sz w:val="18"/>
                <w:szCs w:val="18"/>
                <w:lang w:val="en-AU"/>
              </w:rPr>
              <w:t>ma</w:t>
            </w:r>
            <w:r>
              <w:rPr>
                <w:rFonts w:cs="Arial"/>
                <w:sz w:val="18"/>
                <w:szCs w:val="18"/>
                <w:lang w:val="en-AU"/>
              </w:rPr>
              <w:t>nure from the stockyards and th</w:t>
            </w:r>
            <w:r w:rsidRPr="002B7A15">
              <w:rPr>
                <w:rFonts w:cs="Arial"/>
                <w:sz w:val="18"/>
                <w:szCs w:val="18"/>
                <w:lang w:val="en-AU"/>
              </w:rPr>
              <w:t>e partly dige</w:t>
            </w:r>
            <w:r>
              <w:rPr>
                <w:rFonts w:cs="Arial"/>
                <w:sz w:val="18"/>
                <w:szCs w:val="18"/>
                <w:lang w:val="en-AU"/>
              </w:rPr>
              <w:t>sted paunch or stomach content, as well as similar waste components from poultry and fish processing activities.</w:t>
            </w:r>
          </w:p>
        </w:tc>
      </w:tr>
      <w:tr w:rsidR="004F3FF9" w:rsidRPr="006D41B6" w:rsidTr="004F3FF9">
        <w:tc>
          <w:tcPr>
            <w:tcW w:w="1562" w:type="dxa"/>
            <w:vMerge/>
            <w:shd w:val="clear" w:color="auto" w:fill="F2F2F2" w:themeFill="background1" w:themeFillShade="F2"/>
            <w:vAlign w:val="center"/>
          </w:tcPr>
          <w:p w:rsidR="004F3FF9" w:rsidRPr="006D41B6" w:rsidRDefault="004F3FF9" w:rsidP="004F3FF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4F3FF9" w:rsidRPr="00373289" w:rsidRDefault="004F3FF9" w:rsidP="004F3FF9">
            <w:pPr>
              <w:pStyle w:val="RptBodyText"/>
              <w:spacing w:before="60" w:after="60"/>
              <w:rPr>
                <w:rFonts w:cs="Arial"/>
                <w:b/>
                <w:sz w:val="18"/>
                <w:szCs w:val="18"/>
                <w:lang w:val="en-AU"/>
              </w:rPr>
            </w:pPr>
            <w:r w:rsidRPr="00373289">
              <w:rPr>
                <w:rFonts w:cs="Arial"/>
                <w:b/>
                <w:sz w:val="18"/>
                <w:szCs w:val="18"/>
                <w:lang w:val="en-AU"/>
              </w:rPr>
              <w:t>Waste form</w:t>
            </w:r>
          </w:p>
        </w:tc>
        <w:tc>
          <w:tcPr>
            <w:tcW w:w="1962" w:type="dxa"/>
            <w:gridSpan w:val="4"/>
            <w:vAlign w:val="center"/>
          </w:tcPr>
          <w:p w:rsidR="004F3FF9" w:rsidRPr="006D41B6" w:rsidRDefault="006D62E0" w:rsidP="004F3FF9">
            <w:pPr>
              <w:pStyle w:val="RptBodyText"/>
              <w:spacing w:before="60" w:after="60"/>
              <w:rPr>
                <w:rFonts w:cs="Arial"/>
                <w:sz w:val="18"/>
                <w:szCs w:val="18"/>
                <w:lang w:val="en-AU"/>
              </w:rPr>
            </w:pPr>
            <w:r>
              <w:rPr>
                <w:rFonts w:cs="Arial"/>
                <w:sz w:val="18"/>
                <w:szCs w:val="18"/>
                <w:lang w:val="en-AU"/>
              </w:rPr>
              <w:t xml:space="preserve">Solid, </w:t>
            </w:r>
            <w:r w:rsidR="004F3FF9">
              <w:rPr>
                <w:rFonts w:cs="Arial"/>
                <w:sz w:val="18"/>
                <w:szCs w:val="18"/>
                <w:lang w:val="en-AU"/>
              </w:rPr>
              <w:t>liquid</w:t>
            </w:r>
            <w:r>
              <w:rPr>
                <w:rFonts w:cs="Arial"/>
                <w:sz w:val="18"/>
                <w:szCs w:val="18"/>
                <w:lang w:val="en-AU"/>
              </w:rPr>
              <w:t xml:space="preserve"> and sludge</w:t>
            </w:r>
          </w:p>
        </w:tc>
        <w:tc>
          <w:tcPr>
            <w:tcW w:w="3761" w:type="dxa"/>
            <w:gridSpan w:val="10"/>
            <w:shd w:val="clear" w:color="auto" w:fill="F2F2F2" w:themeFill="background1" w:themeFillShade="F2"/>
            <w:vAlign w:val="center"/>
          </w:tcPr>
          <w:p w:rsidR="004F3FF9" w:rsidRPr="006D41B6" w:rsidRDefault="006D62E0" w:rsidP="006D62E0">
            <w:pPr>
              <w:pStyle w:val="RptBodyText"/>
              <w:spacing w:before="60" w:after="60"/>
              <w:rPr>
                <w:rFonts w:cs="Arial"/>
                <w:sz w:val="18"/>
                <w:szCs w:val="18"/>
                <w:lang w:val="en-AU"/>
              </w:rPr>
            </w:pPr>
            <w:r>
              <w:rPr>
                <w:rFonts w:cs="Arial"/>
                <w:sz w:val="18"/>
                <w:szCs w:val="18"/>
                <w:lang w:val="en-AU"/>
              </w:rPr>
              <w:t xml:space="preserve"> </w:t>
            </w:r>
          </w:p>
        </w:tc>
      </w:tr>
      <w:tr w:rsidR="004F3FF9" w:rsidRPr="006D41B6" w:rsidTr="004F3FF9">
        <w:tc>
          <w:tcPr>
            <w:tcW w:w="1562" w:type="dxa"/>
            <w:vMerge/>
            <w:shd w:val="clear" w:color="auto" w:fill="F2F2F2" w:themeFill="background1" w:themeFillShade="F2"/>
            <w:vAlign w:val="center"/>
          </w:tcPr>
          <w:p w:rsidR="004F3FF9" w:rsidRPr="006D41B6" w:rsidRDefault="004F3FF9" w:rsidP="004F3FF9">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4F3FF9" w:rsidRPr="00373289" w:rsidRDefault="004F3FF9" w:rsidP="004F3FF9">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723" w:type="dxa"/>
            <w:gridSpan w:val="14"/>
            <w:vAlign w:val="center"/>
          </w:tcPr>
          <w:p w:rsidR="004F3FF9" w:rsidRDefault="005E27DC" w:rsidP="005E27DC">
            <w:pPr>
              <w:pStyle w:val="RptBodyText"/>
              <w:spacing w:before="60" w:after="60"/>
              <w:rPr>
                <w:rFonts w:cs="Arial"/>
                <w:sz w:val="18"/>
                <w:szCs w:val="18"/>
                <w:lang w:val="en-AU"/>
              </w:rPr>
            </w:pPr>
            <w:r>
              <w:rPr>
                <w:rFonts w:cs="Arial"/>
                <w:sz w:val="18"/>
                <w:szCs w:val="18"/>
                <w:lang w:val="en-AU"/>
              </w:rPr>
              <w:t>These wastes, particularly from animal processing, can have significant odour and visual amenity issues. Grease solids from cooking have similar properties to the more viscous and solid petroleum fractions, such as waste mineral oils (Y8) and waste tarry residues (Y11).</w:t>
            </w:r>
          </w:p>
          <w:p w:rsidR="00FE4E7E" w:rsidRPr="006D41B6" w:rsidRDefault="00FE4E7E" w:rsidP="005E27DC">
            <w:pPr>
              <w:pStyle w:val="RptBodyText"/>
              <w:spacing w:before="60" w:after="60"/>
              <w:rPr>
                <w:rFonts w:cs="Arial"/>
                <w:sz w:val="18"/>
                <w:szCs w:val="18"/>
                <w:lang w:val="en-AU"/>
              </w:rPr>
            </w:pPr>
            <w:r>
              <w:rPr>
                <w:rFonts w:cs="Arial"/>
                <w:sz w:val="18"/>
                <w:szCs w:val="18"/>
                <w:lang w:val="en-AU"/>
              </w:rPr>
              <w:t>Grease has very poor solubility in water and separates from the liquid solution when cooled. Large amounts of oil and grease create congealment on the surface of tanks and clog pipes, as well as hampering effective treatment at wastewater treatment plants.</w:t>
            </w:r>
          </w:p>
        </w:tc>
      </w:tr>
      <w:tr w:rsidR="006D62E0" w:rsidRPr="006D41B6" w:rsidTr="006D62E0">
        <w:tc>
          <w:tcPr>
            <w:tcW w:w="1562" w:type="dxa"/>
            <w:vMerge w:val="restart"/>
            <w:shd w:val="clear" w:color="auto" w:fill="F2F2F2" w:themeFill="background1" w:themeFillShade="F2"/>
            <w:vAlign w:val="center"/>
          </w:tcPr>
          <w:p w:rsidR="006D62E0" w:rsidRPr="002C6A13" w:rsidRDefault="006D62E0" w:rsidP="006D62E0">
            <w:pPr>
              <w:pStyle w:val="RptBodyText"/>
              <w:spacing w:before="60" w:after="60"/>
              <w:rPr>
                <w:rFonts w:cs="Arial"/>
                <w:b/>
                <w:sz w:val="18"/>
                <w:szCs w:val="18"/>
                <w:lang w:val="en-AU"/>
              </w:rPr>
            </w:pPr>
            <w:r>
              <w:rPr>
                <w:rFonts w:cs="Arial"/>
                <w:b/>
                <w:sz w:val="18"/>
                <w:szCs w:val="18"/>
                <w:lang w:val="en-AU"/>
              </w:rPr>
              <w:t>Why is it hazardous?</w:t>
            </w:r>
          </w:p>
        </w:tc>
        <w:tc>
          <w:tcPr>
            <w:tcW w:w="1738" w:type="dxa"/>
            <w:gridSpan w:val="2"/>
            <w:shd w:val="clear" w:color="auto" w:fill="F2F2F2" w:themeFill="background1" w:themeFillShade="F2"/>
            <w:vAlign w:val="center"/>
          </w:tcPr>
          <w:p w:rsidR="006D62E0" w:rsidRPr="002C6A13" w:rsidRDefault="006D62E0" w:rsidP="006D62E0">
            <w:pPr>
              <w:pStyle w:val="RptBodyText"/>
              <w:spacing w:before="60" w:after="60"/>
              <w:rPr>
                <w:rFonts w:cs="Arial"/>
                <w:b/>
                <w:sz w:val="18"/>
                <w:szCs w:val="18"/>
                <w:lang w:val="en-AU"/>
              </w:rPr>
            </w:pPr>
            <w:r w:rsidRPr="002C6A13">
              <w:rPr>
                <w:rFonts w:cs="Arial"/>
                <w:b/>
                <w:sz w:val="18"/>
                <w:szCs w:val="18"/>
                <w:lang w:val="en-AU"/>
              </w:rPr>
              <w:t>Primary hazard</w:t>
            </w:r>
          </w:p>
        </w:tc>
        <w:tc>
          <w:tcPr>
            <w:tcW w:w="5723" w:type="dxa"/>
            <w:gridSpan w:val="14"/>
            <w:shd w:val="clear" w:color="auto" w:fill="auto"/>
            <w:vAlign w:val="center"/>
          </w:tcPr>
          <w:p w:rsidR="006D62E0" w:rsidRPr="006D41B6" w:rsidRDefault="006D62E0" w:rsidP="006D62E0">
            <w:pPr>
              <w:pStyle w:val="RptBodyText"/>
              <w:spacing w:before="60" w:after="60"/>
              <w:rPr>
                <w:rFonts w:cs="Arial"/>
                <w:sz w:val="18"/>
                <w:szCs w:val="18"/>
                <w:lang w:val="en-AU"/>
              </w:rPr>
            </w:pPr>
            <w:r w:rsidRPr="006D62E0">
              <w:rPr>
                <w:rFonts w:cs="Arial"/>
                <w:sz w:val="18"/>
                <w:szCs w:val="18"/>
                <w:lang w:val="en-AU"/>
              </w:rPr>
              <w:t>Odour amenity</w:t>
            </w:r>
            <w:r>
              <w:rPr>
                <w:rFonts w:cs="Arial"/>
                <w:sz w:val="18"/>
                <w:szCs w:val="18"/>
                <w:lang w:val="en-AU"/>
              </w:rPr>
              <w:t>, pathogen potential</w:t>
            </w:r>
            <w:r w:rsidRPr="006D62E0">
              <w:rPr>
                <w:rFonts w:cs="Arial"/>
                <w:sz w:val="18"/>
                <w:szCs w:val="18"/>
                <w:lang w:val="en-AU"/>
              </w:rPr>
              <w:t xml:space="preserve"> and 'spreading' potential to blanket environmental media</w:t>
            </w:r>
            <w:r>
              <w:rPr>
                <w:rFonts w:cs="Arial"/>
                <w:sz w:val="18"/>
                <w:szCs w:val="18"/>
                <w:lang w:val="en-AU"/>
              </w:rPr>
              <w:t>, such as surface waters, when spilled, causing environmental impacts.</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2C6A13" w:rsidRDefault="006D62E0" w:rsidP="006D62E0">
            <w:pPr>
              <w:pStyle w:val="RptBodyText"/>
              <w:spacing w:before="60" w:after="60"/>
              <w:rPr>
                <w:rFonts w:cs="Arial"/>
                <w:b/>
                <w:sz w:val="18"/>
                <w:szCs w:val="18"/>
                <w:lang w:val="en-AU"/>
              </w:rPr>
            </w:pPr>
            <w:r w:rsidRPr="002C6A13">
              <w:rPr>
                <w:rFonts w:cs="Arial"/>
                <w:b/>
                <w:sz w:val="18"/>
                <w:szCs w:val="18"/>
                <w:lang w:val="en-AU"/>
              </w:rPr>
              <w:t>Secondary hazard</w:t>
            </w:r>
          </w:p>
        </w:tc>
        <w:tc>
          <w:tcPr>
            <w:tcW w:w="1962" w:type="dxa"/>
            <w:gridSpan w:val="4"/>
            <w:shd w:val="clear" w:color="auto" w:fill="auto"/>
            <w:vAlign w:val="center"/>
          </w:tcPr>
          <w:p w:rsidR="006D62E0" w:rsidRPr="006D41B6" w:rsidRDefault="006D62E0" w:rsidP="006D62E0">
            <w:pPr>
              <w:pStyle w:val="RptBodyText"/>
              <w:spacing w:before="60" w:after="60"/>
              <w:rPr>
                <w:rFonts w:cs="Arial"/>
                <w:sz w:val="18"/>
                <w:szCs w:val="18"/>
                <w:lang w:val="en-AU"/>
              </w:rPr>
            </w:pPr>
            <w:r>
              <w:rPr>
                <w:rFonts w:cs="Arial"/>
                <w:sz w:val="18"/>
                <w:szCs w:val="18"/>
                <w:lang w:val="en-AU"/>
              </w:rPr>
              <w:t>H12: Ecotoxic</w:t>
            </w:r>
          </w:p>
        </w:tc>
        <w:tc>
          <w:tcPr>
            <w:tcW w:w="3761" w:type="dxa"/>
            <w:gridSpan w:val="10"/>
            <w:shd w:val="clear" w:color="auto" w:fill="auto"/>
            <w:vAlign w:val="center"/>
          </w:tcPr>
          <w:p w:rsidR="006D62E0" w:rsidRPr="006D41B6" w:rsidRDefault="006D62E0" w:rsidP="006D62E0">
            <w:pPr>
              <w:pStyle w:val="RptBodyText"/>
              <w:spacing w:before="60" w:after="60"/>
              <w:rPr>
                <w:rFonts w:cs="Arial"/>
                <w:sz w:val="18"/>
                <w:szCs w:val="18"/>
                <w:lang w:val="en-AU"/>
              </w:rPr>
            </w:pPr>
            <w:r>
              <w:rPr>
                <w:rFonts w:cs="Arial"/>
                <w:sz w:val="18"/>
                <w:szCs w:val="18"/>
                <w:lang w:val="en-AU"/>
              </w:rPr>
              <w:t>Substances or wastes which if released present or may present immediate or delayed adverse impacts to the environment by means of bioaccumulation and/or toxic effects upon biotic systems.</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2C6A13" w:rsidRDefault="006D62E0" w:rsidP="006D62E0">
            <w:pPr>
              <w:pStyle w:val="RptBodyText"/>
              <w:spacing w:before="60" w:after="60"/>
              <w:rPr>
                <w:rFonts w:cs="Arial"/>
                <w:b/>
                <w:sz w:val="18"/>
                <w:szCs w:val="18"/>
                <w:lang w:val="en-AU"/>
              </w:rPr>
            </w:pPr>
            <w:r w:rsidRPr="002C6A13">
              <w:rPr>
                <w:rFonts w:cs="Arial"/>
                <w:b/>
                <w:sz w:val="18"/>
                <w:szCs w:val="18"/>
                <w:lang w:val="en-AU"/>
              </w:rPr>
              <w:t>Other hazard(s)</w:t>
            </w:r>
          </w:p>
        </w:tc>
        <w:tc>
          <w:tcPr>
            <w:tcW w:w="1962" w:type="dxa"/>
            <w:gridSpan w:val="4"/>
            <w:shd w:val="clear" w:color="auto" w:fill="auto"/>
            <w:vAlign w:val="center"/>
          </w:tcPr>
          <w:p w:rsidR="006D62E0" w:rsidRPr="006D41B6" w:rsidRDefault="006D62E0" w:rsidP="006D62E0">
            <w:pPr>
              <w:pStyle w:val="RptBodyText"/>
              <w:spacing w:before="60" w:after="60"/>
              <w:rPr>
                <w:rFonts w:cs="Arial"/>
                <w:sz w:val="18"/>
                <w:szCs w:val="18"/>
                <w:lang w:val="en-AU"/>
              </w:rPr>
            </w:pPr>
            <w:r>
              <w:rPr>
                <w:rFonts w:cs="Arial"/>
                <w:sz w:val="18"/>
                <w:szCs w:val="18"/>
                <w:lang w:val="en-AU"/>
              </w:rPr>
              <w:t>H3: Flammable liquids</w:t>
            </w:r>
          </w:p>
        </w:tc>
        <w:tc>
          <w:tcPr>
            <w:tcW w:w="3761" w:type="dxa"/>
            <w:gridSpan w:val="10"/>
            <w:shd w:val="clear" w:color="auto" w:fill="auto"/>
            <w:vAlign w:val="center"/>
          </w:tcPr>
          <w:p w:rsidR="006D62E0" w:rsidRPr="006D41B6" w:rsidRDefault="006D62E0" w:rsidP="006D62E0">
            <w:pPr>
              <w:pStyle w:val="RptBodyText"/>
              <w:spacing w:before="60" w:after="60"/>
              <w:rPr>
                <w:rFonts w:cs="Arial"/>
                <w:sz w:val="18"/>
                <w:szCs w:val="18"/>
                <w:lang w:val="en-AU"/>
              </w:rPr>
            </w:pPr>
            <w:r w:rsidRPr="00F1692B">
              <w:rPr>
                <w:rFonts w:cs="Arial"/>
                <w:sz w:val="18"/>
                <w:szCs w:val="18"/>
                <w:lang w:val="en-AU"/>
              </w:rPr>
              <w:t>The word ‘flammable’ has the same meaning as ‘inflammable’. Flammable liquids are liquids, or mixtures of liquids, or liquids containing solids in solution or suspension (for example, paints, varnishes, lacquers, etc, but not including substances or wastes otherwise classified on account of their dangerous characteristics) which give off flammable vapour at temperatures of not more than 60.5°C, closed-cup test, or not more than 65.6°C, open-cup test</w:t>
            </w:r>
            <w:r>
              <w:rPr>
                <w:rFonts w:cs="Arial"/>
                <w:sz w:val="18"/>
                <w:szCs w:val="18"/>
                <w:lang w:val="en-AU"/>
              </w:rPr>
              <w:t>.</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3700" w:type="dxa"/>
            <w:gridSpan w:val="6"/>
            <w:shd w:val="clear" w:color="auto" w:fill="F2F2F2" w:themeFill="background1" w:themeFillShade="F2"/>
            <w:vAlign w:val="center"/>
          </w:tcPr>
          <w:p w:rsidR="006D62E0" w:rsidRPr="002C6A13" w:rsidRDefault="006D62E0" w:rsidP="006D62E0">
            <w:pPr>
              <w:pStyle w:val="RptBodyText"/>
              <w:spacing w:before="60" w:after="60"/>
              <w:rPr>
                <w:rFonts w:cs="Arial"/>
                <w:b/>
                <w:sz w:val="18"/>
                <w:szCs w:val="18"/>
                <w:lang w:val="en-AU"/>
              </w:rPr>
            </w:pPr>
            <w:r w:rsidRPr="002C6A13">
              <w:rPr>
                <w:rFonts w:cs="Arial"/>
                <w:b/>
                <w:sz w:val="18"/>
                <w:szCs w:val="18"/>
                <w:lang w:val="en-AU"/>
              </w:rPr>
              <w:t>Main likely chemical contaminants</w:t>
            </w:r>
          </w:p>
        </w:tc>
        <w:tc>
          <w:tcPr>
            <w:tcW w:w="3761" w:type="dxa"/>
            <w:gridSpan w:val="10"/>
            <w:vAlign w:val="center"/>
          </w:tcPr>
          <w:p w:rsidR="006D62E0" w:rsidRPr="006D41B6" w:rsidRDefault="006D62E0" w:rsidP="006D62E0">
            <w:pPr>
              <w:pStyle w:val="RptBodyText"/>
              <w:spacing w:before="60" w:after="60"/>
              <w:rPr>
                <w:rFonts w:cs="Arial"/>
                <w:sz w:val="18"/>
                <w:szCs w:val="18"/>
                <w:lang w:val="en-AU"/>
              </w:rPr>
            </w:pPr>
            <w:r>
              <w:rPr>
                <w:rFonts w:cs="Arial"/>
                <w:sz w:val="18"/>
                <w:szCs w:val="18"/>
                <w:lang w:val="en-AU"/>
              </w:rPr>
              <w:t>N/A</w:t>
            </w:r>
          </w:p>
        </w:tc>
      </w:tr>
      <w:tr w:rsidR="006D62E0" w:rsidRPr="00373289" w:rsidTr="004F3FF9">
        <w:tc>
          <w:tcPr>
            <w:tcW w:w="1562" w:type="dxa"/>
            <w:shd w:val="clear" w:color="auto" w:fill="F2F2F2" w:themeFill="background1" w:themeFillShade="F2"/>
            <w:vAlign w:val="center"/>
          </w:tcPr>
          <w:p w:rsidR="006D62E0" w:rsidRPr="002C6A13" w:rsidRDefault="006D62E0" w:rsidP="006D62E0">
            <w:pPr>
              <w:pStyle w:val="RptBodyText"/>
              <w:spacing w:before="60" w:after="60"/>
              <w:rPr>
                <w:rFonts w:cs="Arial"/>
                <w:b/>
                <w:sz w:val="18"/>
                <w:szCs w:val="18"/>
                <w:lang w:val="en-AU"/>
              </w:rPr>
            </w:pPr>
            <w:r w:rsidRPr="002C6A13">
              <w:rPr>
                <w:rFonts w:cs="Arial"/>
                <w:b/>
                <w:sz w:val="18"/>
                <w:szCs w:val="18"/>
                <w:lang w:val="en-AU"/>
              </w:rPr>
              <w:t>Where does it come from?</w:t>
            </w:r>
          </w:p>
        </w:tc>
        <w:tc>
          <w:tcPr>
            <w:tcW w:w="1738" w:type="dxa"/>
            <w:gridSpan w:val="2"/>
            <w:shd w:val="clear" w:color="auto" w:fill="F2F2F2" w:themeFill="background1" w:themeFillShade="F2"/>
            <w:vAlign w:val="center"/>
          </w:tcPr>
          <w:p w:rsidR="006D62E0" w:rsidRPr="00DB1831" w:rsidRDefault="006D62E0" w:rsidP="006D62E0">
            <w:pPr>
              <w:rPr>
                <w:rFonts w:cs="Arial"/>
                <w:b/>
                <w:color w:val="000000"/>
                <w:sz w:val="18"/>
                <w:szCs w:val="22"/>
              </w:rPr>
            </w:pPr>
            <w:r w:rsidRPr="00DB1831">
              <w:rPr>
                <w:rFonts w:cs="Arial"/>
                <w:b/>
                <w:color w:val="000000"/>
                <w:sz w:val="18"/>
                <w:szCs w:val="22"/>
              </w:rPr>
              <w:t>Main sources</w:t>
            </w:r>
          </w:p>
        </w:tc>
        <w:tc>
          <w:tcPr>
            <w:tcW w:w="5723" w:type="dxa"/>
            <w:gridSpan w:val="14"/>
            <w:vAlign w:val="center"/>
          </w:tcPr>
          <w:p w:rsidR="006D62E0" w:rsidRPr="005E27DC" w:rsidRDefault="005E27DC" w:rsidP="006D62E0">
            <w:pPr>
              <w:pStyle w:val="RptBodyText"/>
              <w:spacing w:before="60" w:after="60"/>
              <w:rPr>
                <w:rFonts w:cs="Arial"/>
                <w:b/>
                <w:sz w:val="18"/>
                <w:szCs w:val="18"/>
                <w:lang w:val="en-AU"/>
              </w:rPr>
            </w:pPr>
            <w:r w:rsidRPr="005E27DC">
              <w:rPr>
                <w:rFonts w:cs="Arial"/>
                <w:b/>
                <w:sz w:val="18"/>
                <w:szCs w:val="18"/>
                <w:lang w:val="en-AU"/>
              </w:rPr>
              <w:t>Animal effluent and residues</w:t>
            </w:r>
          </w:p>
          <w:p w:rsidR="005E27DC" w:rsidRDefault="005E27DC" w:rsidP="006D62E0">
            <w:pPr>
              <w:pStyle w:val="RptBodyText"/>
              <w:spacing w:before="60" w:after="60"/>
              <w:rPr>
                <w:rFonts w:cs="Arial"/>
                <w:sz w:val="18"/>
                <w:szCs w:val="18"/>
                <w:lang w:val="en-AU"/>
              </w:rPr>
            </w:pPr>
            <w:r>
              <w:rPr>
                <w:rFonts w:cs="Arial"/>
                <w:sz w:val="18"/>
                <w:szCs w:val="18"/>
                <w:lang w:val="en-AU"/>
              </w:rPr>
              <w:t>Abattoirs, broiler sheds and poultry processing facilities and fish processing facilities.</w:t>
            </w:r>
          </w:p>
          <w:p w:rsidR="005E27DC" w:rsidRPr="005E27DC" w:rsidRDefault="005E27DC" w:rsidP="006D62E0">
            <w:pPr>
              <w:pStyle w:val="RptBodyText"/>
              <w:spacing w:before="60" w:after="60"/>
              <w:rPr>
                <w:rFonts w:cs="Arial"/>
                <w:b/>
                <w:sz w:val="18"/>
                <w:szCs w:val="18"/>
                <w:lang w:val="en-AU"/>
              </w:rPr>
            </w:pPr>
            <w:r w:rsidRPr="005E27DC">
              <w:rPr>
                <w:rFonts w:cs="Arial"/>
                <w:b/>
                <w:sz w:val="18"/>
                <w:szCs w:val="18"/>
                <w:lang w:val="en-AU"/>
              </w:rPr>
              <w:t>Grease trap waste</w:t>
            </w:r>
          </w:p>
          <w:p w:rsidR="005E27DC" w:rsidRPr="00D50A5A" w:rsidRDefault="005E27DC" w:rsidP="006D62E0">
            <w:pPr>
              <w:pStyle w:val="RptBodyText"/>
              <w:spacing w:before="60" w:after="60"/>
              <w:rPr>
                <w:rFonts w:cs="Arial"/>
                <w:sz w:val="18"/>
                <w:szCs w:val="18"/>
                <w:lang w:val="en-AU"/>
              </w:rPr>
            </w:pPr>
            <w:r>
              <w:rPr>
                <w:rFonts w:cs="Arial"/>
                <w:sz w:val="18"/>
                <w:szCs w:val="18"/>
                <w:lang w:val="en-AU"/>
              </w:rPr>
              <w:t>Restaurants, cafes and fast food outlets.</w:t>
            </w:r>
          </w:p>
        </w:tc>
      </w:tr>
      <w:tr w:rsidR="006D62E0" w:rsidRPr="006D41B6" w:rsidTr="004F3FF9">
        <w:tc>
          <w:tcPr>
            <w:tcW w:w="1562" w:type="dxa"/>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How is it managed?</w:t>
            </w:r>
          </w:p>
        </w:tc>
        <w:tc>
          <w:tcPr>
            <w:tcW w:w="1738" w:type="dxa"/>
            <w:gridSpan w:val="2"/>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sidRPr="00DB1831">
              <w:rPr>
                <w:rFonts w:cs="Arial"/>
                <w:b/>
                <w:sz w:val="18"/>
                <w:szCs w:val="18"/>
                <w:lang w:val="en-AU"/>
              </w:rPr>
              <w:t>Main fates</w:t>
            </w:r>
          </w:p>
        </w:tc>
        <w:tc>
          <w:tcPr>
            <w:tcW w:w="5723" w:type="dxa"/>
            <w:gridSpan w:val="14"/>
            <w:tcBorders>
              <w:bottom w:val="single" w:sz="2" w:space="0" w:color="auto"/>
            </w:tcBorders>
            <w:vAlign w:val="center"/>
          </w:tcPr>
          <w:p w:rsidR="006D62E0" w:rsidRDefault="00FE4E7E" w:rsidP="006D62E0">
            <w:pPr>
              <w:pStyle w:val="RptBodyText"/>
              <w:spacing w:before="60" w:after="60"/>
              <w:rPr>
                <w:rFonts w:cs="Arial"/>
                <w:sz w:val="18"/>
                <w:szCs w:val="18"/>
                <w:lang w:val="en-AU"/>
              </w:rPr>
            </w:pPr>
            <w:r>
              <w:rPr>
                <w:rFonts w:cs="Arial"/>
                <w:sz w:val="18"/>
                <w:szCs w:val="18"/>
                <w:lang w:val="en-AU"/>
              </w:rPr>
              <w:t>Significant reuse or recycling of grease trap waste occurs.</w:t>
            </w:r>
          </w:p>
          <w:p w:rsidR="00FE4E7E" w:rsidRPr="00D50A5A" w:rsidRDefault="00FE4E7E" w:rsidP="00F64407">
            <w:pPr>
              <w:pStyle w:val="RptBodyText"/>
              <w:spacing w:before="60" w:after="60"/>
              <w:rPr>
                <w:rFonts w:cs="Arial"/>
                <w:sz w:val="18"/>
                <w:szCs w:val="18"/>
                <w:lang w:val="en-AU"/>
              </w:rPr>
            </w:pPr>
            <w:r>
              <w:rPr>
                <w:rFonts w:cs="Arial"/>
                <w:sz w:val="18"/>
                <w:szCs w:val="18"/>
                <w:lang w:val="en-AU"/>
              </w:rPr>
              <w:t xml:space="preserve">Composting and bio-digestion methods are </w:t>
            </w:r>
            <w:r w:rsidR="00F64407">
              <w:rPr>
                <w:rFonts w:cs="Arial"/>
                <w:sz w:val="18"/>
                <w:szCs w:val="18"/>
                <w:lang w:val="en-AU"/>
              </w:rPr>
              <w:t>typically</w:t>
            </w:r>
            <w:r>
              <w:rPr>
                <w:rFonts w:cs="Arial"/>
                <w:sz w:val="18"/>
                <w:szCs w:val="18"/>
                <w:lang w:val="en-AU"/>
              </w:rPr>
              <w:t xml:space="preserve"> applied to recycle, reclaim or recovery energy from animal industry wastes</w:t>
            </w:r>
            <w:r w:rsidR="00F64407">
              <w:rPr>
                <w:rFonts w:cs="Arial"/>
                <w:sz w:val="18"/>
                <w:szCs w:val="18"/>
                <w:lang w:val="en-AU"/>
              </w:rPr>
              <w:t xml:space="preserve">, with some used as inputs into fertiliser products. </w:t>
            </w:r>
            <w:r>
              <w:rPr>
                <w:rFonts w:cs="Arial"/>
                <w:sz w:val="18"/>
                <w:szCs w:val="18"/>
                <w:lang w:val="en-AU"/>
              </w:rPr>
              <w:t xml:space="preserve">Alternatively these wastes may be managed through </w:t>
            </w:r>
            <w:r w:rsidR="00F64407">
              <w:rPr>
                <w:rFonts w:cs="Arial"/>
                <w:sz w:val="18"/>
                <w:szCs w:val="18"/>
                <w:lang w:val="en-AU"/>
              </w:rPr>
              <w:t>landfill.</w:t>
            </w:r>
          </w:p>
        </w:tc>
      </w:tr>
      <w:tr w:rsidR="006D62E0" w:rsidRPr="006D41B6" w:rsidTr="004F3FF9">
        <w:trPr>
          <w:trHeight w:val="455"/>
        </w:trPr>
        <w:tc>
          <w:tcPr>
            <w:tcW w:w="1562" w:type="dxa"/>
            <w:vMerge w:val="restart"/>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38" w:type="dxa"/>
            <w:gridSpan w:val="2"/>
            <w:vMerge w:val="restart"/>
            <w:shd w:val="clear" w:color="auto" w:fill="F2F2F2" w:themeFill="background1" w:themeFillShade="F2"/>
            <w:vAlign w:val="center"/>
          </w:tcPr>
          <w:p w:rsidR="006D62E0" w:rsidRDefault="006D62E0" w:rsidP="006D62E0">
            <w:pPr>
              <w:pStyle w:val="RptBodyText"/>
              <w:spacing w:before="60" w:after="60"/>
              <w:rPr>
                <w:rFonts w:cs="Arial"/>
                <w:b/>
                <w:sz w:val="18"/>
                <w:szCs w:val="18"/>
                <w:lang w:val="en-AU"/>
              </w:rPr>
            </w:pPr>
            <w:r>
              <w:rPr>
                <w:rFonts w:cs="Arial"/>
                <w:b/>
                <w:sz w:val="18"/>
                <w:szCs w:val="18"/>
                <w:lang w:val="en-AU"/>
              </w:rPr>
              <w:t xml:space="preserve">Volume score </w:t>
            </w:r>
          </w:p>
          <w:p w:rsidR="006D62E0" w:rsidRDefault="006D62E0" w:rsidP="006D62E0">
            <w:pPr>
              <w:pStyle w:val="RptBodyText"/>
              <w:spacing w:before="60" w:after="60"/>
              <w:rPr>
                <w:rFonts w:cs="Arial"/>
                <w:b/>
                <w:sz w:val="18"/>
                <w:szCs w:val="18"/>
                <w:lang w:val="en-AU"/>
              </w:rPr>
            </w:pPr>
            <w:r>
              <w:rPr>
                <w:rFonts w:cs="Arial"/>
                <w:b/>
                <w:sz w:val="18"/>
                <w:szCs w:val="18"/>
                <w:lang w:val="en-AU"/>
              </w:rPr>
              <w:t>(% of national tonnes in 2013)</w:t>
            </w:r>
          </w:p>
        </w:tc>
        <w:tc>
          <w:tcPr>
            <w:tcW w:w="1250" w:type="dxa"/>
            <w:gridSpan w:val="3"/>
            <w:tcBorders>
              <w:bottom w:val="single" w:sz="4" w:space="0" w:color="auto"/>
              <w:right w:val="single" w:sz="2" w:space="0" w:color="FFFFFF" w:themeColor="background1"/>
            </w:tcBorders>
            <w:shd w:val="clear" w:color="auto" w:fill="FFFFD9"/>
            <w:vAlign w:val="center"/>
          </w:tcPr>
          <w:p w:rsidR="006D62E0" w:rsidRPr="006D41B6" w:rsidRDefault="006D62E0" w:rsidP="006D62E0">
            <w:pPr>
              <w:pStyle w:val="RptBodyText"/>
              <w:spacing w:after="0"/>
              <w:jc w:val="center"/>
              <w:rPr>
                <w:rFonts w:cs="Arial"/>
                <w:sz w:val="18"/>
                <w:szCs w:val="18"/>
                <w:lang w:val="en-AU"/>
              </w:rPr>
            </w:pPr>
            <w:r>
              <w:rPr>
                <w:rFonts w:cs="Arial"/>
                <w:sz w:val="18"/>
                <w:szCs w:val="18"/>
                <w:lang w:val="en-AU"/>
              </w:rPr>
              <w:t>&lt;1%</w:t>
            </w: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6D62E0" w:rsidRPr="006D41B6" w:rsidRDefault="006D62E0" w:rsidP="006D62E0">
            <w:pPr>
              <w:pStyle w:val="RptBodyText"/>
              <w:spacing w:after="0"/>
              <w:jc w:val="center"/>
              <w:rPr>
                <w:rFonts w:cs="Arial"/>
                <w:sz w:val="18"/>
                <w:szCs w:val="18"/>
                <w:lang w:val="en-AU"/>
              </w:rPr>
            </w:pPr>
            <w:r>
              <w:rPr>
                <w:rFonts w:cs="Arial"/>
                <w:sz w:val="18"/>
                <w:szCs w:val="18"/>
                <w:lang w:val="en-AU"/>
              </w:rPr>
              <w:t>1 – 5%</w:t>
            </w:r>
          </w:p>
        </w:tc>
        <w:tc>
          <w:tcPr>
            <w:tcW w:w="1055"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6D62E0" w:rsidRPr="006D41B6" w:rsidRDefault="006D62E0" w:rsidP="006D62E0">
            <w:pPr>
              <w:pStyle w:val="RptBodyText"/>
              <w:spacing w:after="0"/>
              <w:jc w:val="center"/>
              <w:rPr>
                <w:rFonts w:cs="Arial"/>
                <w:sz w:val="18"/>
                <w:szCs w:val="18"/>
                <w:lang w:val="en-AU"/>
              </w:rPr>
            </w:pPr>
            <w:r>
              <w:rPr>
                <w:rFonts w:cs="Arial"/>
                <w:sz w:val="18"/>
                <w:szCs w:val="18"/>
                <w:lang w:val="en-AU"/>
              </w:rPr>
              <w:t>5 – 10%</w:t>
            </w: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6D62E0" w:rsidRPr="00A04E68" w:rsidRDefault="006D62E0" w:rsidP="006D62E0">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6" w:type="dxa"/>
            <w:gridSpan w:val="2"/>
            <w:tcBorders>
              <w:left w:val="single" w:sz="2" w:space="0" w:color="FFFFFF" w:themeColor="background1"/>
              <w:bottom w:val="single" w:sz="4" w:space="0" w:color="auto"/>
            </w:tcBorders>
            <w:shd w:val="clear" w:color="auto" w:fill="FF0000"/>
            <w:vAlign w:val="center"/>
          </w:tcPr>
          <w:p w:rsidR="006D62E0" w:rsidRPr="00373289" w:rsidRDefault="006D62E0" w:rsidP="006D62E0">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6D62E0" w:rsidRPr="006D41B6" w:rsidTr="004F3FF9">
        <w:trPr>
          <w:trHeight w:val="143"/>
        </w:trPr>
        <w:tc>
          <w:tcPr>
            <w:tcW w:w="1562" w:type="dxa"/>
            <w:vMerge/>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6D62E0" w:rsidRPr="00364489" w:rsidRDefault="006D62E0" w:rsidP="006D62E0">
            <w:pPr>
              <w:pStyle w:val="RptBodyText"/>
              <w:spacing w:before="60" w:after="60"/>
              <w:rPr>
                <w:rFonts w:cs="Arial"/>
                <w:b/>
                <w:sz w:val="6"/>
                <w:szCs w:val="6"/>
                <w:lang w:val="en-AU"/>
              </w:rPr>
            </w:pPr>
          </w:p>
        </w:tc>
        <w:tc>
          <w:tcPr>
            <w:tcW w:w="1250" w:type="dxa"/>
            <w:gridSpan w:val="3"/>
            <w:tcBorders>
              <w:bottom w:val="single" w:sz="4" w:space="0" w:color="auto"/>
              <w:right w:val="single" w:sz="2" w:space="0" w:color="FFFFFF" w:themeColor="background1"/>
            </w:tcBorders>
            <w:shd w:val="clear" w:color="auto" w:fill="auto"/>
            <w:vAlign w:val="center"/>
          </w:tcPr>
          <w:p w:rsidR="006D62E0" w:rsidRPr="00B6156A" w:rsidRDefault="006D62E0" w:rsidP="006D62E0">
            <w:pPr>
              <w:pStyle w:val="RptBodyText"/>
              <w:spacing w:after="0" w:line="80" w:lineRule="exact"/>
              <w:jc w:val="center"/>
              <w:rPr>
                <w:rFonts w:cs="Arial"/>
                <w:sz w:val="6"/>
                <w:szCs w:val="6"/>
                <w:lang w:val="en-AU"/>
              </w:rPr>
            </w:pPr>
          </w:p>
        </w:tc>
        <w:tc>
          <w:tcPr>
            <w:tcW w:w="1055"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6D62E0" w:rsidRPr="00B6156A" w:rsidRDefault="006D62E0" w:rsidP="006D62E0">
            <w:pPr>
              <w:pStyle w:val="RptBodyText"/>
              <w:spacing w:after="0" w:line="80" w:lineRule="exact"/>
              <w:jc w:val="center"/>
              <w:rPr>
                <w:rFonts w:cs="Arial"/>
                <w:sz w:val="6"/>
                <w:szCs w:val="6"/>
                <w:lang w:val="en-AU"/>
              </w:rPr>
            </w:pPr>
          </w:p>
        </w:tc>
        <w:tc>
          <w:tcPr>
            <w:tcW w:w="1055"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6D62E0" w:rsidRPr="00B6156A" w:rsidRDefault="006D62E0" w:rsidP="006D62E0">
            <w:pPr>
              <w:pStyle w:val="RptBodyText"/>
              <w:spacing w:after="0" w:line="80" w:lineRule="exact"/>
              <w:jc w:val="center"/>
              <w:rPr>
                <w:rFonts w:cs="Arial"/>
                <w:sz w:val="6"/>
                <w:szCs w:val="6"/>
                <w:lang w:val="en-AU"/>
              </w:rPr>
            </w:pPr>
          </w:p>
        </w:tc>
        <w:tc>
          <w:tcPr>
            <w:tcW w:w="1157"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6D62E0" w:rsidRPr="00B6156A" w:rsidRDefault="006D62E0" w:rsidP="006D62E0">
            <w:pPr>
              <w:pStyle w:val="RptBodyText"/>
              <w:spacing w:after="0" w:line="80" w:lineRule="exact"/>
              <w:jc w:val="center"/>
              <w:rPr>
                <w:rFonts w:cs="Arial"/>
                <w:sz w:val="6"/>
                <w:szCs w:val="6"/>
                <w:lang w:val="en-AU"/>
              </w:rPr>
            </w:pPr>
          </w:p>
        </w:tc>
        <w:tc>
          <w:tcPr>
            <w:tcW w:w="1206" w:type="dxa"/>
            <w:gridSpan w:val="2"/>
            <w:tcBorders>
              <w:left w:val="single" w:sz="2" w:space="0" w:color="FFFFFF" w:themeColor="background1"/>
              <w:bottom w:val="single" w:sz="4" w:space="0" w:color="auto"/>
            </w:tcBorders>
            <w:shd w:val="clear" w:color="auto" w:fill="auto"/>
            <w:vAlign w:val="center"/>
          </w:tcPr>
          <w:p w:rsidR="006D62E0" w:rsidRPr="00B6156A" w:rsidRDefault="006D62E0" w:rsidP="006D62E0">
            <w:pPr>
              <w:pStyle w:val="RptBodyText"/>
              <w:spacing w:after="0" w:line="80" w:lineRule="exact"/>
              <w:jc w:val="center"/>
              <w:rPr>
                <w:rFonts w:cs="Arial"/>
                <w:b/>
                <w:color w:val="FFFFFF" w:themeColor="background1"/>
                <w:sz w:val="6"/>
                <w:szCs w:val="6"/>
                <w:lang w:val="en-AU"/>
              </w:rPr>
            </w:pPr>
          </w:p>
        </w:tc>
      </w:tr>
      <w:tr w:rsidR="006D62E0" w:rsidRPr="006D41B6" w:rsidTr="004F3FF9">
        <w:trPr>
          <w:trHeight w:val="455"/>
        </w:trPr>
        <w:tc>
          <w:tcPr>
            <w:tcW w:w="1562" w:type="dxa"/>
            <w:vMerge/>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p>
        </w:tc>
        <w:tc>
          <w:tcPr>
            <w:tcW w:w="1738" w:type="dxa"/>
            <w:gridSpan w:val="2"/>
            <w:vMerge/>
            <w:tcBorders>
              <w:right w:val="single" w:sz="4" w:space="0" w:color="auto"/>
            </w:tcBorders>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p>
        </w:tc>
        <w:tc>
          <w:tcPr>
            <w:tcW w:w="1250" w:type="dxa"/>
            <w:gridSpan w:val="3"/>
            <w:tcBorders>
              <w:top w:val="single" w:sz="4" w:space="0" w:color="auto"/>
              <w:left w:val="single" w:sz="4" w:space="0" w:color="auto"/>
              <w:bottom w:val="single" w:sz="4" w:space="0" w:color="auto"/>
              <w:right w:val="nil"/>
            </w:tcBorders>
            <w:shd w:val="clear" w:color="auto" w:fill="FF6699"/>
            <w:vAlign w:val="center"/>
          </w:tcPr>
          <w:p w:rsidR="006D62E0" w:rsidRPr="006D41B6" w:rsidRDefault="006D62E0" w:rsidP="006D62E0">
            <w:pPr>
              <w:pStyle w:val="RptBodyText"/>
              <w:spacing w:after="0"/>
              <w:jc w:val="center"/>
              <w:rPr>
                <w:rFonts w:cs="Arial"/>
                <w:sz w:val="18"/>
                <w:szCs w:val="18"/>
                <w:lang w:val="en-AU"/>
              </w:rPr>
            </w:pPr>
          </w:p>
        </w:tc>
        <w:tc>
          <w:tcPr>
            <w:tcW w:w="1055" w:type="dxa"/>
            <w:gridSpan w:val="2"/>
            <w:tcBorders>
              <w:top w:val="single" w:sz="4" w:space="0" w:color="auto"/>
              <w:left w:val="nil"/>
              <w:bottom w:val="single" w:sz="4" w:space="0" w:color="auto"/>
              <w:right w:val="single" w:sz="2" w:space="0" w:color="FF6699"/>
            </w:tcBorders>
            <w:shd w:val="clear" w:color="auto" w:fill="FF6699"/>
            <w:vAlign w:val="center"/>
          </w:tcPr>
          <w:p w:rsidR="006D62E0" w:rsidRPr="006D41B6" w:rsidRDefault="006D62E0" w:rsidP="006D62E0">
            <w:pPr>
              <w:pStyle w:val="RptBodyText"/>
              <w:spacing w:after="0"/>
              <w:jc w:val="center"/>
              <w:rPr>
                <w:rFonts w:cs="Arial"/>
                <w:sz w:val="18"/>
                <w:szCs w:val="18"/>
                <w:lang w:val="en-AU"/>
              </w:rPr>
            </w:pPr>
          </w:p>
        </w:tc>
        <w:tc>
          <w:tcPr>
            <w:tcW w:w="1055" w:type="dxa"/>
            <w:gridSpan w:val="4"/>
            <w:tcBorders>
              <w:left w:val="single" w:sz="2" w:space="0" w:color="FF6699"/>
              <w:bottom w:val="single" w:sz="4" w:space="0" w:color="auto"/>
              <w:right w:val="single" w:sz="2" w:space="0" w:color="FF6699"/>
            </w:tcBorders>
            <w:shd w:val="clear" w:color="auto" w:fill="FF6699"/>
            <w:vAlign w:val="center"/>
          </w:tcPr>
          <w:p w:rsidR="006D62E0" w:rsidRPr="006D41B6" w:rsidRDefault="006D62E0" w:rsidP="006D62E0">
            <w:pPr>
              <w:pStyle w:val="RptBodyText"/>
              <w:spacing w:after="0"/>
              <w:jc w:val="center"/>
              <w:rPr>
                <w:rFonts w:cs="Arial"/>
                <w:sz w:val="18"/>
                <w:szCs w:val="18"/>
                <w:lang w:val="en-AU"/>
              </w:rPr>
            </w:pPr>
          </w:p>
        </w:tc>
        <w:tc>
          <w:tcPr>
            <w:tcW w:w="1157" w:type="dxa"/>
            <w:gridSpan w:val="3"/>
            <w:tcBorders>
              <w:left w:val="single" w:sz="2" w:space="0" w:color="FF6699"/>
              <w:bottom w:val="single" w:sz="4" w:space="0" w:color="auto"/>
              <w:right w:val="single" w:sz="2" w:space="0" w:color="auto"/>
            </w:tcBorders>
            <w:shd w:val="clear" w:color="auto" w:fill="FF6699"/>
            <w:vAlign w:val="center"/>
          </w:tcPr>
          <w:p w:rsidR="006D62E0" w:rsidRPr="006D41B6" w:rsidRDefault="006D62E0" w:rsidP="006D62E0">
            <w:pPr>
              <w:pStyle w:val="RptBodyText"/>
              <w:spacing w:after="0"/>
              <w:jc w:val="center"/>
              <w:rPr>
                <w:rFonts w:cs="Arial"/>
                <w:sz w:val="18"/>
                <w:szCs w:val="18"/>
                <w:lang w:val="en-AU"/>
              </w:rPr>
            </w:pPr>
            <w:r>
              <w:rPr>
                <w:rFonts w:cs="Arial"/>
                <w:sz w:val="18"/>
                <w:szCs w:val="18"/>
                <w:lang w:val="en-AU"/>
              </w:rPr>
              <w:t>12.59%</w:t>
            </w:r>
          </w:p>
        </w:tc>
        <w:tc>
          <w:tcPr>
            <w:tcW w:w="1206" w:type="dxa"/>
            <w:gridSpan w:val="2"/>
            <w:tcBorders>
              <w:left w:val="single" w:sz="2" w:space="0" w:color="auto"/>
              <w:bottom w:val="single" w:sz="4" w:space="0" w:color="auto"/>
            </w:tcBorders>
            <w:shd w:val="clear" w:color="auto" w:fill="auto"/>
            <w:vAlign w:val="center"/>
          </w:tcPr>
          <w:p w:rsidR="006D62E0" w:rsidRPr="00373289" w:rsidRDefault="006D62E0" w:rsidP="006D62E0">
            <w:pPr>
              <w:pStyle w:val="RptBodyText"/>
              <w:spacing w:after="0"/>
              <w:jc w:val="center"/>
              <w:rPr>
                <w:rFonts w:cs="Arial"/>
                <w:b/>
                <w:color w:val="FFFFFF" w:themeColor="background1"/>
                <w:sz w:val="18"/>
                <w:szCs w:val="18"/>
                <w:lang w:val="en-AU"/>
              </w:rPr>
            </w:pPr>
          </w:p>
        </w:tc>
      </w:tr>
      <w:tr w:rsidR="006D62E0" w:rsidRPr="006D41B6" w:rsidTr="004F3FF9">
        <w:trPr>
          <w:trHeight w:val="455"/>
        </w:trPr>
        <w:tc>
          <w:tcPr>
            <w:tcW w:w="1562" w:type="dxa"/>
            <w:vMerge/>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p>
        </w:tc>
        <w:tc>
          <w:tcPr>
            <w:tcW w:w="1738" w:type="dxa"/>
            <w:gridSpan w:val="2"/>
            <w:vMerge w:val="restart"/>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6D62E0" w:rsidRPr="00DB1831" w:rsidRDefault="006D62E0" w:rsidP="006D62E0">
            <w:pPr>
              <w:rPr>
                <w:rFonts w:cs="Arial"/>
                <w:b/>
                <w:color w:val="000000"/>
                <w:sz w:val="18"/>
                <w:szCs w:val="22"/>
              </w:rPr>
            </w:pPr>
            <w:r>
              <w:rPr>
                <w:rFonts w:cs="Arial"/>
                <w:b/>
                <w:color w:val="000000"/>
                <w:sz w:val="18"/>
                <w:szCs w:val="22"/>
              </w:rPr>
              <w:t>TOTAL:</w:t>
            </w:r>
          </w:p>
        </w:tc>
        <w:tc>
          <w:tcPr>
            <w:tcW w:w="1086" w:type="dxa"/>
            <w:gridSpan w:val="2"/>
            <w:shd w:val="clear" w:color="auto" w:fill="auto"/>
            <w:vAlign w:val="center"/>
          </w:tcPr>
          <w:p w:rsidR="006D62E0" w:rsidRPr="00856D75" w:rsidRDefault="006D62E0" w:rsidP="006D62E0">
            <w:pPr>
              <w:pStyle w:val="RptBodyText"/>
              <w:spacing w:before="60" w:after="60"/>
              <w:jc w:val="right"/>
              <w:rPr>
                <w:rFonts w:cs="Arial"/>
                <w:b/>
                <w:sz w:val="18"/>
                <w:szCs w:val="18"/>
                <w:lang w:val="en-AU"/>
              </w:rPr>
            </w:pPr>
            <w:r>
              <w:rPr>
                <w:rFonts w:cs="Arial"/>
                <w:b/>
                <w:sz w:val="18"/>
                <w:szCs w:val="18"/>
                <w:lang w:val="en-AU"/>
              </w:rPr>
              <w:t>905,350</w:t>
            </w:r>
          </w:p>
        </w:tc>
        <w:tc>
          <w:tcPr>
            <w:tcW w:w="883" w:type="dxa"/>
            <w:gridSpan w:val="3"/>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ACT:</w:t>
            </w:r>
          </w:p>
        </w:tc>
        <w:tc>
          <w:tcPr>
            <w:tcW w:w="1284" w:type="dxa"/>
            <w:gridSpan w:val="3"/>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5,024</w:t>
            </w:r>
          </w:p>
        </w:tc>
        <w:tc>
          <w:tcPr>
            <w:tcW w:w="696" w:type="dxa"/>
            <w:gridSpan w:val="3"/>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NSW:</w:t>
            </w:r>
          </w:p>
        </w:tc>
        <w:tc>
          <w:tcPr>
            <w:tcW w:w="898" w:type="dxa"/>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319,854</w:t>
            </w:r>
          </w:p>
        </w:tc>
      </w:tr>
      <w:tr w:rsidR="006D62E0" w:rsidRPr="006D41B6" w:rsidTr="004F3FF9">
        <w:trPr>
          <w:trHeight w:val="455"/>
        </w:trPr>
        <w:tc>
          <w:tcPr>
            <w:tcW w:w="1562" w:type="dxa"/>
            <w:vMerge/>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6D62E0" w:rsidRDefault="006D62E0" w:rsidP="006D62E0">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NT:</w:t>
            </w:r>
          </w:p>
        </w:tc>
        <w:tc>
          <w:tcPr>
            <w:tcW w:w="1086" w:type="dxa"/>
            <w:gridSpan w:val="2"/>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10,395</w:t>
            </w:r>
          </w:p>
        </w:tc>
        <w:tc>
          <w:tcPr>
            <w:tcW w:w="883" w:type="dxa"/>
            <w:gridSpan w:val="3"/>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Qld:</w:t>
            </w:r>
          </w:p>
        </w:tc>
        <w:tc>
          <w:tcPr>
            <w:tcW w:w="1284" w:type="dxa"/>
            <w:gridSpan w:val="3"/>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255,770</w:t>
            </w:r>
          </w:p>
        </w:tc>
        <w:tc>
          <w:tcPr>
            <w:tcW w:w="696" w:type="dxa"/>
            <w:gridSpan w:val="3"/>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SA:</w:t>
            </w:r>
          </w:p>
        </w:tc>
        <w:tc>
          <w:tcPr>
            <w:tcW w:w="898" w:type="dxa"/>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72,118</w:t>
            </w:r>
          </w:p>
        </w:tc>
      </w:tr>
      <w:tr w:rsidR="006D62E0" w:rsidRPr="006D41B6" w:rsidTr="004F3FF9">
        <w:trPr>
          <w:trHeight w:val="455"/>
        </w:trPr>
        <w:tc>
          <w:tcPr>
            <w:tcW w:w="1562" w:type="dxa"/>
            <w:vMerge/>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p>
        </w:tc>
        <w:tc>
          <w:tcPr>
            <w:tcW w:w="1738" w:type="dxa"/>
            <w:gridSpan w:val="2"/>
            <w:vMerge/>
            <w:shd w:val="clear" w:color="auto" w:fill="F2F2F2" w:themeFill="background1" w:themeFillShade="F2"/>
            <w:vAlign w:val="center"/>
          </w:tcPr>
          <w:p w:rsidR="006D62E0" w:rsidRDefault="006D62E0" w:rsidP="006D62E0">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Tas:</w:t>
            </w:r>
          </w:p>
        </w:tc>
        <w:tc>
          <w:tcPr>
            <w:tcW w:w="1086" w:type="dxa"/>
            <w:gridSpan w:val="2"/>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22,150</w:t>
            </w:r>
          </w:p>
        </w:tc>
        <w:tc>
          <w:tcPr>
            <w:tcW w:w="883" w:type="dxa"/>
            <w:gridSpan w:val="3"/>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Vic:</w:t>
            </w:r>
          </w:p>
        </w:tc>
        <w:tc>
          <w:tcPr>
            <w:tcW w:w="1284" w:type="dxa"/>
            <w:gridSpan w:val="3"/>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140,222</w:t>
            </w:r>
          </w:p>
        </w:tc>
        <w:tc>
          <w:tcPr>
            <w:tcW w:w="696" w:type="dxa"/>
            <w:gridSpan w:val="3"/>
            <w:shd w:val="clear" w:color="auto" w:fill="F2F2F2" w:themeFill="background1" w:themeFillShade="F2"/>
            <w:vAlign w:val="center"/>
          </w:tcPr>
          <w:p w:rsidR="006D62E0" w:rsidRPr="00DB1831" w:rsidRDefault="006D62E0" w:rsidP="006D62E0">
            <w:pPr>
              <w:pStyle w:val="RptBodyText"/>
              <w:spacing w:before="60" w:after="60"/>
              <w:rPr>
                <w:rFonts w:cs="Arial"/>
                <w:b/>
                <w:sz w:val="18"/>
                <w:szCs w:val="18"/>
                <w:lang w:val="en-AU"/>
              </w:rPr>
            </w:pPr>
            <w:r>
              <w:rPr>
                <w:rFonts w:cs="Arial"/>
                <w:b/>
                <w:sz w:val="18"/>
                <w:szCs w:val="18"/>
                <w:lang w:val="en-AU"/>
              </w:rPr>
              <w:t>WA:</w:t>
            </w:r>
          </w:p>
        </w:tc>
        <w:tc>
          <w:tcPr>
            <w:tcW w:w="898" w:type="dxa"/>
            <w:shd w:val="clear" w:color="auto" w:fill="auto"/>
            <w:vAlign w:val="center"/>
          </w:tcPr>
          <w:p w:rsidR="006D62E0" w:rsidRPr="006D41B6" w:rsidRDefault="006D62E0" w:rsidP="006D62E0">
            <w:pPr>
              <w:pStyle w:val="RptBodyText"/>
              <w:spacing w:before="60" w:after="60"/>
              <w:jc w:val="right"/>
              <w:rPr>
                <w:rFonts w:cs="Arial"/>
                <w:sz w:val="18"/>
                <w:szCs w:val="18"/>
                <w:lang w:val="en-AU"/>
              </w:rPr>
            </w:pPr>
            <w:r>
              <w:rPr>
                <w:rFonts w:cs="Arial"/>
                <w:sz w:val="18"/>
                <w:szCs w:val="18"/>
                <w:lang w:val="en-AU"/>
              </w:rPr>
              <w:t>79,817</w:t>
            </w:r>
          </w:p>
        </w:tc>
      </w:tr>
      <w:tr w:rsidR="006D62E0" w:rsidRPr="006D41B6" w:rsidTr="004F3FF9">
        <w:tc>
          <w:tcPr>
            <w:tcW w:w="1562" w:type="dxa"/>
            <w:vMerge w:val="restart"/>
            <w:shd w:val="clear" w:color="auto" w:fill="F2F2F2" w:themeFill="background1" w:themeFillShade="F2"/>
            <w:vAlign w:val="center"/>
          </w:tcPr>
          <w:p w:rsidR="006D62E0" w:rsidRPr="00856D75" w:rsidRDefault="006D62E0" w:rsidP="006D62E0">
            <w:pPr>
              <w:pStyle w:val="RptBodyText"/>
              <w:spacing w:before="60" w:after="60"/>
              <w:rPr>
                <w:rFonts w:cs="Arial"/>
                <w:b/>
                <w:sz w:val="18"/>
                <w:szCs w:val="18"/>
                <w:lang w:val="en-AU"/>
              </w:rPr>
            </w:pPr>
            <w:r w:rsidRPr="00856D75">
              <w:rPr>
                <w:rFonts w:cs="Arial"/>
                <w:b/>
                <w:sz w:val="18"/>
                <w:szCs w:val="18"/>
                <w:lang w:val="en-AU"/>
              </w:rPr>
              <w:t>Potential health impacts</w:t>
            </w: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Overview</w:t>
            </w:r>
          </w:p>
        </w:tc>
        <w:tc>
          <w:tcPr>
            <w:tcW w:w="5723" w:type="dxa"/>
            <w:gridSpan w:val="14"/>
            <w:vAlign w:val="center"/>
          </w:tcPr>
          <w:p w:rsidR="00F64407" w:rsidRDefault="00F64407" w:rsidP="00F64407">
            <w:pPr>
              <w:pStyle w:val="RptBodyText"/>
              <w:spacing w:before="60" w:after="60"/>
              <w:rPr>
                <w:rFonts w:cs="Arial"/>
                <w:sz w:val="18"/>
                <w:szCs w:val="18"/>
                <w:lang w:val="en-AU"/>
              </w:rPr>
            </w:pPr>
            <w:r>
              <w:rPr>
                <w:rFonts w:cs="Arial"/>
                <w:sz w:val="18"/>
                <w:szCs w:val="18"/>
                <w:lang w:val="en-AU"/>
              </w:rPr>
              <w:t xml:space="preserve">Grease trap waste is made up solids and sludges from cooking of both animal and vegetable oils, which are obviously edible oils. </w:t>
            </w:r>
            <w:r w:rsidRPr="00F64407">
              <w:rPr>
                <w:rFonts w:cs="Arial"/>
                <w:sz w:val="18"/>
                <w:szCs w:val="18"/>
                <w:lang w:val="en-AU"/>
              </w:rPr>
              <w:t xml:space="preserve"> </w:t>
            </w:r>
            <w:r>
              <w:rPr>
                <w:rFonts w:cs="Arial"/>
                <w:sz w:val="18"/>
                <w:szCs w:val="18"/>
                <w:lang w:val="en-AU"/>
              </w:rPr>
              <w:t xml:space="preserve">However, the cooking process degrades these oils and, in combination with residues of cooked foods, can form trace levels of harmful organic pollutants such as PAHs. </w:t>
            </w:r>
          </w:p>
          <w:p w:rsidR="00F64407" w:rsidRDefault="00F64407" w:rsidP="00F64407">
            <w:pPr>
              <w:pStyle w:val="RptBodyText"/>
              <w:spacing w:before="60" w:after="60"/>
              <w:rPr>
                <w:rFonts w:cs="Arial"/>
                <w:sz w:val="18"/>
                <w:szCs w:val="18"/>
                <w:lang w:val="en-AU"/>
              </w:rPr>
            </w:pPr>
            <w:r>
              <w:rPr>
                <w:rFonts w:cs="Arial"/>
                <w:sz w:val="18"/>
                <w:szCs w:val="18"/>
                <w:lang w:val="en-AU"/>
              </w:rPr>
              <w:t>Animal wastes share amenity characteristics with grease trap waste although more so</w:t>
            </w:r>
            <w:r w:rsidR="000E42E6">
              <w:rPr>
                <w:rFonts w:cs="Arial"/>
                <w:sz w:val="18"/>
                <w:szCs w:val="18"/>
                <w:lang w:val="en-AU"/>
              </w:rPr>
              <w:t>, and contribute some risk of pathogenicity through ingestion.</w:t>
            </w:r>
          </w:p>
          <w:p w:rsidR="006D62E0" w:rsidRPr="006D41B6" w:rsidRDefault="000E42E6" w:rsidP="00F64407">
            <w:pPr>
              <w:pStyle w:val="RptBodyText"/>
              <w:spacing w:before="60" w:after="60"/>
              <w:rPr>
                <w:rFonts w:cs="Arial"/>
                <w:sz w:val="18"/>
                <w:szCs w:val="18"/>
                <w:lang w:val="en-AU"/>
              </w:rPr>
            </w:pPr>
            <w:r>
              <w:rPr>
                <w:rFonts w:cs="Arial"/>
                <w:sz w:val="18"/>
                <w:szCs w:val="18"/>
                <w:lang w:val="en-AU"/>
              </w:rPr>
              <w:t>Despite the</w:t>
            </w:r>
            <w:r w:rsidR="00F64407">
              <w:rPr>
                <w:rFonts w:cs="Arial"/>
                <w:sz w:val="18"/>
                <w:szCs w:val="18"/>
                <w:lang w:val="en-AU"/>
              </w:rPr>
              <w:t>s</w:t>
            </w:r>
            <w:r>
              <w:rPr>
                <w:rFonts w:cs="Arial"/>
                <w:sz w:val="18"/>
                <w:szCs w:val="18"/>
                <w:lang w:val="en-AU"/>
              </w:rPr>
              <w:t>e concerns</w:t>
            </w:r>
            <w:r w:rsidR="00F64407">
              <w:rPr>
                <w:rFonts w:cs="Arial"/>
                <w:sz w:val="18"/>
                <w:szCs w:val="18"/>
                <w:lang w:val="en-AU"/>
              </w:rPr>
              <w:t xml:space="preserve"> the overall </w:t>
            </w:r>
            <w:r>
              <w:rPr>
                <w:rFonts w:cs="Arial"/>
                <w:sz w:val="18"/>
                <w:szCs w:val="18"/>
                <w:lang w:val="en-AU"/>
              </w:rPr>
              <w:t>human health impacts from these wastes are smaller than the potential for environmental impacts.</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Acute toxicity</w:t>
            </w:r>
          </w:p>
        </w:tc>
        <w:tc>
          <w:tcPr>
            <w:tcW w:w="5723" w:type="dxa"/>
            <w:gridSpan w:val="14"/>
            <w:vAlign w:val="center"/>
          </w:tcPr>
          <w:p w:rsidR="006D62E0" w:rsidRPr="006D41B6" w:rsidRDefault="00952B17" w:rsidP="006D62E0">
            <w:pPr>
              <w:pStyle w:val="RptBodyText"/>
              <w:spacing w:before="60" w:after="60"/>
              <w:rPr>
                <w:rFonts w:cs="Arial"/>
                <w:sz w:val="18"/>
                <w:szCs w:val="18"/>
                <w:lang w:val="en-AU"/>
              </w:rPr>
            </w:pPr>
            <w:r>
              <w:rPr>
                <w:rFonts w:cs="Arial"/>
                <w:sz w:val="18"/>
                <w:szCs w:val="18"/>
                <w:lang w:val="en-AU"/>
              </w:rPr>
              <w:t>Low</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Chronic toxicity</w:t>
            </w:r>
          </w:p>
        </w:tc>
        <w:tc>
          <w:tcPr>
            <w:tcW w:w="5723" w:type="dxa"/>
            <w:gridSpan w:val="14"/>
            <w:vAlign w:val="center"/>
          </w:tcPr>
          <w:p w:rsidR="006D62E0" w:rsidRPr="006D41B6" w:rsidRDefault="00952B17" w:rsidP="006D62E0">
            <w:pPr>
              <w:pStyle w:val="RptBodyText"/>
              <w:spacing w:before="60" w:after="60"/>
              <w:rPr>
                <w:rFonts w:cs="Arial"/>
                <w:sz w:val="18"/>
                <w:szCs w:val="18"/>
                <w:lang w:val="en-AU"/>
              </w:rPr>
            </w:pPr>
            <w:r>
              <w:rPr>
                <w:rFonts w:cs="Arial"/>
                <w:sz w:val="18"/>
                <w:szCs w:val="18"/>
                <w:lang w:val="en-AU"/>
              </w:rPr>
              <w:t>Low</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Carcinogenicity</w:t>
            </w:r>
          </w:p>
        </w:tc>
        <w:tc>
          <w:tcPr>
            <w:tcW w:w="5723" w:type="dxa"/>
            <w:gridSpan w:val="14"/>
            <w:vAlign w:val="center"/>
          </w:tcPr>
          <w:p w:rsidR="006D62E0" w:rsidRPr="006D41B6" w:rsidRDefault="00952B17" w:rsidP="006D62E0">
            <w:pPr>
              <w:pStyle w:val="RptBodyText"/>
              <w:spacing w:before="60" w:after="60"/>
              <w:rPr>
                <w:rFonts w:cs="Arial"/>
                <w:sz w:val="18"/>
                <w:szCs w:val="18"/>
                <w:lang w:val="en-AU"/>
              </w:rPr>
            </w:pPr>
            <w:r>
              <w:rPr>
                <w:rFonts w:cs="Arial"/>
                <w:sz w:val="18"/>
                <w:szCs w:val="18"/>
                <w:lang w:val="en-AU"/>
              </w:rPr>
              <w:t>Low</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Reproductive toxicity</w:t>
            </w:r>
          </w:p>
        </w:tc>
        <w:tc>
          <w:tcPr>
            <w:tcW w:w="5723" w:type="dxa"/>
            <w:gridSpan w:val="14"/>
            <w:vAlign w:val="center"/>
          </w:tcPr>
          <w:p w:rsidR="006D62E0" w:rsidRPr="006D41B6" w:rsidRDefault="00952B17" w:rsidP="006D62E0">
            <w:pPr>
              <w:pStyle w:val="RptBodyText"/>
              <w:spacing w:before="60" w:after="60"/>
              <w:rPr>
                <w:rFonts w:cs="Arial"/>
                <w:sz w:val="18"/>
                <w:szCs w:val="18"/>
                <w:lang w:val="en-AU"/>
              </w:rPr>
            </w:pPr>
            <w:r>
              <w:rPr>
                <w:rFonts w:cs="Arial"/>
                <w:sz w:val="18"/>
                <w:szCs w:val="18"/>
                <w:lang w:val="en-AU"/>
              </w:rPr>
              <w:t xml:space="preserve">No reproductive toxicity impacts </w:t>
            </w:r>
            <w:r w:rsidR="005849EE">
              <w:rPr>
                <w:rFonts w:cs="Arial"/>
                <w:sz w:val="18"/>
                <w:szCs w:val="18"/>
                <w:lang w:val="en-AU"/>
              </w:rPr>
              <w:t xml:space="preserve">are </w:t>
            </w:r>
            <w:r>
              <w:rPr>
                <w:rFonts w:cs="Arial"/>
                <w:sz w:val="18"/>
                <w:szCs w:val="18"/>
                <w:lang w:val="en-AU"/>
              </w:rPr>
              <w:t xml:space="preserve">expected from </w:t>
            </w:r>
            <w:r w:rsidR="005849EE">
              <w:rPr>
                <w:rFonts w:cs="Arial"/>
                <w:sz w:val="18"/>
                <w:szCs w:val="18"/>
                <w:lang w:val="en-AU"/>
              </w:rPr>
              <w:t>these wastes.</w:t>
            </w:r>
          </w:p>
        </w:tc>
      </w:tr>
      <w:tr w:rsidR="006D62E0" w:rsidRPr="006D41B6" w:rsidTr="004F3FF9">
        <w:tc>
          <w:tcPr>
            <w:tcW w:w="1562" w:type="dxa"/>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61" w:type="dxa"/>
            <w:gridSpan w:val="16"/>
            <w:shd w:val="clear" w:color="auto" w:fill="auto"/>
            <w:vAlign w:val="center"/>
          </w:tcPr>
          <w:p w:rsidR="006D62E0" w:rsidRPr="006D41B6" w:rsidRDefault="005849EE" w:rsidP="006D62E0">
            <w:pPr>
              <w:pStyle w:val="RptBodyText"/>
              <w:spacing w:before="60" w:after="60"/>
              <w:rPr>
                <w:rFonts w:cs="Arial"/>
                <w:sz w:val="18"/>
                <w:szCs w:val="18"/>
                <w:lang w:val="en-AU"/>
              </w:rPr>
            </w:pPr>
            <w:r>
              <w:rPr>
                <w:rFonts w:cs="Arial"/>
                <w:sz w:val="18"/>
                <w:szCs w:val="18"/>
                <w:lang w:val="en-AU"/>
              </w:rPr>
              <w:t>Hygiene is important in both food preparation and processing industries, for the purposes of food standards and safety to the consumer as well as exposure to raw animal blood and associated carcass wastes of slaughtered animals.</w:t>
            </w:r>
          </w:p>
        </w:tc>
      </w:tr>
      <w:tr w:rsidR="006D62E0" w:rsidRPr="006D41B6" w:rsidTr="004F3FF9">
        <w:tc>
          <w:tcPr>
            <w:tcW w:w="1562" w:type="dxa"/>
            <w:vMerge w:val="restart"/>
            <w:shd w:val="clear" w:color="auto" w:fill="F2F2F2" w:themeFill="background1" w:themeFillShade="F2"/>
            <w:vAlign w:val="center"/>
          </w:tcPr>
          <w:p w:rsidR="006D62E0" w:rsidRPr="00856D75" w:rsidRDefault="006D62E0" w:rsidP="006D62E0">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Overview</w:t>
            </w:r>
          </w:p>
        </w:tc>
        <w:tc>
          <w:tcPr>
            <w:tcW w:w="5723" w:type="dxa"/>
            <w:gridSpan w:val="14"/>
            <w:vAlign w:val="center"/>
          </w:tcPr>
          <w:p w:rsidR="006D62E0" w:rsidRDefault="005849EE" w:rsidP="003D3ED1">
            <w:pPr>
              <w:pStyle w:val="RptBodyText"/>
              <w:spacing w:before="60" w:after="60"/>
              <w:rPr>
                <w:rFonts w:cs="Arial"/>
                <w:sz w:val="18"/>
                <w:szCs w:val="18"/>
                <w:lang w:val="en-AU"/>
              </w:rPr>
            </w:pPr>
            <w:r>
              <w:rPr>
                <w:rFonts w:cs="Arial"/>
                <w:sz w:val="18"/>
                <w:szCs w:val="18"/>
                <w:lang w:val="en-AU"/>
              </w:rPr>
              <w:t xml:space="preserve">Grease trap wastes </w:t>
            </w:r>
            <w:r w:rsidRPr="005849EE">
              <w:rPr>
                <w:rFonts w:cs="Arial"/>
                <w:sz w:val="18"/>
                <w:szCs w:val="18"/>
                <w:lang w:val="en-AU"/>
              </w:rPr>
              <w:t>have environmental impact properties similar to waste oils and tarry residues.</w:t>
            </w:r>
            <w:r w:rsidR="003D3ED1">
              <w:rPr>
                <w:rFonts w:cs="Arial"/>
                <w:sz w:val="18"/>
                <w:szCs w:val="18"/>
                <w:lang w:val="en-AU"/>
              </w:rPr>
              <w:t xml:space="preserve"> There is evidence in the </w:t>
            </w:r>
            <w:r w:rsidR="00F64407" w:rsidRPr="00F64407">
              <w:rPr>
                <w:rFonts w:cs="Arial"/>
                <w:sz w:val="18"/>
                <w:szCs w:val="18"/>
                <w:lang w:val="en-AU"/>
              </w:rPr>
              <w:t xml:space="preserve">literature that </w:t>
            </w:r>
            <w:r w:rsidR="003D3ED1">
              <w:rPr>
                <w:rFonts w:cs="Arial"/>
                <w:sz w:val="18"/>
                <w:szCs w:val="18"/>
                <w:lang w:val="en-AU"/>
              </w:rPr>
              <w:t xml:space="preserve">food oil such as </w:t>
            </w:r>
            <w:r w:rsidR="00F64407" w:rsidRPr="00F64407">
              <w:rPr>
                <w:rFonts w:cs="Arial"/>
                <w:sz w:val="18"/>
                <w:szCs w:val="18"/>
                <w:lang w:val="en-AU"/>
              </w:rPr>
              <w:t>vegetable oil spills occur and impact the environment similar to petroleum oil spills</w:t>
            </w:r>
            <w:r w:rsidR="003D3ED1">
              <w:rPr>
                <w:rFonts w:cs="Arial"/>
                <w:sz w:val="18"/>
                <w:szCs w:val="18"/>
                <w:lang w:val="en-AU"/>
              </w:rPr>
              <w:t>.</w:t>
            </w:r>
            <w:r w:rsidR="003D3ED1">
              <w:rPr>
                <w:rFonts w:cs="Arial"/>
                <w:sz w:val="18"/>
                <w:szCs w:val="18"/>
                <w:vertAlign w:val="superscript"/>
                <w:lang w:val="en-AU"/>
              </w:rPr>
              <w:t>1</w:t>
            </w:r>
            <w:r w:rsidR="003D3ED1">
              <w:rPr>
                <w:rFonts w:cs="Arial"/>
                <w:sz w:val="18"/>
                <w:szCs w:val="18"/>
                <w:lang w:val="en-AU"/>
              </w:rPr>
              <w:t xml:space="preserve"> </w:t>
            </w:r>
          </w:p>
          <w:p w:rsidR="003D3ED1" w:rsidRDefault="003D3ED1" w:rsidP="001F7DC7">
            <w:pPr>
              <w:pStyle w:val="RptBodyText"/>
              <w:spacing w:before="60" w:after="60"/>
              <w:rPr>
                <w:rFonts w:cs="Arial"/>
                <w:sz w:val="18"/>
                <w:szCs w:val="18"/>
                <w:lang w:val="en-AU"/>
              </w:rPr>
            </w:pPr>
            <w:r>
              <w:rPr>
                <w:rFonts w:cs="Arial"/>
                <w:sz w:val="18"/>
                <w:szCs w:val="18"/>
                <w:lang w:val="en-AU"/>
              </w:rPr>
              <w:t>Both grease trap and animal industry wastes share a common property of having high biochemical oxygen demand</w:t>
            </w:r>
            <w:r w:rsidR="001F7DC7">
              <w:rPr>
                <w:rFonts w:cs="Arial"/>
                <w:sz w:val="18"/>
                <w:szCs w:val="18"/>
                <w:lang w:val="en-AU"/>
              </w:rPr>
              <w:t xml:space="preserve"> (BOD)</w:t>
            </w:r>
            <w:r>
              <w:rPr>
                <w:rFonts w:cs="Arial"/>
                <w:sz w:val="18"/>
                <w:szCs w:val="18"/>
                <w:lang w:val="en-AU"/>
              </w:rPr>
              <w:t xml:space="preserve">, due to their high biological organic content. </w:t>
            </w:r>
            <w:r w:rsidR="001F7DC7">
              <w:rPr>
                <w:rFonts w:cs="Arial"/>
                <w:sz w:val="18"/>
                <w:szCs w:val="18"/>
                <w:lang w:val="en-AU"/>
              </w:rPr>
              <w:t>BOD</w:t>
            </w:r>
            <w:r w:rsidR="001F7DC7" w:rsidRPr="001F7DC7">
              <w:rPr>
                <w:rFonts w:cs="Arial"/>
                <w:sz w:val="18"/>
                <w:szCs w:val="18"/>
                <w:lang w:val="en-AU"/>
              </w:rPr>
              <w:t xml:space="preserve"> is a measure of the quantity of oxygen used by microorganisms in the oxidation of organic matter. Oxygen consumed in the decomposition process </w:t>
            </w:r>
            <w:r w:rsidR="001F7DC7">
              <w:rPr>
                <w:rFonts w:cs="Arial"/>
                <w:sz w:val="18"/>
                <w:szCs w:val="18"/>
                <w:lang w:val="en-AU"/>
              </w:rPr>
              <w:t xml:space="preserve">of organic wastes discharged to waterways </w:t>
            </w:r>
            <w:r w:rsidR="001F7DC7" w:rsidRPr="001F7DC7">
              <w:rPr>
                <w:rFonts w:cs="Arial"/>
                <w:sz w:val="18"/>
                <w:szCs w:val="18"/>
                <w:lang w:val="en-AU"/>
              </w:rPr>
              <w:t>robs other aquatic organisms of the oxygen they need to live.</w:t>
            </w:r>
          </w:p>
          <w:p w:rsidR="001F7DC7" w:rsidRPr="006D41B6" w:rsidRDefault="00475BEE" w:rsidP="001F7DC7">
            <w:pPr>
              <w:pStyle w:val="RptBodyText"/>
              <w:spacing w:before="60" w:after="60"/>
              <w:rPr>
                <w:rFonts w:cs="Arial"/>
                <w:sz w:val="18"/>
                <w:szCs w:val="18"/>
                <w:lang w:val="en-AU"/>
              </w:rPr>
            </w:pPr>
            <w:r>
              <w:rPr>
                <w:rFonts w:cs="Arial"/>
                <w:sz w:val="18"/>
                <w:szCs w:val="18"/>
                <w:lang w:val="en-AU"/>
              </w:rPr>
              <w:t>Consequently oxygen</w:t>
            </w:r>
            <w:r w:rsidR="001F7DC7">
              <w:rPr>
                <w:rFonts w:cs="Arial"/>
                <w:sz w:val="18"/>
                <w:szCs w:val="18"/>
                <w:lang w:val="en-AU"/>
              </w:rPr>
              <w:t xml:space="preserve"> starvation is a symptom of high organic loading of waters, both as a physical surface barrier (oil pollution) and as an unnaturally active biochemical process in the vicinity of organic waste discharge.</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Acute ecotoxicity</w:t>
            </w:r>
          </w:p>
        </w:tc>
        <w:tc>
          <w:tcPr>
            <w:tcW w:w="5723" w:type="dxa"/>
            <w:gridSpan w:val="14"/>
            <w:vAlign w:val="center"/>
          </w:tcPr>
          <w:p w:rsidR="006D62E0" w:rsidRPr="006D41B6" w:rsidRDefault="003D3ED1" w:rsidP="006D62E0">
            <w:pPr>
              <w:pStyle w:val="RptBodyText"/>
              <w:spacing w:before="60" w:after="60"/>
              <w:rPr>
                <w:rFonts w:cs="Arial"/>
                <w:sz w:val="18"/>
                <w:szCs w:val="18"/>
                <w:lang w:val="en-AU"/>
              </w:rPr>
            </w:pPr>
            <w:r w:rsidRPr="003D3ED1">
              <w:rPr>
                <w:rFonts w:cs="Arial"/>
                <w:b/>
                <w:sz w:val="18"/>
                <w:szCs w:val="18"/>
                <w:lang w:val="en-AU"/>
              </w:rPr>
              <w:t>High</w:t>
            </w:r>
            <w:r>
              <w:rPr>
                <w:rFonts w:cs="Arial"/>
                <w:sz w:val="18"/>
                <w:szCs w:val="18"/>
                <w:lang w:val="en-AU"/>
              </w:rPr>
              <w:t xml:space="preserve">: Animal fats and vegetable oils can cause devastating physical effects such as </w:t>
            </w:r>
            <w:r w:rsidRPr="003D3ED1">
              <w:rPr>
                <w:rFonts w:cs="Arial"/>
                <w:sz w:val="18"/>
                <w:szCs w:val="18"/>
                <w:lang w:val="en-AU"/>
              </w:rPr>
              <w:t>coating animals and plants with oil and suffo</w:t>
            </w:r>
            <w:r>
              <w:rPr>
                <w:rFonts w:cs="Arial"/>
                <w:sz w:val="18"/>
                <w:szCs w:val="18"/>
                <w:lang w:val="en-AU"/>
              </w:rPr>
              <w:t>cating them by oxygen depletion</w:t>
            </w:r>
            <w:r w:rsidR="001F7DC7">
              <w:rPr>
                <w:rFonts w:cs="Arial"/>
                <w:sz w:val="18"/>
                <w:szCs w:val="18"/>
                <w:lang w:val="en-AU"/>
              </w:rPr>
              <w:t>, f</w:t>
            </w:r>
            <w:r w:rsidR="001F7DC7" w:rsidRPr="001F7DC7">
              <w:rPr>
                <w:rFonts w:cs="Arial"/>
                <w:sz w:val="18"/>
                <w:szCs w:val="18"/>
                <w:lang w:val="en-AU"/>
              </w:rPr>
              <w:t>oul shorelines, clog water treatme</w:t>
            </w:r>
            <w:r w:rsidR="001F7DC7">
              <w:rPr>
                <w:rFonts w:cs="Arial"/>
                <w:sz w:val="18"/>
                <w:szCs w:val="18"/>
                <w:lang w:val="en-AU"/>
              </w:rPr>
              <w:t>nt plants</w:t>
            </w:r>
            <w:r w:rsidR="001F7DC7" w:rsidRPr="001F7DC7">
              <w:rPr>
                <w:rFonts w:cs="Arial"/>
                <w:sz w:val="18"/>
                <w:szCs w:val="18"/>
                <w:lang w:val="en-AU"/>
              </w:rPr>
              <w:t xml:space="preserve"> and catch fire when ignition sources are present</w:t>
            </w:r>
            <w:r w:rsidR="001F7DC7">
              <w:rPr>
                <w:rFonts w:cs="Arial"/>
                <w:sz w:val="18"/>
                <w:szCs w:val="18"/>
                <w:lang w:val="en-AU"/>
              </w:rPr>
              <w:t>.</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Chronic ecotoxicity</w:t>
            </w:r>
          </w:p>
        </w:tc>
        <w:tc>
          <w:tcPr>
            <w:tcW w:w="5723" w:type="dxa"/>
            <w:gridSpan w:val="14"/>
            <w:vAlign w:val="center"/>
          </w:tcPr>
          <w:p w:rsidR="006D62E0" w:rsidRPr="006D41B6" w:rsidRDefault="003D3ED1" w:rsidP="006D62E0">
            <w:pPr>
              <w:pStyle w:val="RptBodyText"/>
              <w:spacing w:before="60" w:after="60"/>
              <w:rPr>
                <w:rFonts w:cs="Arial"/>
                <w:sz w:val="18"/>
                <w:szCs w:val="18"/>
                <w:lang w:val="en-AU"/>
              </w:rPr>
            </w:pPr>
            <w:r w:rsidRPr="003D3ED1">
              <w:rPr>
                <w:rFonts w:cs="Arial"/>
                <w:b/>
                <w:sz w:val="18"/>
                <w:szCs w:val="18"/>
                <w:lang w:val="en-AU"/>
              </w:rPr>
              <w:t>Low</w:t>
            </w:r>
            <w:r w:rsidR="001F7DC7">
              <w:rPr>
                <w:rFonts w:cs="Arial"/>
                <w:b/>
                <w:sz w:val="18"/>
                <w:szCs w:val="18"/>
                <w:lang w:val="en-AU"/>
              </w:rPr>
              <w:t xml:space="preserve"> - medium</w:t>
            </w:r>
            <w:r>
              <w:rPr>
                <w:rFonts w:cs="Arial"/>
                <w:sz w:val="18"/>
                <w:szCs w:val="18"/>
                <w:lang w:val="en-AU"/>
              </w:rPr>
              <w:t xml:space="preserve">: </w:t>
            </w:r>
            <w:r w:rsidR="001F7DC7">
              <w:rPr>
                <w:rFonts w:cs="Arial"/>
                <w:sz w:val="18"/>
                <w:szCs w:val="18"/>
                <w:lang w:val="en-AU"/>
              </w:rPr>
              <w:t>Can destroy future and existing food supplies, breeding animals and habitats.</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Persistence</w:t>
            </w:r>
          </w:p>
        </w:tc>
        <w:tc>
          <w:tcPr>
            <w:tcW w:w="5723" w:type="dxa"/>
            <w:gridSpan w:val="14"/>
            <w:vAlign w:val="center"/>
          </w:tcPr>
          <w:p w:rsidR="006D62E0" w:rsidRPr="006D41B6" w:rsidRDefault="003D3ED1" w:rsidP="00896C12">
            <w:pPr>
              <w:pStyle w:val="RptBodyText"/>
              <w:spacing w:before="60" w:after="60"/>
              <w:rPr>
                <w:rFonts w:cs="Arial"/>
                <w:sz w:val="18"/>
                <w:szCs w:val="18"/>
                <w:lang w:val="en-AU"/>
              </w:rPr>
            </w:pPr>
            <w:r w:rsidRPr="003D3ED1">
              <w:rPr>
                <w:rFonts w:cs="Arial"/>
                <w:b/>
                <w:sz w:val="18"/>
                <w:szCs w:val="18"/>
                <w:lang w:val="en-AU"/>
              </w:rPr>
              <w:t>Medium</w:t>
            </w:r>
            <w:r>
              <w:rPr>
                <w:rFonts w:cs="Arial"/>
                <w:sz w:val="18"/>
                <w:szCs w:val="18"/>
                <w:lang w:val="en-AU"/>
              </w:rPr>
              <w:t xml:space="preserve">: </w:t>
            </w:r>
            <w:r w:rsidR="00431C9D">
              <w:rPr>
                <w:rFonts w:cs="Arial"/>
                <w:sz w:val="18"/>
                <w:szCs w:val="18"/>
                <w:lang w:val="en-AU"/>
              </w:rPr>
              <w:t xml:space="preserve">Although vegetable oils in particular will biodegrade relatively quickly in the environment, </w:t>
            </w:r>
            <w:r w:rsidR="00896C12">
              <w:rPr>
                <w:rFonts w:cs="Arial"/>
                <w:sz w:val="18"/>
                <w:szCs w:val="18"/>
                <w:lang w:val="en-AU"/>
              </w:rPr>
              <w:t>large spills can form</w:t>
            </w:r>
            <w:r w:rsidR="001F7DC7" w:rsidRPr="001F7DC7">
              <w:rPr>
                <w:rFonts w:cs="Arial"/>
                <w:sz w:val="18"/>
                <w:szCs w:val="18"/>
                <w:lang w:val="en-AU"/>
              </w:rPr>
              <w:t xml:space="preserve"> products that linger in the environment for many years.</w:t>
            </w:r>
          </w:p>
        </w:tc>
      </w:tr>
      <w:tr w:rsidR="006D62E0" w:rsidRPr="006D41B6" w:rsidTr="004F3FF9">
        <w:tc>
          <w:tcPr>
            <w:tcW w:w="1562" w:type="dxa"/>
            <w:vMerge/>
            <w:shd w:val="clear" w:color="auto" w:fill="F2F2F2" w:themeFill="background1" w:themeFillShade="F2"/>
            <w:vAlign w:val="center"/>
          </w:tcPr>
          <w:p w:rsidR="006D62E0" w:rsidRPr="006D41B6" w:rsidRDefault="006D62E0" w:rsidP="006D62E0">
            <w:pPr>
              <w:pStyle w:val="RptBodyText"/>
              <w:spacing w:before="60" w:after="60"/>
              <w:rPr>
                <w:rFonts w:cs="Arial"/>
                <w:sz w:val="18"/>
                <w:szCs w:val="18"/>
                <w:lang w:val="en-AU"/>
              </w:rPr>
            </w:pPr>
          </w:p>
        </w:tc>
        <w:tc>
          <w:tcPr>
            <w:tcW w:w="1738" w:type="dxa"/>
            <w:gridSpan w:val="2"/>
            <w:shd w:val="clear" w:color="auto" w:fill="F2F2F2" w:themeFill="background1" w:themeFillShade="F2"/>
            <w:vAlign w:val="center"/>
          </w:tcPr>
          <w:p w:rsidR="006D62E0" w:rsidRPr="003C2F02" w:rsidRDefault="006D62E0" w:rsidP="006D62E0">
            <w:pPr>
              <w:pStyle w:val="RptBodyText"/>
              <w:spacing w:before="60" w:after="60"/>
              <w:rPr>
                <w:rFonts w:cs="Arial"/>
                <w:b/>
                <w:sz w:val="18"/>
                <w:szCs w:val="18"/>
                <w:lang w:val="en-AU"/>
              </w:rPr>
            </w:pPr>
            <w:r w:rsidRPr="003C2F02">
              <w:rPr>
                <w:rFonts w:cs="Arial"/>
                <w:b/>
                <w:sz w:val="18"/>
                <w:szCs w:val="18"/>
                <w:lang w:val="en-AU"/>
              </w:rPr>
              <w:t>Bioaccumulation</w:t>
            </w:r>
          </w:p>
        </w:tc>
        <w:tc>
          <w:tcPr>
            <w:tcW w:w="5723" w:type="dxa"/>
            <w:gridSpan w:val="14"/>
            <w:vAlign w:val="center"/>
          </w:tcPr>
          <w:p w:rsidR="006D62E0" w:rsidRPr="006D41B6" w:rsidRDefault="003D3ED1" w:rsidP="006D62E0">
            <w:pPr>
              <w:pStyle w:val="RptBodyText"/>
              <w:spacing w:before="60" w:after="60"/>
              <w:rPr>
                <w:rFonts w:cs="Arial"/>
                <w:sz w:val="18"/>
                <w:szCs w:val="18"/>
                <w:lang w:val="en-AU"/>
              </w:rPr>
            </w:pPr>
            <w:r w:rsidRPr="003D3ED1">
              <w:rPr>
                <w:rFonts w:cs="Arial"/>
                <w:b/>
                <w:sz w:val="18"/>
                <w:szCs w:val="18"/>
                <w:lang w:val="en-AU"/>
              </w:rPr>
              <w:t>Low</w:t>
            </w:r>
            <w:r>
              <w:rPr>
                <w:rFonts w:cs="Arial"/>
                <w:sz w:val="18"/>
                <w:szCs w:val="18"/>
                <w:lang w:val="en-AU"/>
              </w:rPr>
              <w:t>: Biological wastes such as these do not bioaccumulate in fish.</w:t>
            </w:r>
          </w:p>
        </w:tc>
      </w:tr>
      <w:tr w:rsidR="006D62E0" w:rsidRPr="004509D9" w:rsidTr="004F3FF9">
        <w:trPr>
          <w:trHeight w:val="683"/>
        </w:trPr>
        <w:tc>
          <w:tcPr>
            <w:tcW w:w="1562" w:type="dxa"/>
            <w:vMerge w:val="restart"/>
            <w:shd w:val="clear" w:color="auto" w:fill="F2F2F2" w:themeFill="background1" w:themeFillShade="F2"/>
            <w:vAlign w:val="center"/>
          </w:tcPr>
          <w:p w:rsidR="006D62E0" w:rsidRPr="004509D9" w:rsidRDefault="006D62E0" w:rsidP="006D62E0">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6D62E0" w:rsidRPr="004509D9" w:rsidRDefault="006D62E0" w:rsidP="006D62E0">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77" w:type="dxa"/>
            <w:gridSpan w:val="2"/>
            <w:shd w:val="clear" w:color="auto" w:fill="F2F2F2" w:themeFill="background1" w:themeFillShade="F2"/>
            <w:vAlign w:val="center"/>
          </w:tcPr>
          <w:p w:rsidR="006D62E0" w:rsidRPr="004509D9" w:rsidRDefault="006D62E0" w:rsidP="006D62E0">
            <w:pPr>
              <w:pStyle w:val="RptBodyText"/>
              <w:spacing w:before="60" w:after="60"/>
              <w:jc w:val="center"/>
              <w:rPr>
                <w:rFonts w:cs="Arial"/>
                <w:b/>
                <w:sz w:val="18"/>
                <w:szCs w:val="18"/>
                <w:lang w:val="en-AU"/>
              </w:rPr>
            </w:pPr>
            <w:r w:rsidRPr="004509D9">
              <w:rPr>
                <w:rFonts w:cs="Arial"/>
                <w:b/>
                <w:sz w:val="18"/>
                <w:szCs w:val="18"/>
                <w:lang w:val="en-AU"/>
              </w:rPr>
              <w:t>Transport</w:t>
            </w:r>
          </w:p>
        </w:tc>
        <w:tc>
          <w:tcPr>
            <w:tcW w:w="1220" w:type="dxa"/>
            <w:gridSpan w:val="3"/>
            <w:shd w:val="clear" w:color="auto" w:fill="F2F2F2" w:themeFill="background1" w:themeFillShade="F2"/>
            <w:vAlign w:val="center"/>
          </w:tcPr>
          <w:p w:rsidR="006D62E0" w:rsidRPr="004509D9" w:rsidRDefault="006D62E0" w:rsidP="006D62E0">
            <w:pPr>
              <w:pStyle w:val="RptBodyText"/>
              <w:spacing w:before="60" w:after="60"/>
              <w:jc w:val="center"/>
              <w:rPr>
                <w:rFonts w:cs="Arial"/>
                <w:b/>
                <w:sz w:val="18"/>
                <w:szCs w:val="18"/>
                <w:lang w:val="en-AU"/>
              </w:rPr>
            </w:pPr>
            <w:r w:rsidRPr="004509D9">
              <w:rPr>
                <w:rFonts w:cs="Arial"/>
                <w:b/>
                <w:sz w:val="18"/>
                <w:szCs w:val="18"/>
                <w:lang w:val="en-AU"/>
              </w:rPr>
              <w:t>Storage</w:t>
            </w:r>
          </w:p>
        </w:tc>
        <w:tc>
          <w:tcPr>
            <w:tcW w:w="1167" w:type="dxa"/>
            <w:gridSpan w:val="4"/>
            <w:shd w:val="clear" w:color="auto" w:fill="F2F2F2" w:themeFill="background1" w:themeFillShade="F2"/>
            <w:vAlign w:val="center"/>
          </w:tcPr>
          <w:p w:rsidR="006D62E0" w:rsidRPr="004509D9" w:rsidRDefault="006D62E0" w:rsidP="006D62E0">
            <w:pPr>
              <w:pStyle w:val="RptBodyText"/>
              <w:spacing w:before="60" w:after="60"/>
              <w:jc w:val="center"/>
              <w:rPr>
                <w:rFonts w:cs="Arial"/>
                <w:b/>
                <w:sz w:val="18"/>
                <w:szCs w:val="18"/>
                <w:lang w:val="en-AU"/>
              </w:rPr>
            </w:pPr>
            <w:r w:rsidRPr="004509D9">
              <w:rPr>
                <w:rFonts w:cs="Arial"/>
                <w:b/>
                <w:sz w:val="18"/>
                <w:szCs w:val="18"/>
                <w:lang w:val="en-AU"/>
              </w:rPr>
              <w:t>Treatment</w:t>
            </w:r>
          </w:p>
        </w:tc>
        <w:tc>
          <w:tcPr>
            <w:tcW w:w="1163" w:type="dxa"/>
            <w:gridSpan w:val="3"/>
            <w:shd w:val="clear" w:color="auto" w:fill="F2F2F2" w:themeFill="background1" w:themeFillShade="F2"/>
            <w:vAlign w:val="center"/>
          </w:tcPr>
          <w:p w:rsidR="006D62E0" w:rsidRPr="004509D9" w:rsidRDefault="006D62E0" w:rsidP="006D62E0">
            <w:pPr>
              <w:pStyle w:val="RptBodyText"/>
              <w:spacing w:before="60" w:after="60"/>
              <w:jc w:val="center"/>
              <w:rPr>
                <w:rFonts w:cs="Arial"/>
                <w:b/>
                <w:sz w:val="18"/>
                <w:szCs w:val="18"/>
                <w:lang w:val="en-AU"/>
              </w:rPr>
            </w:pPr>
            <w:r w:rsidRPr="004509D9">
              <w:rPr>
                <w:rFonts w:cs="Arial"/>
                <w:b/>
                <w:sz w:val="18"/>
                <w:szCs w:val="18"/>
                <w:lang w:val="en-AU"/>
              </w:rPr>
              <w:t>Recovery</w:t>
            </w:r>
          </w:p>
        </w:tc>
        <w:tc>
          <w:tcPr>
            <w:tcW w:w="1431" w:type="dxa"/>
            <w:gridSpan w:val="3"/>
            <w:shd w:val="clear" w:color="auto" w:fill="F2F2F2" w:themeFill="background1" w:themeFillShade="F2"/>
            <w:vAlign w:val="center"/>
          </w:tcPr>
          <w:p w:rsidR="006D62E0" w:rsidRPr="004509D9" w:rsidRDefault="006D62E0" w:rsidP="006D62E0">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6E3C49" w:rsidRPr="006D41B6" w:rsidTr="006E3C49">
        <w:trPr>
          <w:trHeight w:val="427"/>
        </w:trPr>
        <w:tc>
          <w:tcPr>
            <w:tcW w:w="1562" w:type="dxa"/>
            <w:vMerge/>
            <w:shd w:val="clear" w:color="auto" w:fill="F2F2F2" w:themeFill="background1" w:themeFillShade="F2"/>
            <w:vAlign w:val="center"/>
          </w:tcPr>
          <w:p w:rsidR="006E3C49" w:rsidRPr="004509D9" w:rsidRDefault="006E3C49" w:rsidP="006E3C49">
            <w:pPr>
              <w:pStyle w:val="RptBodyText"/>
              <w:spacing w:before="60" w:after="60"/>
              <w:rPr>
                <w:rFonts w:cs="Arial"/>
                <w:b/>
                <w:sz w:val="18"/>
                <w:szCs w:val="18"/>
                <w:lang w:val="en-AU"/>
              </w:rPr>
            </w:pPr>
          </w:p>
        </w:tc>
        <w:tc>
          <w:tcPr>
            <w:tcW w:w="1203" w:type="dxa"/>
            <w:shd w:val="clear" w:color="auto" w:fill="FF6699"/>
            <w:vAlign w:val="center"/>
          </w:tcPr>
          <w:p w:rsidR="006E3C49" w:rsidRPr="007666F7" w:rsidRDefault="006E3C49" w:rsidP="006E3C49">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77" w:type="dxa"/>
            <w:gridSpan w:val="2"/>
            <w:shd w:val="clear" w:color="auto" w:fill="FF6699"/>
            <w:vAlign w:val="center"/>
          </w:tcPr>
          <w:p w:rsidR="006E3C49" w:rsidRPr="007666F7" w:rsidRDefault="006E3C49" w:rsidP="006E3C49">
            <w:pPr>
              <w:pStyle w:val="RptBodyText"/>
              <w:spacing w:after="0"/>
              <w:jc w:val="center"/>
              <w:rPr>
                <w:rFonts w:cs="Arial"/>
                <w:color w:val="FFFFFF" w:themeColor="background1"/>
                <w:sz w:val="18"/>
                <w:szCs w:val="18"/>
                <w:lang w:val="en-AU"/>
              </w:rPr>
            </w:pPr>
            <w:r w:rsidRPr="007666F7">
              <w:rPr>
                <w:rFonts w:cs="Arial"/>
                <w:color w:val="FFFFFF" w:themeColor="background1"/>
                <w:sz w:val="18"/>
                <w:szCs w:val="18"/>
                <w:lang w:val="en-AU"/>
              </w:rPr>
              <w:t>High</w:t>
            </w:r>
          </w:p>
        </w:tc>
        <w:tc>
          <w:tcPr>
            <w:tcW w:w="1220" w:type="dxa"/>
            <w:gridSpan w:val="3"/>
            <w:shd w:val="clear" w:color="auto" w:fill="FFC000"/>
            <w:vAlign w:val="center"/>
          </w:tcPr>
          <w:p w:rsidR="006E3C49" w:rsidRPr="006D41B6" w:rsidRDefault="006E3C49" w:rsidP="006E3C49">
            <w:pPr>
              <w:pStyle w:val="RptBodyText"/>
              <w:spacing w:after="0"/>
              <w:jc w:val="center"/>
              <w:rPr>
                <w:rFonts w:cs="Arial"/>
                <w:sz w:val="18"/>
                <w:szCs w:val="18"/>
                <w:lang w:val="en-AU"/>
              </w:rPr>
            </w:pPr>
            <w:r>
              <w:rPr>
                <w:rFonts w:cs="Arial"/>
                <w:sz w:val="18"/>
                <w:szCs w:val="18"/>
                <w:lang w:val="en-AU"/>
              </w:rPr>
              <w:t>Medium</w:t>
            </w:r>
          </w:p>
        </w:tc>
        <w:tc>
          <w:tcPr>
            <w:tcW w:w="1167" w:type="dxa"/>
            <w:gridSpan w:val="4"/>
            <w:shd w:val="clear" w:color="auto" w:fill="FFC000"/>
            <w:vAlign w:val="center"/>
          </w:tcPr>
          <w:p w:rsidR="006E3C49" w:rsidRPr="006D41B6" w:rsidRDefault="006E3C49" w:rsidP="006E3C49">
            <w:pPr>
              <w:pStyle w:val="RptBodyText"/>
              <w:spacing w:after="0"/>
              <w:jc w:val="center"/>
              <w:rPr>
                <w:rFonts w:cs="Arial"/>
                <w:sz w:val="18"/>
                <w:szCs w:val="18"/>
                <w:lang w:val="en-AU"/>
              </w:rPr>
            </w:pPr>
            <w:r>
              <w:rPr>
                <w:rFonts w:cs="Arial"/>
                <w:sz w:val="18"/>
                <w:szCs w:val="18"/>
                <w:lang w:val="en-AU"/>
              </w:rPr>
              <w:t>Medium</w:t>
            </w:r>
          </w:p>
        </w:tc>
        <w:tc>
          <w:tcPr>
            <w:tcW w:w="1163" w:type="dxa"/>
            <w:gridSpan w:val="3"/>
            <w:shd w:val="clear" w:color="auto" w:fill="FFC000"/>
            <w:vAlign w:val="center"/>
          </w:tcPr>
          <w:p w:rsidR="006E3C49" w:rsidRPr="006D41B6" w:rsidRDefault="006E3C49" w:rsidP="006E3C49">
            <w:pPr>
              <w:pStyle w:val="RptBodyText"/>
              <w:spacing w:after="0"/>
              <w:jc w:val="center"/>
              <w:rPr>
                <w:rFonts w:cs="Arial"/>
                <w:sz w:val="18"/>
                <w:szCs w:val="18"/>
                <w:lang w:val="en-AU"/>
              </w:rPr>
            </w:pPr>
            <w:r>
              <w:rPr>
                <w:rFonts w:cs="Arial"/>
                <w:sz w:val="18"/>
                <w:szCs w:val="18"/>
                <w:lang w:val="en-AU"/>
              </w:rPr>
              <w:t>Medium</w:t>
            </w:r>
          </w:p>
        </w:tc>
        <w:tc>
          <w:tcPr>
            <w:tcW w:w="1431" w:type="dxa"/>
            <w:gridSpan w:val="3"/>
            <w:shd w:val="clear" w:color="auto" w:fill="FFFFD9"/>
            <w:vAlign w:val="center"/>
          </w:tcPr>
          <w:p w:rsidR="006E3C49" w:rsidRPr="006D41B6" w:rsidRDefault="006E3C49" w:rsidP="006E3C49">
            <w:pPr>
              <w:pStyle w:val="RptBodyText"/>
              <w:spacing w:after="0"/>
              <w:jc w:val="center"/>
              <w:rPr>
                <w:rFonts w:cs="Arial"/>
                <w:sz w:val="18"/>
                <w:szCs w:val="18"/>
                <w:lang w:val="en-AU"/>
              </w:rPr>
            </w:pPr>
            <w:r>
              <w:rPr>
                <w:rFonts w:cs="Arial"/>
                <w:sz w:val="18"/>
                <w:szCs w:val="18"/>
                <w:lang w:val="en-AU"/>
              </w:rPr>
              <w:t>Low</w:t>
            </w:r>
          </w:p>
        </w:tc>
      </w:tr>
      <w:tr w:rsidR="006E3C49" w:rsidRPr="006D41B6" w:rsidTr="009209C2">
        <w:tc>
          <w:tcPr>
            <w:tcW w:w="1562" w:type="dxa"/>
            <w:shd w:val="clear" w:color="auto" w:fill="F2F2F2" w:themeFill="background1" w:themeFillShade="F2"/>
            <w:vAlign w:val="center"/>
          </w:tcPr>
          <w:p w:rsidR="006E3C49" w:rsidRPr="004509D9" w:rsidRDefault="006E3C49" w:rsidP="006E3C49">
            <w:pPr>
              <w:pStyle w:val="RptBodyText"/>
              <w:spacing w:before="60" w:after="60"/>
              <w:rPr>
                <w:rFonts w:cs="Arial"/>
                <w:b/>
                <w:sz w:val="18"/>
                <w:szCs w:val="18"/>
                <w:lang w:val="en-AU"/>
              </w:rPr>
            </w:pPr>
            <w:r>
              <w:rPr>
                <w:rFonts w:cs="Arial"/>
                <w:b/>
                <w:sz w:val="18"/>
                <w:szCs w:val="18"/>
                <w:lang w:val="en-AU"/>
              </w:rPr>
              <w:t>Has anything happened before in Australia?</w:t>
            </w:r>
          </w:p>
        </w:tc>
        <w:tc>
          <w:tcPr>
            <w:tcW w:w="7461" w:type="dxa"/>
            <w:gridSpan w:val="16"/>
            <w:shd w:val="clear" w:color="auto" w:fill="FFFFFF" w:themeFill="background1"/>
            <w:vAlign w:val="center"/>
          </w:tcPr>
          <w:p w:rsidR="009209C2" w:rsidRDefault="009209C2" w:rsidP="009209C2">
            <w:pPr>
              <w:pStyle w:val="RptBodyText"/>
              <w:spacing w:before="60" w:after="60"/>
              <w:rPr>
                <w:rFonts w:cs="Arial"/>
                <w:sz w:val="18"/>
                <w:szCs w:val="18"/>
                <w:lang w:val="en-AU"/>
              </w:rPr>
            </w:pPr>
            <w:r>
              <w:rPr>
                <w:rFonts w:cs="Arial"/>
                <w:sz w:val="18"/>
                <w:szCs w:val="18"/>
                <w:lang w:val="en-AU"/>
              </w:rPr>
              <w:t>There are numerous historical incidents in Australia of illegal dumping of wastes like grease trap wastes and animal industry wastes.</w:t>
            </w:r>
          </w:p>
          <w:p w:rsidR="009209C2" w:rsidRPr="009209C2" w:rsidRDefault="009209C2" w:rsidP="009209C2">
            <w:pPr>
              <w:pStyle w:val="RptBodyText"/>
              <w:spacing w:before="60" w:after="60"/>
              <w:rPr>
                <w:rFonts w:cs="Arial"/>
                <w:sz w:val="18"/>
                <w:szCs w:val="18"/>
                <w:lang w:val="en-AU"/>
              </w:rPr>
            </w:pPr>
            <w:r>
              <w:rPr>
                <w:rFonts w:cs="Arial"/>
                <w:sz w:val="18"/>
                <w:szCs w:val="18"/>
                <w:lang w:val="en-AU"/>
              </w:rPr>
              <w:t>While not illegal dumping per se, a r</w:t>
            </w:r>
            <w:r w:rsidRPr="009209C2">
              <w:rPr>
                <w:rFonts w:cs="Arial"/>
                <w:sz w:val="18"/>
                <w:szCs w:val="18"/>
                <w:lang w:val="en-AU"/>
              </w:rPr>
              <w:t xml:space="preserve">endering </w:t>
            </w:r>
            <w:r>
              <w:rPr>
                <w:rFonts w:cs="Arial"/>
                <w:sz w:val="18"/>
                <w:szCs w:val="18"/>
                <w:lang w:val="en-AU"/>
              </w:rPr>
              <w:t>company in Wodonga, Victoria was</w:t>
            </w:r>
            <w:r w:rsidRPr="009209C2">
              <w:rPr>
                <w:rFonts w:cs="Arial"/>
                <w:sz w:val="18"/>
                <w:szCs w:val="18"/>
                <w:lang w:val="en-AU"/>
              </w:rPr>
              <w:t xml:space="preserve"> fined $5841 for its stockpiling of 4</w:t>
            </w:r>
            <w:r>
              <w:rPr>
                <w:rFonts w:cs="Arial"/>
                <w:sz w:val="18"/>
                <w:szCs w:val="18"/>
                <w:lang w:val="en-AU"/>
              </w:rPr>
              <w:t>,</w:t>
            </w:r>
            <w:r w:rsidRPr="009209C2">
              <w:rPr>
                <w:rFonts w:cs="Arial"/>
                <w:sz w:val="18"/>
                <w:szCs w:val="18"/>
                <w:lang w:val="en-AU"/>
              </w:rPr>
              <w:t xml:space="preserve">000 tonnes of rotting abattoir waste at a property on the city’s outskirts </w:t>
            </w:r>
            <w:r>
              <w:rPr>
                <w:rFonts w:cs="Arial"/>
                <w:sz w:val="18"/>
                <w:szCs w:val="18"/>
                <w:lang w:val="en-AU"/>
              </w:rPr>
              <w:t xml:space="preserve">in 2010. </w:t>
            </w:r>
            <w:r w:rsidRPr="009209C2">
              <w:rPr>
                <w:rFonts w:cs="Arial"/>
                <w:sz w:val="18"/>
                <w:szCs w:val="18"/>
                <w:lang w:val="en-AU"/>
              </w:rPr>
              <w:t xml:space="preserve">The fine </w:t>
            </w:r>
            <w:r>
              <w:rPr>
                <w:rFonts w:cs="Arial"/>
                <w:sz w:val="18"/>
                <w:szCs w:val="18"/>
                <w:lang w:val="en-AU"/>
              </w:rPr>
              <w:t>was</w:t>
            </w:r>
            <w:r w:rsidRPr="009209C2">
              <w:rPr>
                <w:rFonts w:cs="Arial"/>
                <w:sz w:val="18"/>
                <w:szCs w:val="18"/>
                <w:lang w:val="en-AU"/>
              </w:rPr>
              <w:t xml:space="preserve"> levied following the completion of </w:t>
            </w:r>
            <w:r>
              <w:rPr>
                <w:rFonts w:cs="Arial"/>
                <w:sz w:val="18"/>
                <w:szCs w:val="18"/>
                <w:lang w:val="en-AU"/>
              </w:rPr>
              <w:t>EPA Victoria’s</w:t>
            </w:r>
            <w:r w:rsidRPr="009209C2">
              <w:rPr>
                <w:rFonts w:cs="Arial"/>
                <w:sz w:val="18"/>
                <w:szCs w:val="18"/>
                <w:lang w:val="en-AU"/>
              </w:rPr>
              <w:t xml:space="preserve"> investigation of community complaints about a </w:t>
            </w:r>
            <w:r>
              <w:rPr>
                <w:rFonts w:cs="Arial"/>
                <w:sz w:val="18"/>
                <w:szCs w:val="18"/>
                <w:lang w:val="en-AU"/>
              </w:rPr>
              <w:t>stench coming from the property.</w:t>
            </w:r>
          </w:p>
          <w:p w:rsidR="009209C2" w:rsidRPr="006D41B6" w:rsidRDefault="009209C2" w:rsidP="009209C2">
            <w:pPr>
              <w:pStyle w:val="RptBodyText"/>
              <w:spacing w:before="60" w:after="60"/>
              <w:rPr>
                <w:rFonts w:cs="Arial"/>
                <w:sz w:val="18"/>
                <w:szCs w:val="18"/>
                <w:lang w:val="en-AU"/>
              </w:rPr>
            </w:pPr>
            <w:r>
              <w:rPr>
                <w:rFonts w:cs="Arial"/>
                <w:sz w:val="18"/>
                <w:szCs w:val="18"/>
                <w:lang w:val="en-AU"/>
              </w:rPr>
              <w:t xml:space="preserve">The EPA </w:t>
            </w:r>
            <w:r w:rsidRPr="009209C2">
              <w:rPr>
                <w:rFonts w:cs="Arial"/>
                <w:sz w:val="18"/>
                <w:szCs w:val="18"/>
                <w:lang w:val="en-AU"/>
              </w:rPr>
              <w:t>received eight complaints in a day about the</w:t>
            </w:r>
            <w:r>
              <w:rPr>
                <w:rFonts w:cs="Arial"/>
                <w:sz w:val="18"/>
                <w:szCs w:val="18"/>
                <w:lang w:val="en-AU"/>
              </w:rPr>
              <w:t xml:space="preserve"> odour coming from the property. The </w:t>
            </w:r>
            <w:r w:rsidRPr="009209C2">
              <w:rPr>
                <w:rFonts w:cs="Arial"/>
                <w:sz w:val="18"/>
                <w:szCs w:val="18"/>
                <w:lang w:val="en-AU"/>
              </w:rPr>
              <w:t xml:space="preserve">stockpiles of odorous waste material </w:t>
            </w:r>
            <w:r>
              <w:rPr>
                <w:rFonts w:cs="Arial"/>
                <w:sz w:val="18"/>
                <w:szCs w:val="18"/>
                <w:lang w:val="en-AU"/>
              </w:rPr>
              <w:t>were</w:t>
            </w:r>
            <w:r w:rsidRPr="009209C2">
              <w:rPr>
                <w:rFonts w:cs="Arial"/>
                <w:sz w:val="18"/>
                <w:szCs w:val="18"/>
                <w:lang w:val="en-AU"/>
              </w:rPr>
              <w:t xml:space="preserve"> identified as paunch — the contents of an animal’s stomach, and sludge generated from the rendering process.</w:t>
            </w:r>
          </w:p>
        </w:tc>
      </w:tr>
      <w:tr w:rsidR="006E3C49" w:rsidRPr="006D41B6" w:rsidTr="006E3C49">
        <w:trPr>
          <w:trHeight w:val="1606"/>
        </w:trPr>
        <w:tc>
          <w:tcPr>
            <w:tcW w:w="1562" w:type="dxa"/>
            <w:vMerge w:val="restart"/>
            <w:shd w:val="clear" w:color="auto" w:fill="F2F2F2" w:themeFill="background1" w:themeFillShade="F2"/>
            <w:vAlign w:val="center"/>
          </w:tcPr>
          <w:p w:rsidR="006E3C49" w:rsidRPr="004509D9" w:rsidRDefault="006E3C49" w:rsidP="006E3C49">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38" w:type="dxa"/>
            <w:gridSpan w:val="2"/>
            <w:shd w:val="clear" w:color="auto" w:fill="F2F2F2" w:themeFill="background1" w:themeFillShade="F2"/>
            <w:vAlign w:val="center"/>
          </w:tcPr>
          <w:p w:rsidR="006E3C49" w:rsidRPr="003C2F02" w:rsidRDefault="006E3C49" w:rsidP="006E3C49">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723" w:type="dxa"/>
            <w:gridSpan w:val="14"/>
            <w:vAlign w:val="center"/>
          </w:tcPr>
          <w:p w:rsidR="006E3C49" w:rsidRPr="006D41B6" w:rsidRDefault="00896C12" w:rsidP="00896C12">
            <w:pPr>
              <w:pStyle w:val="RptBodyText"/>
              <w:spacing w:before="60" w:after="60"/>
              <w:rPr>
                <w:rFonts w:cs="Arial"/>
                <w:sz w:val="18"/>
                <w:szCs w:val="18"/>
                <w:lang w:val="en-AU"/>
              </w:rPr>
            </w:pPr>
            <w:r>
              <w:rPr>
                <w:rFonts w:cs="Arial"/>
                <w:sz w:val="18"/>
                <w:szCs w:val="18"/>
                <w:lang w:val="en-AU"/>
              </w:rPr>
              <w:t xml:space="preserve">Animal and food processing industries, depending on their size and emissions characteristics, may be </w:t>
            </w:r>
            <w:r w:rsidRPr="00896C12">
              <w:rPr>
                <w:rFonts w:cs="Arial"/>
                <w:sz w:val="18"/>
                <w:szCs w:val="18"/>
                <w:lang w:val="en-AU"/>
              </w:rPr>
              <w:t xml:space="preserve">licensed by environmental regulators to control industrial processes and equipment so as to limit environmental emissions of </w:t>
            </w:r>
            <w:r>
              <w:rPr>
                <w:rFonts w:cs="Arial"/>
                <w:sz w:val="18"/>
                <w:szCs w:val="18"/>
                <w:lang w:val="en-AU"/>
              </w:rPr>
              <w:t>odorous compounds and waste water discharge.</w:t>
            </w:r>
          </w:p>
        </w:tc>
      </w:tr>
      <w:tr w:rsidR="00896C12" w:rsidRPr="006D41B6" w:rsidTr="006E3C49">
        <w:trPr>
          <w:trHeight w:val="1426"/>
        </w:trPr>
        <w:tc>
          <w:tcPr>
            <w:tcW w:w="1562" w:type="dxa"/>
            <w:vMerge/>
            <w:shd w:val="clear" w:color="auto" w:fill="F2F2F2" w:themeFill="background1" w:themeFillShade="F2"/>
            <w:vAlign w:val="center"/>
          </w:tcPr>
          <w:p w:rsidR="00896C12" w:rsidRDefault="00896C12" w:rsidP="00896C12">
            <w:pPr>
              <w:pStyle w:val="RptBodyText"/>
              <w:spacing w:before="60" w:after="60"/>
              <w:rPr>
                <w:rFonts w:cs="Arial"/>
                <w:b/>
                <w:sz w:val="18"/>
                <w:szCs w:val="18"/>
                <w:lang w:val="en-AU"/>
              </w:rPr>
            </w:pPr>
          </w:p>
        </w:tc>
        <w:tc>
          <w:tcPr>
            <w:tcW w:w="1738" w:type="dxa"/>
            <w:gridSpan w:val="2"/>
            <w:shd w:val="clear" w:color="auto" w:fill="F2F2F2" w:themeFill="background1" w:themeFillShade="F2"/>
            <w:vAlign w:val="center"/>
          </w:tcPr>
          <w:p w:rsidR="00896C12" w:rsidRPr="003C2F02" w:rsidRDefault="00896C12" w:rsidP="00896C12">
            <w:pPr>
              <w:pStyle w:val="RptBodyText"/>
              <w:spacing w:before="60" w:after="60"/>
              <w:rPr>
                <w:rFonts w:cs="Arial"/>
                <w:b/>
                <w:sz w:val="18"/>
                <w:szCs w:val="18"/>
                <w:lang w:val="en-AU"/>
              </w:rPr>
            </w:pPr>
            <w:r>
              <w:rPr>
                <w:rFonts w:cs="Arial"/>
                <w:b/>
                <w:sz w:val="18"/>
                <w:szCs w:val="18"/>
                <w:lang w:val="en-AU"/>
              </w:rPr>
              <w:t>Industry – exposure controls</w:t>
            </w:r>
          </w:p>
        </w:tc>
        <w:tc>
          <w:tcPr>
            <w:tcW w:w="5723" w:type="dxa"/>
            <w:gridSpan w:val="14"/>
            <w:vAlign w:val="center"/>
          </w:tcPr>
          <w:p w:rsidR="00896C12" w:rsidRPr="006D41B6" w:rsidRDefault="00896C12" w:rsidP="00896C12">
            <w:pPr>
              <w:pStyle w:val="RptBodyText"/>
              <w:spacing w:before="60" w:after="60"/>
              <w:rPr>
                <w:rFonts w:cs="Arial"/>
                <w:sz w:val="18"/>
                <w:szCs w:val="18"/>
                <w:lang w:val="en-AU"/>
              </w:rPr>
            </w:pPr>
            <w:r>
              <w:rPr>
                <w:rFonts w:cs="Arial"/>
                <w:sz w:val="18"/>
                <w:szCs w:val="18"/>
                <w:lang w:val="en-AU"/>
              </w:rPr>
              <w:t>Potential industrial sources of these wastes have strict emissions control equipment in place, particularly to address odour issues, and stringent trade waste emissions agreements. Additionally at-risk workers wear appropriate personal protective equipment (PPE), relating to inhalation of odours and skin contact.</w:t>
            </w:r>
          </w:p>
        </w:tc>
      </w:tr>
      <w:tr w:rsidR="00896C12" w:rsidRPr="006D41B6" w:rsidTr="004F3FF9">
        <w:tc>
          <w:tcPr>
            <w:tcW w:w="1562" w:type="dxa"/>
            <w:vMerge/>
            <w:shd w:val="clear" w:color="auto" w:fill="F2F2F2" w:themeFill="background1" w:themeFillShade="F2"/>
            <w:vAlign w:val="center"/>
          </w:tcPr>
          <w:p w:rsidR="00896C12" w:rsidRPr="004509D9" w:rsidRDefault="00896C12" w:rsidP="00896C12">
            <w:pPr>
              <w:pStyle w:val="RptBodyText"/>
              <w:spacing w:before="60" w:after="60"/>
              <w:rPr>
                <w:rFonts w:cs="Arial"/>
                <w:b/>
                <w:sz w:val="18"/>
                <w:szCs w:val="18"/>
                <w:lang w:val="en-AU"/>
              </w:rPr>
            </w:pPr>
          </w:p>
        </w:tc>
        <w:tc>
          <w:tcPr>
            <w:tcW w:w="1738" w:type="dxa"/>
            <w:gridSpan w:val="2"/>
            <w:shd w:val="clear" w:color="auto" w:fill="F2F2F2" w:themeFill="background1" w:themeFillShade="F2"/>
            <w:vAlign w:val="center"/>
          </w:tcPr>
          <w:p w:rsidR="00896C12" w:rsidRPr="003C2F02" w:rsidRDefault="00896C12" w:rsidP="00896C12">
            <w:pPr>
              <w:pStyle w:val="RptBodyText"/>
              <w:spacing w:before="60" w:after="60"/>
              <w:rPr>
                <w:rFonts w:cs="Arial"/>
                <w:b/>
                <w:sz w:val="18"/>
                <w:szCs w:val="18"/>
                <w:lang w:val="en-AU"/>
              </w:rPr>
            </w:pPr>
            <w:r w:rsidRPr="003C2F02">
              <w:rPr>
                <w:rFonts w:cs="Arial"/>
                <w:b/>
                <w:sz w:val="18"/>
                <w:szCs w:val="18"/>
                <w:lang w:val="en-AU"/>
              </w:rPr>
              <w:t>Government</w:t>
            </w:r>
          </w:p>
        </w:tc>
        <w:tc>
          <w:tcPr>
            <w:tcW w:w="5723" w:type="dxa"/>
            <w:gridSpan w:val="14"/>
            <w:vAlign w:val="center"/>
          </w:tcPr>
          <w:p w:rsidR="00896C12" w:rsidRDefault="00896C12" w:rsidP="00896C12">
            <w:pPr>
              <w:pStyle w:val="RptBodyText"/>
              <w:spacing w:before="60" w:after="60"/>
              <w:rPr>
                <w:rFonts w:cs="Arial"/>
                <w:sz w:val="18"/>
                <w:szCs w:val="18"/>
                <w:lang w:val="en-AU"/>
              </w:rPr>
            </w:pPr>
            <w:r>
              <w:rPr>
                <w:rFonts w:cs="Arial"/>
                <w:sz w:val="18"/>
                <w:szCs w:val="18"/>
                <w:lang w:val="en-AU"/>
              </w:rPr>
              <w:t>State and territory governments regulate the management of hazardous waste in their respective jurisdictions in Australia. These place strict controls on the methods of transport, treatment and disposal of all hazardous wastes, including this waste, through licensing, tracking and transport accreditation requirements.</w:t>
            </w:r>
          </w:p>
          <w:p w:rsidR="00896C12" w:rsidRPr="00EF5327" w:rsidRDefault="00896C12" w:rsidP="00896C12">
            <w:pPr>
              <w:pStyle w:val="RptBodyText"/>
              <w:spacing w:before="60" w:after="60"/>
              <w:rPr>
                <w:rFonts w:cs="Arial"/>
                <w:sz w:val="18"/>
                <w:szCs w:val="18"/>
                <w:lang w:val="en-AU"/>
              </w:rPr>
            </w:pPr>
            <w:r>
              <w:rPr>
                <w:rFonts w:cs="Arial"/>
                <w:sz w:val="18"/>
                <w:szCs w:val="18"/>
                <w:lang w:val="en-AU"/>
              </w:rPr>
              <w:t>In Victoria t</w:t>
            </w:r>
            <w:r w:rsidRPr="00896C12">
              <w:rPr>
                <w:rFonts w:cs="Arial"/>
                <w:sz w:val="18"/>
                <w:szCs w:val="18"/>
                <w:lang w:val="en-AU"/>
              </w:rPr>
              <w:t>he EPA has issued a classification for the management of grease interceptor trap waste to achieve the best environmental outcome.</w:t>
            </w:r>
            <w:r>
              <w:rPr>
                <w:rFonts w:cs="Arial"/>
                <w:sz w:val="18"/>
                <w:szCs w:val="18"/>
                <w:lang w:val="en-AU"/>
              </w:rPr>
              <w:t xml:space="preserve"> </w:t>
            </w:r>
            <w:r w:rsidRPr="00896C12">
              <w:rPr>
                <w:rFonts w:cs="Arial"/>
                <w:sz w:val="18"/>
                <w:szCs w:val="18"/>
                <w:lang w:val="en-AU"/>
              </w:rPr>
              <w:t>Under the classification, disposal of grease interceptor trap waste, or residual solids derived from the treatment of grease interceptor trap waste, is prohibited and this waste must be reused or recycled.</w:t>
            </w:r>
          </w:p>
        </w:tc>
      </w:tr>
      <w:tr w:rsidR="006E3C49" w:rsidRPr="006D41B6" w:rsidTr="009209C2">
        <w:tc>
          <w:tcPr>
            <w:tcW w:w="1562" w:type="dxa"/>
            <w:shd w:val="clear" w:color="auto" w:fill="F2F2F2" w:themeFill="background1" w:themeFillShade="F2"/>
            <w:vAlign w:val="center"/>
          </w:tcPr>
          <w:p w:rsidR="006E3C49" w:rsidRPr="00E40467" w:rsidRDefault="006E3C49" w:rsidP="006E3C49">
            <w:pPr>
              <w:pStyle w:val="RptBodyText"/>
              <w:spacing w:before="60" w:after="60"/>
              <w:rPr>
                <w:rFonts w:cs="Arial"/>
                <w:b/>
                <w:sz w:val="18"/>
                <w:szCs w:val="18"/>
                <w:lang w:val="en-AU"/>
              </w:rPr>
            </w:pPr>
            <w:r w:rsidRPr="00E40467">
              <w:rPr>
                <w:rFonts w:cs="Arial"/>
                <w:b/>
                <w:sz w:val="18"/>
                <w:szCs w:val="18"/>
                <w:lang w:val="en-AU"/>
              </w:rPr>
              <w:t>References</w:t>
            </w:r>
          </w:p>
        </w:tc>
        <w:tc>
          <w:tcPr>
            <w:tcW w:w="7461" w:type="dxa"/>
            <w:gridSpan w:val="16"/>
            <w:shd w:val="clear" w:color="auto" w:fill="FFFFFF" w:themeFill="background1"/>
            <w:vAlign w:val="center"/>
          </w:tcPr>
          <w:p w:rsidR="006E3C49" w:rsidRDefault="006E3C49" w:rsidP="006E3C49">
            <w:pPr>
              <w:pStyle w:val="NormalWeb"/>
              <w:spacing w:before="120" w:beforeAutospacing="0" w:after="120" w:afterAutospacing="0"/>
              <w:rPr>
                <w:rFonts w:ascii="Arial" w:hAnsi="Arial" w:cs="Arial"/>
                <w:sz w:val="18"/>
                <w:szCs w:val="18"/>
              </w:rPr>
            </w:pPr>
            <w:r w:rsidRPr="00292AB5">
              <w:rPr>
                <w:rFonts w:ascii="Arial" w:hAnsi="Arial" w:cs="Arial"/>
                <w:sz w:val="18"/>
                <w:szCs w:val="18"/>
              </w:rPr>
              <w:t xml:space="preserve">1. </w:t>
            </w:r>
            <w:r w:rsidRPr="003D3ED1">
              <w:rPr>
                <w:rFonts w:ascii="Arial" w:hAnsi="Arial" w:cs="Arial"/>
                <w:sz w:val="18"/>
                <w:szCs w:val="18"/>
              </w:rPr>
              <w:t>US EPA website</w:t>
            </w:r>
            <w:r>
              <w:rPr>
                <w:rFonts w:ascii="Arial" w:hAnsi="Arial" w:cs="Arial"/>
                <w:sz w:val="18"/>
                <w:szCs w:val="18"/>
              </w:rPr>
              <w:t>. Accessed March 22, 2015 from:</w:t>
            </w:r>
            <w:r w:rsidRPr="003D3ED1">
              <w:rPr>
                <w:rFonts w:ascii="Arial" w:hAnsi="Arial" w:cs="Arial"/>
                <w:sz w:val="18"/>
                <w:szCs w:val="18"/>
              </w:rPr>
              <w:t xml:space="preserve">: </w:t>
            </w:r>
            <w:hyperlink r:id="rId268" w:history="1">
              <w:r w:rsidRPr="00A6461C">
                <w:rPr>
                  <w:rStyle w:val="Hyperlink"/>
                  <w:rFonts w:ascii="Arial" w:hAnsi="Arial" w:cs="Arial"/>
                  <w:sz w:val="18"/>
                  <w:szCs w:val="18"/>
                </w:rPr>
                <w:t>http://www2.epa.gov/emergency-response/vegetable-oils-and-animal-fats</w:t>
              </w:r>
            </w:hyperlink>
            <w:r>
              <w:rPr>
                <w:rFonts w:ascii="Arial" w:hAnsi="Arial" w:cs="Arial"/>
                <w:sz w:val="18"/>
                <w:szCs w:val="18"/>
              </w:rPr>
              <w:t xml:space="preserve"> </w:t>
            </w:r>
          </w:p>
          <w:p w:rsidR="006E3C49" w:rsidRDefault="006E3C49" w:rsidP="006E3C49">
            <w:pPr>
              <w:pStyle w:val="NormalWeb"/>
              <w:spacing w:before="120" w:beforeAutospacing="0" w:after="120" w:afterAutospacing="0"/>
              <w:rPr>
                <w:rFonts w:ascii="Arial" w:hAnsi="Arial" w:cs="Arial"/>
                <w:sz w:val="18"/>
                <w:szCs w:val="18"/>
              </w:rPr>
            </w:pPr>
            <w:r>
              <w:rPr>
                <w:rFonts w:ascii="Arial" w:hAnsi="Arial" w:cs="Arial"/>
                <w:sz w:val="18"/>
                <w:szCs w:val="18"/>
              </w:rPr>
              <w:t xml:space="preserve">2. </w:t>
            </w:r>
            <w:r w:rsidR="00E44769">
              <w:rPr>
                <w:rFonts w:ascii="Arial" w:hAnsi="Arial" w:cs="Arial"/>
                <w:sz w:val="18"/>
                <w:szCs w:val="18"/>
              </w:rPr>
              <w:t>North East Waste Forum. Fact Sheet – Grease trap waste. Accessed 23 April 2015 from:</w:t>
            </w:r>
            <w:r w:rsidR="009209C2">
              <w:rPr>
                <w:rFonts w:ascii="Arial" w:hAnsi="Arial" w:cs="Arial"/>
                <w:sz w:val="18"/>
                <w:szCs w:val="18"/>
              </w:rPr>
              <w:t xml:space="preserve"> </w:t>
            </w:r>
            <w:hyperlink r:id="rId269" w:history="1">
              <w:r w:rsidR="009209C2" w:rsidRPr="00A6461C">
                <w:rPr>
                  <w:rStyle w:val="Hyperlink"/>
                  <w:rFonts w:ascii="Arial" w:hAnsi="Arial" w:cs="Arial"/>
                  <w:sz w:val="18"/>
                  <w:szCs w:val="18"/>
                </w:rPr>
                <w:t>http://www.newaste.org.au/docs/ATOZ/GREASE%20TRAP%20WASTE.pdf</w:t>
              </w:r>
            </w:hyperlink>
            <w:r w:rsidR="009209C2">
              <w:rPr>
                <w:rFonts w:ascii="Arial" w:hAnsi="Arial" w:cs="Arial"/>
                <w:sz w:val="18"/>
                <w:szCs w:val="18"/>
              </w:rPr>
              <w:t xml:space="preserve"> </w:t>
            </w:r>
          </w:p>
          <w:p w:rsidR="006E3C49" w:rsidRDefault="00E44769" w:rsidP="00977D1D">
            <w:pPr>
              <w:pStyle w:val="NormalWeb"/>
              <w:spacing w:before="0" w:beforeAutospacing="0" w:after="0" w:afterAutospacing="0"/>
              <w:rPr>
                <w:rFonts w:ascii="Arial" w:hAnsi="Arial" w:cs="Arial"/>
                <w:sz w:val="18"/>
                <w:szCs w:val="18"/>
                <w:lang w:val="en-AU"/>
              </w:rPr>
            </w:pPr>
            <w:r>
              <w:rPr>
                <w:rFonts w:ascii="Arial" w:hAnsi="Arial" w:cs="Arial"/>
                <w:sz w:val="18"/>
                <w:szCs w:val="18"/>
                <w:lang w:val="en-AU"/>
              </w:rPr>
              <w:t>3. EPA Victoria (</w:t>
            </w:r>
            <w:r w:rsidR="00977D1D">
              <w:rPr>
                <w:rFonts w:ascii="Arial" w:hAnsi="Arial" w:cs="Arial"/>
                <w:sz w:val="18"/>
                <w:szCs w:val="18"/>
                <w:lang w:val="en-AU"/>
              </w:rPr>
              <w:t>2009). I</w:t>
            </w:r>
            <w:r w:rsidR="00977D1D" w:rsidRPr="00977D1D">
              <w:rPr>
                <w:rFonts w:ascii="Arial" w:hAnsi="Arial" w:cs="Arial"/>
                <w:sz w:val="18"/>
                <w:szCs w:val="18"/>
                <w:lang w:val="en-AU"/>
              </w:rPr>
              <w:t>NDUSTRIAL WASTE RESOURCE GUIDELINES — CLASSIFICATION FOR REUSE</w:t>
            </w:r>
            <w:r w:rsidR="00977D1D">
              <w:rPr>
                <w:rFonts w:ascii="Arial" w:hAnsi="Arial" w:cs="Arial"/>
                <w:sz w:val="18"/>
                <w:szCs w:val="18"/>
                <w:lang w:val="en-AU"/>
              </w:rPr>
              <w:t>: GREASE INTERCEPTOR TRAP WASTE. Accessed 23 April 2015 from:</w:t>
            </w:r>
          </w:p>
          <w:p w:rsidR="00977D1D" w:rsidRDefault="00C871AC" w:rsidP="00E44769">
            <w:pPr>
              <w:pStyle w:val="NormalWeb"/>
              <w:spacing w:before="0" w:beforeAutospacing="0" w:after="120" w:afterAutospacing="0"/>
              <w:rPr>
                <w:rFonts w:ascii="Arial" w:hAnsi="Arial" w:cs="Arial"/>
                <w:sz w:val="18"/>
                <w:szCs w:val="18"/>
                <w:lang w:val="en-AU"/>
              </w:rPr>
            </w:pPr>
            <w:hyperlink r:id="rId270" w:history="1">
              <w:r w:rsidR="00977D1D" w:rsidRPr="00A6461C">
                <w:rPr>
                  <w:rStyle w:val="Hyperlink"/>
                  <w:rFonts w:ascii="Arial" w:hAnsi="Arial" w:cs="Arial"/>
                  <w:sz w:val="18"/>
                  <w:szCs w:val="18"/>
                  <w:lang w:val="en-AU"/>
                </w:rPr>
                <w:t>http://www.epa.vic.gov.au/~/media/Publications/IWRG421.pdf</w:t>
              </w:r>
            </w:hyperlink>
            <w:r w:rsidR="00977D1D">
              <w:rPr>
                <w:rFonts w:ascii="Arial" w:hAnsi="Arial" w:cs="Arial"/>
                <w:sz w:val="18"/>
                <w:szCs w:val="18"/>
                <w:lang w:val="en-AU"/>
              </w:rPr>
              <w:t xml:space="preserve"> </w:t>
            </w:r>
          </w:p>
          <w:p w:rsidR="00E44769" w:rsidRPr="009209C2" w:rsidRDefault="00977D1D" w:rsidP="009209C2">
            <w:pPr>
              <w:pStyle w:val="NormalWeb"/>
              <w:spacing w:before="0" w:beforeAutospacing="0" w:after="0" w:afterAutospacing="0"/>
              <w:rPr>
                <w:rFonts w:ascii="Arial" w:hAnsi="Arial" w:cs="Arial"/>
                <w:sz w:val="18"/>
                <w:szCs w:val="18"/>
              </w:rPr>
            </w:pPr>
            <w:r w:rsidRPr="009209C2">
              <w:rPr>
                <w:rFonts w:ascii="Arial" w:hAnsi="Arial" w:cs="Arial"/>
                <w:sz w:val="18"/>
                <w:szCs w:val="18"/>
              </w:rPr>
              <w:t xml:space="preserve">4. </w:t>
            </w:r>
            <w:r w:rsidR="009209C2" w:rsidRPr="009209C2">
              <w:rPr>
                <w:rFonts w:ascii="Arial" w:hAnsi="Arial" w:cs="Arial"/>
                <w:sz w:val="18"/>
                <w:szCs w:val="18"/>
              </w:rPr>
              <w:t>The Border Mail newspaper, July 21, 2010: $5840 fine for stinking Wodonga stockpile. Accessed 23 April, 2015 from:</w:t>
            </w:r>
          </w:p>
          <w:p w:rsidR="009209C2" w:rsidRPr="00AD3B72" w:rsidRDefault="00C871AC" w:rsidP="009209C2">
            <w:pPr>
              <w:pStyle w:val="NormalWeb"/>
              <w:spacing w:before="0" w:beforeAutospacing="0" w:after="120" w:afterAutospacing="0"/>
              <w:rPr>
                <w:rFonts w:ascii="Verdana" w:hAnsi="Verdana"/>
                <w:sz w:val="18"/>
                <w:szCs w:val="18"/>
              </w:rPr>
            </w:pPr>
            <w:hyperlink r:id="rId271" w:history="1">
              <w:r w:rsidR="009209C2" w:rsidRPr="009209C2">
                <w:rPr>
                  <w:rStyle w:val="Hyperlink"/>
                  <w:rFonts w:ascii="Arial" w:hAnsi="Arial" w:cs="Arial"/>
                  <w:sz w:val="18"/>
                  <w:szCs w:val="18"/>
                </w:rPr>
                <w:t>http://www.bordermail.com.au/story/52209/5840-fine-for-stinking-wodonga-stockpile/</w:t>
              </w:r>
            </w:hyperlink>
            <w:r w:rsidR="009209C2">
              <w:rPr>
                <w:rFonts w:ascii="Verdana" w:hAnsi="Verdana"/>
                <w:sz w:val="18"/>
                <w:szCs w:val="18"/>
              </w:rPr>
              <w:t xml:space="preserve"> </w:t>
            </w:r>
          </w:p>
        </w:tc>
      </w:tr>
    </w:tbl>
    <w:p w:rsidR="009F6BBB" w:rsidRDefault="009F6BBB" w:rsidP="009F6BBB">
      <w:pPr>
        <w:spacing w:line="240" w:lineRule="auto"/>
      </w:pPr>
    </w:p>
    <w:p w:rsidR="00202918" w:rsidRDefault="009F6BBB" w:rsidP="009F6BBB">
      <w:pPr>
        <w:pStyle w:val="RptHeading-Level2"/>
      </w:pPr>
      <w:r>
        <w:br w:type="page"/>
      </w:r>
      <w:bookmarkStart w:id="53" w:name="_Toc421446780"/>
      <w:r w:rsidR="00202918">
        <w:t>End of life tyres</w:t>
      </w:r>
      <w:bookmarkEnd w:id="53"/>
    </w:p>
    <w:tbl>
      <w:tblPr>
        <w:tblStyle w:val="TableGrid"/>
        <w:tblW w:w="0" w:type="auto"/>
        <w:tblLook w:val="04A0"/>
      </w:tblPr>
      <w:tblGrid>
        <w:gridCol w:w="1588"/>
        <w:gridCol w:w="1203"/>
        <w:gridCol w:w="542"/>
        <w:gridCol w:w="742"/>
        <w:gridCol w:w="134"/>
        <w:gridCol w:w="361"/>
        <w:gridCol w:w="691"/>
        <w:gridCol w:w="330"/>
        <w:gridCol w:w="166"/>
        <w:gridCol w:w="368"/>
        <w:gridCol w:w="290"/>
        <w:gridCol w:w="238"/>
        <w:gridCol w:w="775"/>
        <w:gridCol w:w="163"/>
        <w:gridCol w:w="225"/>
        <w:gridCol w:w="308"/>
        <w:gridCol w:w="899"/>
      </w:tblGrid>
      <w:tr w:rsidR="00202918" w:rsidRPr="000B31F4" w:rsidTr="00904AE1">
        <w:trPr>
          <w:tblHeader/>
        </w:trPr>
        <w:tc>
          <w:tcPr>
            <w:tcW w:w="4209" w:type="dxa"/>
            <w:gridSpan w:val="5"/>
            <w:shd w:val="clear" w:color="auto" w:fill="000000" w:themeFill="text1"/>
            <w:vAlign w:val="center"/>
          </w:tcPr>
          <w:p w:rsidR="00202918" w:rsidRPr="000B31F4" w:rsidRDefault="00202918" w:rsidP="00904AE1">
            <w:pPr>
              <w:pStyle w:val="RptBodyText"/>
              <w:spacing w:before="60" w:after="60"/>
              <w:rPr>
                <w:rFonts w:cs="Arial"/>
                <w:b/>
                <w:color w:val="FFFFFF" w:themeColor="background1"/>
                <w:szCs w:val="18"/>
                <w:lang w:val="en-AU"/>
              </w:rPr>
            </w:pPr>
            <w:r w:rsidRPr="000B31F4">
              <w:rPr>
                <w:rFonts w:cs="Arial"/>
                <w:b/>
                <w:color w:val="FFFFFF" w:themeColor="background1"/>
                <w:szCs w:val="18"/>
                <w:lang w:val="en-AU"/>
              </w:rPr>
              <w:t xml:space="preserve">Waste name: </w:t>
            </w:r>
          </w:p>
          <w:p w:rsidR="00202918" w:rsidRPr="000B31F4" w:rsidRDefault="00202918" w:rsidP="00904AE1">
            <w:pPr>
              <w:pStyle w:val="RptBodyText"/>
              <w:spacing w:before="60" w:after="60"/>
              <w:rPr>
                <w:rFonts w:cs="Arial"/>
                <w:b/>
                <w:color w:val="FFFFFF" w:themeColor="background1"/>
                <w:szCs w:val="18"/>
                <w:lang w:val="en-AU"/>
              </w:rPr>
            </w:pPr>
            <w:r>
              <w:rPr>
                <w:rFonts w:cs="Arial"/>
                <w:b/>
                <w:color w:val="FFFFFF" w:themeColor="background1"/>
                <w:szCs w:val="18"/>
                <w:lang w:val="en-AU"/>
              </w:rPr>
              <w:t>End of life tyres</w:t>
            </w:r>
          </w:p>
        </w:tc>
        <w:tc>
          <w:tcPr>
            <w:tcW w:w="1548" w:type="dxa"/>
            <w:gridSpan w:val="4"/>
            <w:shd w:val="clear" w:color="auto" w:fill="000000" w:themeFill="text1"/>
            <w:vAlign w:val="center"/>
          </w:tcPr>
          <w:p w:rsidR="00202918" w:rsidRPr="000B31F4" w:rsidRDefault="00202918" w:rsidP="00202918">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Basel waste category: Y+8</w:t>
            </w:r>
          </w:p>
        </w:tc>
        <w:tc>
          <w:tcPr>
            <w:tcW w:w="1671" w:type="dxa"/>
            <w:gridSpan w:val="4"/>
            <w:shd w:val="clear" w:color="auto" w:fill="000000" w:themeFill="text1"/>
            <w:vAlign w:val="center"/>
          </w:tcPr>
          <w:p w:rsidR="00202918" w:rsidRPr="000B31F4" w:rsidRDefault="00202918" w:rsidP="00904AE1">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Basel</w:t>
            </w:r>
            <w:r>
              <w:rPr>
                <w:rFonts w:cs="Arial"/>
                <w:b/>
                <w:color w:val="FFFFFF" w:themeColor="background1"/>
                <w:szCs w:val="18"/>
                <w:lang w:val="en-AU"/>
              </w:rPr>
              <w:t xml:space="preserve"> permit code: B3140</w:t>
            </w:r>
            <w:r w:rsidRPr="000B31F4">
              <w:rPr>
                <w:rFonts w:cs="Arial"/>
                <w:b/>
                <w:color w:val="FFFFFF" w:themeColor="background1"/>
                <w:szCs w:val="18"/>
                <w:lang w:val="en-AU"/>
              </w:rPr>
              <w:t xml:space="preserve"> </w:t>
            </w:r>
          </w:p>
        </w:tc>
        <w:tc>
          <w:tcPr>
            <w:tcW w:w="1595" w:type="dxa"/>
            <w:gridSpan w:val="4"/>
            <w:shd w:val="clear" w:color="auto" w:fill="000000" w:themeFill="text1"/>
            <w:vAlign w:val="center"/>
          </w:tcPr>
          <w:p w:rsidR="00202918" w:rsidRPr="000B31F4" w:rsidRDefault="00202918" w:rsidP="00904AE1">
            <w:pPr>
              <w:pStyle w:val="RptBodyText"/>
              <w:spacing w:before="60" w:after="60"/>
              <w:jc w:val="center"/>
              <w:rPr>
                <w:rFonts w:cs="Arial"/>
                <w:b/>
                <w:color w:val="FFFFFF" w:themeColor="background1"/>
                <w:szCs w:val="18"/>
                <w:lang w:val="en-AU"/>
              </w:rPr>
            </w:pPr>
            <w:r w:rsidRPr="000B31F4">
              <w:rPr>
                <w:rFonts w:cs="Arial"/>
                <w:b/>
                <w:color w:val="FFFFFF" w:themeColor="background1"/>
                <w:szCs w:val="18"/>
                <w:lang w:val="en-AU"/>
              </w:rPr>
              <w:t>NEPM code:</w:t>
            </w:r>
          </w:p>
          <w:p w:rsidR="00202918" w:rsidRPr="000B31F4" w:rsidRDefault="00202918" w:rsidP="00904AE1">
            <w:pPr>
              <w:pStyle w:val="RptBodyText"/>
              <w:spacing w:before="60" w:after="60"/>
              <w:jc w:val="center"/>
              <w:rPr>
                <w:rFonts w:cs="Arial"/>
                <w:b/>
                <w:color w:val="FFFFFF" w:themeColor="background1"/>
                <w:szCs w:val="18"/>
                <w:lang w:val="en-AU"/>
              </w:rPr>
            </w:pPr>
            <w:r>
              <w:rPr>
                <w:rFonts w:cs="Arial"/>
                <w:b/>
                <w:color w:val="FFFFFF" w:themeColor="background1"/>
                <w:szCs w:val="18"/>
                <w:lang w:val="en-AU"/>
              </w:rPr>
              <w:t>T140</w:t>
            </w:r>
          </w:p>
        </w:tc>
      </w:tr>
      <w:tr w:rsidR="00121DF3" w:rsidRPr="00373289" w:rsidTr="00904AE1">
        <w:tc>
          <w:tcPr>
            <w:tcW w:w="1588" w:type="dxa"/>
            <w:vMerge w:val="restart"/>
            <w:shd w:val="clear" w:color="auto" w:fill="F2F2F2" w:themeFill="background1" w:themeFillShade="F2"/>
            <w:vAlign w:val="center"/>
          </w:tcPr>
          <w:p w:rsidR="00121DF3" w:rsidRPr="00373289" w:rsidRDefault="00121DF3" w:rsidP="00121DF3">
            <w:pPr>
              <w:pStyle w:val="RptBodyText"/>
              <w:spacing w:before="60" w:after="60"/>
              <w:rPr>
                <w:rFonts w:cs="Arial"/>
                <w:b/>
                <w:sz w:val="18"/>
                <w:szCs w:val="18"/>
                <w:lang w:val="en-AU"/>
              </w:rPr>
            </w:pPr>
            <w:r w:rsidRPr="00373289">
              <w:rPr>
                <w:rFonts w:cs="Arial"/>
                <w:b/>
                <w:sz w:val="18"/>
                <w:szCs w:val="18"/>
                <w:lang w:val="en-AU"/>
              </w:rPr>
              <w:t>What is it?</w:t>
            </w:r>
          </w:p>
        </w:tc>
        <w:tc>
          <w:tcPr>
            <w:tcW w:w="1745" w:type="dxa"/>
            <w:gridSpan w:val="2"/>
            <w:vMerge w:val="restart"/>
            <w:shd w:val="clear" w:color="auto" w:fill="F2F2F2" w:themeFill="background1" w:themeFillShade="F2"/>
            <w:vAlign w:val="center"/>
          </w:tcPr>
          <w:p w:rsidR="00121DF3" w:rsidRDefault="00121DF3" w:rsidP="00121DF3">
            <w:pPr>
              <w:pStyle w:val="RptBodyText"/>
              <w:spacing w:before="60" w:after="60"/>
              <w:rPr>
                <w:rFonts w:cs="Arial"/>
                <w:b/>
                <w:sz w:val="18"/>
                <w:szCs w:val="18"/>
                <w:lang w:val="en-AU"/>
              </w:rPr>
            </w:pPr>
            <w:r w:rsidRPr="00373289">
              <w:rPr>
                <w:rFonts w:cs="Arial"/>
                <w:b/>
                <w:sz w:val="18"/>
                <w:szCs w:val="18"/>
                <w:lang w:val="en-AU"/>
              </w:rPr>
              <w:t>Hazard score</w:t>
            </w:r>
            <w:r>
              <w:rPr>
                <w:rFonts w:cs="Arial"/>
                <w:b/>
                <w:sz w:val="18"/>
                <w:szCs w:val="18"/>
                <w:lang w:val="en-AU"/>
              </w:rPr>
              <w:t xml:space="preserve"> </w:t>
            </w:r>
          </w:p>
          <w:p w:rsidR="00121DF3" w:rsidRDefault="00121DF3" w:rsidP="00121DF3">
            <w:pPr>
              <w:pStyle w:val="RptBodyText"/>
              <w:spacing w:before="60" w:after="60"/>
              <w:jc w:val="center"/>
              <w:rPr>
                <w:noProof/>
              </w:rPr>
            </w:pPr>
            <w:r>
              <w:rPr>
                <w:rFonts w:cs="Arial"/>
                <w:b/>
                <w:sz w:val="18"/>
                <w:szCs w:val="18"/>
                <w:lang w:val="en-AU"/>
              </w:rPr>
              <w:t>(0 – 6)</w:t>
            </w:r>
          </w:p>
        </w:tc>
        <w:tc>
          <w:tcPr>
            <w:tcW w:w="1237" w:type="dxa"/>
            <w:gridSpan w:val="3"/>
            <w:tcBorders>
              <w:bottom w:val="single" w:sz="4" w:space="0" w:color="auto"/>
              <w:right w:val="single" w:sz="2" w:space="0" w:color="FFFFFF" w:themeColor="background1"/>
            </w:tcBorders>
            <w:shd w:val="clear" w:color="auto" w:fill="FFFFD9"/>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Low</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Moderate</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121DF3" w:rsidRPr="006D41B6" w:rsidRDefault="00121DF3" w:rsidP="00121DF3">
            <w:pPr>
              <w:pStyle w:val="RptBodyText"/>
              <w:spacing w:after="0"/>
              <w:jc w:val="center"/>
              <w:rPr>
                <w:rFonts w:cs="Arial"/>
                <w:sz w:val="18"/>
                <w:szCs w:val="18"/>
                <w:lang w:val="en-AU"/>
              </w:rPr>
            </w:pPr>
            <w:r>
              <w:rPr>
                <w:rFonts w:cs="Arial"/>
                <w:sz w:val="18"/>
                <w:szCs w:val="18"/>
                <w:lang w:val="en-AU"/>
              </w:rPr>
              <w:t>Medium</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121DF3" w:rsidRPr="00A04E68"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High</w:t>
            </w:r>
          </w:p>
        </w:tc>
        <w:tc>
          <w:tcPr>
            <w:tcW w:w="1207" w:type="dxa"/>
            <w:gridSpan w:val="2"/>
            <w:tcBorders>
              <w:left w:val="single" w:sz="2" w:space="0" w:color="FFFFFF" w:themeColor="background1"/>
              <w:bottom w:val="single" w:sz="4" w:space="0" w:color="auto"/>
            </w:tcBorders>
            <w:shd w:val="clear" w:color="auto" w:fill="FF0000"/>
            <w:vAlign w:val="center"/>
          </w:tcPr>
          <w:p w:rsidR="00121DF3" w:rsidRPr="00373289" w:rsidRDefault="00121DF3" w:rsidP="00121DF3">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Extreme</w:t>
            </w:r>
          </w:p>
        </w:tc>
      </w:tr>
      <w:tr w:rsidR="00202918" w:rsidRPr="00373289" w:rsidTr="00202918">
        <w:trPr>
          <w:trHeight w:val="134"/>
        </w:trPr>
        <w:tc>
          <w:tcPr>
            <w:tcW w:w="1588" w:type="dxa"/>
            <w:vMerge/>
            <w:shd w:val="clear" w:color="auto" w:fill="auto"/>
            <w:vAlign w:val="center"/>
          </w:tcPr>
          <w:p w:rsidR="00202918" w:rsidRPr="00373289" w:rsidRDefault="00202918" w:rsidP="00904AE1">
            <w:pPr>
              <w:pStyle w:val="RptBodyText"/>
              <w:spacing w:before="60" w:after="60"/>
              <w:rPr>
                <w:rFonts w:cs="Arial"/>
                <w:b/>
                <w:sz w:val="18"/>
                <w:szCs w:val="18"/>
                <w:lang w:val="en-AU"/>
              </w:rPr>
            </w:pPr>
          </w:p>
        </w:tc>
        <w:tc>
          <w:tcPr>
            <w:tcW w:w="1745" w:type="dxa"/>
            <w:gridSpan w:val="2"/>
            <w:vMerge/>
            <w:shd w:val="clear" w:color="auto" w:fill="auto"/>
            <w:vAlign w:val="center"/>
          </w:tcPr>
          <w:p w:rsidR="00202918" w:rsidRPr="00373289" w:rsidRDefault="00202918" w:rsidP="00904AE1">
            <w:pPr>
              <w:pStyle w:val="RptBodyText"/>
              <w:spacing w:before="60" w:after="60"/>
              <w:rPr>
                <w:rFonts w:cs="Arial"/>
                <w:b/>
                <w:sz w:val="18"/>
                <w:szCs w:val="18"/>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904AE1">
            <w:pPr>
              <w:pStyle w:val="RptBodyText"/>
              <w:spacing w:after="0" w:line="80" w:lineRule="exact"/>
              <w:jc w:val="center"/>
              <w:rPr>
                <w:rFonts w:cs="Arial"/>
                <w:b/>
                <w:color w:val="FFFFFF" w:themeColor="background1"/>
                <w:sz w:val="6"/>
                <w:szCs w:val="6"/>
                <w:lang w:val="en-AU"/>
              </w:rPr>
            </w:pPr>
          </w:p>
        </w:tc>
      </w:tr>
      <w:tr w:rsidR="00202918" w:rsidRPr="00373289" w:rsidTr="00202918">
        <w:trPr>
          <w:trHeight w:val="368"/>
        </w:trPr>
        <w:tc>
          <w:tcPr>
            <w:tcW w:w="1588" w:type="dxa"/>
            <w:vMerge/>
            <w:shd w:val="clear" w:color="auto" w:fill="F2F2F2" w:themeFill="background1" w:themeFillShade="F2"/>
            <w:vAlign w:val="center"/>
          </w:tcPr>
          <w:p w:rsidR="00202918" w:rsidRPr="00373289" w:rsidRDefault="00202918" w:rsidP="00904AE1">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202918" w:rsidRPr="00373289" w:rsidRDefault="00202918" w:rsidP="00904AE1">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single" w:sz="4" w:space="0" w:color="auto"/>
            </w:tcBorders>
            <w:shd w:val="clear" w:color="auto" w:fill="FFFFD9"/>
            <w:vAlign w:val="center"/>
          </w:tcPr>
          <w:p w:rsidR="00202918" w:rsidRPr="00202918" w:rsidRDefault="00202918" w:rsidP="00904AE1">
            <w:pPr>
              <w:pStyle w:val="RptBodyText"/>
              <w:spacing w:after="0"/>
              <w:jc w:val="center"/>
              <w:rPr>
                <w:rFonts w:cs="Arial"/>
                <w:b/>
                <w:sz w:val="18"/>
                <w:szCs w:val="18"/>
                <w:lang w:val="en-AU"/>
              </w:rPr>
            </w:pPr>
            <w:r w:rsidRPr="00202918">
              <w:rPr>
                <w:rFonts w:cs="Arial"/>
                <w:b/>
                <w:sz w:val="18"/>
                <w:szCs w:val="18"/>
                <w:lang w:val="en-AU"/>
              </w:rPr>
              <w:t>0 – 2.5</w:t>
            </w:r>
          </w:p>
        </w:tc>
        <w:tc>
          <w:tcPr>
            <w:tcW w:w="1021" w:type="dxa"/>
            <w:gridSpan w:val="2"/>
            <w:tcBorders>
              <w:top w:val="single" w:sz="4" w:space="0" w:color="auto"/>
              <w:left w:val="single" w:sz="4" w:space="0" w:color="auto"/>
              <w:bottom w:val="single" w:sz="4" w:space="0" w:color="auto"/>
              <w:right w:val="nil"/>
            </w:tcBorders>
            <w:shd w:val="clear" w:color="auto" w:fill="FFFFFF" w:themeFill="background1"/>
            <w:vAlign w:val="center"/>
          </w:tcPr>
          <w:p w:rsidR="00202918" w:rsidRPr="00673620" w:rsidRDefault="00202918" w:rsidP="00904AE1">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904AE1">
            <w:pPr>
              <w:pStyle w:val="RptBodyText"/>
              <w:spacing w:after="0"/>
              <w:jc w:val="center"/>
              <w:rPr>
                <w:rFonts w:cs="Arial"/>
                <w:b/>
                <w:sz w:val="18"/>
                <w:szCs w:val="18"/>
                <w:lang w:val="en-AU"/>
              </w:rPr>
            </w:pPr>
          </w:p>
        </w:tc>
        <w:tc>
          <w:tcPr>
            <w:tcW w:w="1163" w:type="dxa"/>
            <w:gridSpan w:val="3"/>
            <w:tcBorders>
              <w:top w:val="single" w:sz="4" w:space="0" w:color="auto"/>
              <w:left w:val="nil"/>
              <w:bottom w:val="single" w:sz="4" w:space="0" w:color="auto"/>
              <w:right w:val="nil"/>
            </w:tcBorders>
            <w:shd w:val="clear" w:color="auto" w:fill="FFFFFF" w:themeFill="background1"/>
            <w:vAlign w:val="center"/>
          </w:tcPr>
          <w:p w:rsidR="00202918" w:rsidRPr="00673620" w:rsidRDefault="00202918" w:rsidP="00904AE1">
            <w:pPr>
              <w:pStyle w:val="RptBodyText"/>
              <w:spacing w:after="0"/>
              <w:jc w:val="center"/>
              <w:rPr>
                <w:rFonts w:cs="Arial"/>
                <w:sz w:val="18"/>
                <w:szCs w:val="18"/>
                <w:lang w:val="en-AU"/>
              </w:rPr>
            </w:pPr>
          </w:p>
        </w:tc>
        <w:tc>
          <w:tcPr>
            <w:tcW w:w="1207" w:type="dxa"/>
            <w:gridSpan w:val="2"/>
            <w:tcBorders>
              <w:top w:val="single" w:sz="4" w:space="0" w:color="auto"/>
              <w:left w:val="nil"/>
              <w:bottom w:val="single" w:sz="4" w:space="0" w:color="auto"/>
              <w:right w:val="single" w:sz="4" w:space="0" w:color="auto"/>
            </w:tcBorders>
            <w:shd w:val="clear" w:color="auto" w:fill="FFFFFF" w:themeFill="background1"/>
            <w:vAlign w:val="center"/>
          </w:tcPr>
          <w:p w:rsidR="00202918" w:rsidRPr="00673620" w:rsidRDefault="00202918" w:rsidP="00904AE1">
            <w:pPr>
              <w:pStyle w:val="RptBodyText"/>
              <w:spacing w:after="0"/>
              <w:jc w:val="center"/>
              <w:rPr>
                <w:rFonts w:cs="Arial"/>
                <w:b/>
                <w:sz w:val="18"/>
                <w:szCs w:val="18"/>
                <w:lang w:val="en-AU"/>
              </w:rPr>
            </w:pP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tcBorders>
              <w:top w:val="single" w:sz="4" w:space="0" w:color="auto"/>
            </w:tcBorders>
            <w:shd w:val="clear" w:color="auto" w:fill="F2F2F2" w:themeFill="background1" w:themeFillShade="F2"/>
            <w:vAlign w:val="center"/>
          </w:tcPr>
          <w:p w:rsidR="00726CEA" w:rsidRPr="00373289" w:rsidRDefault="00726CEA" w:rsidP="00726CEA">
            <w:pPr>
              <w:pStyle w:val="RptBodyText"/>
              <w:spacing w:before="60" w:after="60"/>
              <w:rPr>
                <w:rFonts w:cs="Arial"/>
                <w:b/>
                <w:sz w:val="18"/>
                <w:szCs w:val="18"/>
                <w:lang w:val="en-AU"/>
              </w:rPr>
            </w:pPr>
            <w:r w:rsidRPr="00373289">
              <w:rPr>
                <w:rFonts w:cs="Arial"/>
                <w:b/>
                <w:sz w:val="18"/>
                <w:szCs w:val="18"/>
                <w:lang w:val="en-AU"/>
              </w:rPr>
              <w:t>Description of the waste</w:t>
            </w:r>
          </w:p>
        </w:tc>
        <w:tc>
          <w:tcPr>
            <w:tcW w:w="5690" w:type="dxa"/>
            <w:gridSpan w:val="14"/>
            <w:tcBorders>
              <w:top w:val="single" w:sz="4" w:space="0" w:color="auto"/>
            </w:tcBorders>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Tyres or ‘</w:t>
            </w:r>
            <w:r w:rsidRPr="00CD2C39">
              <w:rPr>
                <w:rFonts w:cs="Arial"/>
                <w:sz w:val="18"/>
                <w:szCs w:val="18"/>
                <w:lang w:val="en-AU"/>
              </w:rPr>
              <w:t xml:space="preserve">waste tyres’ are used, discarded or rejected tyres that </w:t>
            </w:r>
            <w:r>
              <w:rPr>
                <w:rFonts w:cs="Arial"/>
                <w:sz w:val="18"/>
                <w:szCs w:val="18"/>
                <w:lang w:val="en-AU"/>
              </w:rPr>
              <w:t>have reached the end of their useful life, i.e., when they can no longer be used for their original purpose, and are subsequently removed from a vehicle.</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73289" w:rsidRDefault="00726CEA" w:rsidP="00726CEA">
            <w:pPr>
              <w:pStyle w:val="RptBodyText"/>
              <w:spacing w:before="60" w:after="60"/>
              <w:rPr>
                <w:rFonts w:cs="Arial"/>
                <w:b/>
                <w:sz w:val="18"/>
                <w:szCs w:val="18"/>
                <w:lang w:val="en-AU"/>
              </w:rPr>
            </w:pPr>
            <w:r w:rsidRPr="00373289">
              <w:rPr>
                <w:rFonts w:cs="Arial"/>
                <w:b/>
                <w:sz w:val="18"/>
                <w:szCs w:val="18"/>
                <w:lang w:val="en-AU"/>
              </w:rPr>
              <w:t>Waste form</w:t>
            </w:r>
          </w:p>
        </w:tc>
        <w:tc>
          <w:tcPr>
            <w:tcW w:w="1928" w:type="dxa"/>
            <w:gridSpan w:val="4"/>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Solid</w:t>
            </w:r>
          </w:p>
        </w:tc>
        <w:tc>
          <w:tcPr>
            <w:tcW w:w="3762" w:type="dxa"/>
            <w:gridSpan w:val="10"/>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73289" w:rsidRDefault="00726CEA" w:rsidP="00726CEA">
            <w:pPr>
              <w:pStyle w:val="RptBodyText"/>
              <w:spacing w:before="60" w:after="60"/>
              <w:rPr>
                <w:rFonts w:cs="Arial"/>
                <w:b/>
                <w:sz w:val="18"/>
                <w:szCs w:val="18"/>
                <w:lang w:val="en-AU"/>
              </w:rPr>
            </w:pPr>
            <w:r w:rsidRPr="00373289">
              <w:rPr>
                <w:rFonts w:cs="Arial"/>
                <w:b/>
                <w:sz w:val="18"/>
                <w:szCs w:val="18"/>
                <w:lang w:val="en-AU"/>
              </w:rPr>
              <w:t>Physical/ chemical description</w:t>
            </w:r>
          </w:p>
        </w:tc>
        <w:tc>
          <w:tcPr>
            <w:tcW w:w="5690" w:type="dxa"/>
            <w:gridSpan w:val="14"/>
            <w:vAlign w:val="center"/>
          </w:tcPr>
          <w:p w:rsidR="00726CEA" w:rsidRPr="006D41B6" w:rsidRDefault="00726CEA" w:rsidP="00726CEA">
            <w:pPr>
              <w:pStyle w:val="RptBodyText"/>
              <w:spacing w:before="60" w:after="0"/>
              <w:rPr>
                <w:rFonts w:cs="Arial"/>
                <w:sz w:val="18"/>
                <w:szCs w:val="18"/>
                <w:lang w:val="en-AU"/>
              </w:rPr>
            </w:pPr>
            <w:r>
              <w:rPr>
                <w:rFonts w:cs="Arial"/>
                <w:sz w:val="18"/>
                <w:szCs w:val="18"/>
                <w:lang w:val="en-AU"/>
              </w:rPr>
              <w:t>Tyres are composed of approximately 75% rubber and, as waste, they are found in large stockpiles.</w:t>
            </w:r>
          </w:p>
        </w:tc>
      </w:tr>
      <w:tr w:rsidR="00726CEA" w:rsidRPr="006D41B6" w:rsidTr="00726CEA">
        <w:tc>
          <w:tcPr>
            <w:tcW w:w="1588" w:type="dxa"/>
            <w:vMerge w:val="restart"/>
            <w:shd w:val="clear" w:color="auto" w:fill="F2F2F2" w:themeFill="background1" w:themeFillShade="F2"/>
            <w:vAlign w:val="center"/>
          </w:tcPr>
          <w:p w:rsidR="00726CEA" w:rsidRPr="002C6A13" w:rsidRDefault="00726CEA" w:rsidP="00726CEA">
            <w:pPr>
              <w:pStyle w:val="RptBodyText"/>
              <w:spacing w:before="60" w:after="60"/>
              <w:rPr>
                <w:rFonts w:cs="Arial"/>
                <w:b/>
                <w:sz w:val="18"/>
                <w:szCs w:val="18"/>
                <w:lang w:val="en-AU"/>
              </w:rPr>
            </w:pPr>
            <w:r>
              <w:rPr>
                <w:rFonts w:cs="Arial"/>
                <w:b/>
                <w:sz w:val="18"/>
                <w:szCs w:val="18"/>
                <w:lang w:val="en-AU"/>
              </w:rPr>
              <w:t>Why is it hazardous?</w:t>
            </w:r>
          </w:p>
        </w:tc>
        <w:tc>
          <w:tcPr>
            <w:tcW w:w="1745" w:type="dxa"/>
            <w:gridSpan w:val="2"/>
            <w:shd w:val="clear" w:color="auto" w:fill="F2F2F2" w:themeFill="background1" w:themeFillShade="F2"/>
            <w:vAlign w:val="center"/>
          </w:tcPr>
          <w:p w:rsidR="00726CEA" w:rsidRPr="002C6A13" w:rsidRDefault="00726CEA" w:rsidP="00726CEA">
            <w:pPr>
              <w:pStyle w:val="RptBodyText"/>
              <w:spacing w:before="60" w:after="60"/>
              <w:rPr>
                <w:rFonts w:cs="Arial"/>
                <w:b/>
                <w:sz w:val="18"/>
                <w:szCs w:val="18"/>
                <w:lang w:val="en-AU"/>
              </w:rPr>
            </w:pPr>
            <w:r w:rsidRPr="002C6A13">
              <w:rPr>
                <w:rFonts w:cs="Arial"/>
                <w:b/>
                <w:sz w:val="18"/>
                <w:szCs w:val="18"/>
                <w:lang w:val="en-AU"/>
              </w:rPr>
              <w:t>Primary hazard</w:t>
            </w:r>
          </w:p>
        </w:tc>
        <w:tc>
          <w:tcPr>
            <w:tcW w:w="5690" w:type="dxa"/>
            <w:gridSpan w:val="14"/>
            <w:shd w:val="clear" w:color="auto" w:fill="FFFFFF" w:themeFill="background1"/>
            <w:vAlign w:val="center"/>
          </w:tcPr>
          <w:p w:rsidR="00726CEA" w:rsidRDefault="00726CEA" w:rsidP="00726CEA">
            <w:pPr>
              <w:pStyle w:val="RptBodyText"/>
              <w:spacing w:before="60" w:after="60"/>
              <w:rPr>
                <w:rFonts w:cs="Arial"/>
                <w:sz w:val="18"/>
                <w:szCs w:val="18"/>
                <w:lang w:val="en-AU"/>
              </w:rPr>
            </w:pPr>
            <w:r>
              <w:rPr>
                <w:rFonts w:cs="Arial"/>
                <w:sz w:val="18"/>
                <w:szCs w:val="18"/>
                <w:lang w:val="en-AU"/>
              </w:rPr>
              <w:t>Tyres per se are not hazardous in the context of traditional human health and environmental impact measures shown in the headings below, which is why there is no quantitative score provided above.  They are something of a special case.</w:t>
            </w:r>
          </w:p>
          <w:p w:rsidR="00726CEA" w:rsidRPr="006D41B6" w:rsidRDefault="00726CEA" w:rsidP="00726CEA">
            <w:pPr>
              <w:pStyle w:val="RptBodyText"/>
              <w:spacing w:before="60" w:after="60"/>
              <w:rPr>
                <w:rFonts w:cs="Arial"/>
                <w:sz w:val="18"/>
                <w:szCs w:val="18"/>
                <w:lang w:val="en-AU"/>
              </w:rPr>
            </w:pPr>
            <w:r>
              <w:rPr>
                <w:rFonts w:cs="Arial"/>
                <w:sz w:val="18"/>
                <w:szCs w:val="18"/>
                <w:lang w:val="en-AU"/>
              </w:rPr>
              <w:t>Their hazard comes about as a result of the practice of stockpiling large quantities of them, which introduces a serious fire risk (with characteristic thick black (and toxic) smoke and polluting run-off from fire extinguishing efforts).</w:t>
            </w:r>
          </w:p>
        </w:tc>
      </w:tr>
      <w:tr w:rsidR="00726CEA" w:rsidRPr="006D41B6" w:rsidTr="00726CEA">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2C6A13" w:rsidRDefault="00726CEA" w:rsidP="00726CEA">
            <w:pPr>
              <w:pStyle w:val="RptBodyText"/>
              <w:spacing w:before="60" w:after="60"/>
              <w:rPr>
                <w:rFonts w:cs="Arial"/>
                <w:b/>
                <w:sz w:val="18"/>
                <w:szCs w:val="18"/>
                <w:lang w:val="en-AU"/>
              </w:rPr>
            </w:pPr>
            <w:r w:rsidRPr="002C6A13">
              <w:rPr>
                <w:rFonts w:cs="Arial"/>
                <w:b/>
                <w:sz w:val="18"/>
                <w:szCs w:val="18"/>
                <w:lang w:val="en-AU"/>
              </w:rPr>
              <w:t>Secondary hazard</w:t>
            </w:r>
          </w:p>
        </w:tc>
        <w:tc>
          <w:tcPr>
            <w:tcW w:w="5690" w:type="dxa"/>
            <w:gridSpan w:val="14"/>
            <w:shd w:val="clear" w:color="auto" w:fill="FFFFFF" w:themeFill="background1"/>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M</w:t>
            </w:r>
            <w:r w:rsidRPr="0038127E">
              <w:rPr>
                <w:rFonts w:cs="Arial"/>
                <w:sz w:val="18"/>
                <w:szCs w:val="18"/>
                <w:lang w:val="en-AU"/>
              </w:rPr>
              <w:t>osquito</w:t>
            </w:r>
            <w:r>
              <w:rPr>
                <w:rFonts w:cs="Arial"/>
                <w:sz w:val="18"/>
                <w:szCs w:val="18"/>
                <w:lang w:val="en-AU"/>
              </w:rPr>
              <w:t xml:space="preserve"> and other vermin</w:t>
            </w:r>
            <w:r w:rsidRPr="0038127E">
              <w:rPr>
                <w:rFonts w:cs="Arial"/>
                <w:sz w:val="18"/>
                <w:szCs w:val="18"/>
                <w:lang w:val="en-AU"/>
              </w:rPr>
              <w:t xml:space="preserve">-borne disease (health) risk, due to the </w:t>
            </w:r>
            <w:r>
              <w:rPr>
                <w:rFonts w:cs="Arial"/>
                <w:sz w:val="18"/>
                <w:szCs w:val="18"/>
                <w:lang w:val="en-AU"/>
              </w:rPr>
              <w:t xml:space="preserve">stockpile’s </w:t>
            </w:r>
            <w:r w:rsidRPr="0038127E">
              <w:rPr>
                <w:rFonts w:cs="Arial"/>
                <w:sz w:val="18"/>
                <w:szCs w:val="18"/>
                <w:lang w:val="en-AU"/>
              </w:rPr>
              <w:t>provision of an environment conducive to still water capture</w:t>
            </w:r>
            <w:r>
              <w:rPr>
                <w:rFonts w:cs="Arial"/>
                <w:sz w:val="18"/>
                <w:szCs w:val="18"/>
                <w:lang w:val="en-AU"/>
              </w:rPr>
              <w:t xml:space="preserve"> and breeding.</w:t>
            </w:r>
          </w:p>
        </w:tc>
      </w:tr>
      <w:tr w:rsidR="00726CEA" w:rsidRPr="006D41B6" w:rsidTr="00726CEA">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2C6A13" w:rsidRDefault="00726CEA" w:rsidP="00726CEA">
            <w:pPr>
              <w:pStyle w:val="RptBodyText"/>
              <w:spacing w:before="60" w:after="60"/>
              <w:rPr>
                <w:rFonts w:cs="Arial"/>
                <w:b/>
                <w:sz w:val="18"/>
                <w:szCs w:val="18"/>
                <w:lang w:val="en-AU"/>
              </w:rPr>
            </w:pPr>
            <w:r>
              <w:rPr>
                <w:rFonts w:cs="Arial"/>
                <w:b/>
                <w:sz w:val="18"/>
                <w:szCs w:val="18"/>
                <w:lang w:val="en-AU"/>
              </w:rPr>
              <w:t>Why are tyre stockpile fires a risk?</w:t>
            </w:r>
          </w:p>
        </w:tc>
        <w:tc>
          <w:tcPr>
            <w:tcW w:w="5690" w:type="dxa"/>
            <w:gridSpan w:val="14"/>
            <w:shd w:val="clear" w:color="auto" w:fill="FFFFFF" w:themeFill="background1"/>
            <w:vAlign w:val="center"/>
          </w:tcPr>
          <w:p w:rsidR="00726CEA" w:rsidRPr="004406F0" w:rsidRDefault="00726CEA" w:rsidP="00726CEA">
            <w:pPr>
              <w:pStyle w:val="RptBodyText"/>
              <w:spacing w:before="60" w:after="60"/>
              <w:rPr>
                <w:rFonts w:cs="Arial"/>
                <w:sz w:val="18"/>
                <w:szCs w:val="18"/>
                <w:lang w:val="en-AU"/>
              </w:rPr>
            </w:pPr>
            <w:r w:rsidRPr="004406F0">
              <w:rPr>
                <w:rFonts w:cs="Arial"/>
                <w:sz w:val="18"/>
                <w:szCs w:val="18"/>
                <w:lang w:val="en-AU"/>
              </w:rPr>
              <w:t>Tyres are made from flammable materials, and when they are stored in a concentrated mass such as a stockpile, they pose a fire risk. Tyres are designed to absorb heat generated by the friction of road contact. While this makes their combustion point much higher (about twice that of materials such as paper or wood), their ability to absorb heat also makes them difficult to extinguish once ignited. Even if the open flames of the fire have been smothered, the stored heat in tyres can persist for an extended period, meaning there is a high chance of re-ignition.</w:t>
            </w:r>
          </w:p>
          <w:p w:rsidR="00726CEA" w:rsidRPr="004406F0" w:rsidRDefault="00726CEA" w:rsidP="00726CEA">
            <w:pPr>
              <w:pStyle w:val="RptBodyText"/>
              <w:spacing w:before="60" w:after="60"/>
              <w:rPr>
                <w:rFonts w:cs="Arial"/>
                <w:sz w:val="18"/>
                <w:szCs w:val="18"/>
                <w:lang w:val="en-AU"/>
              </w:rPr>
            </w:pPr>
            <w:r w:rsidRPr="004406F0">
              <w:rPr>
                <w:rFonts w:cs="Arial"/>
                <w:sz w:val="18"/>
                <w:szCs w:val="18"/>
                <w:lang w:val="en-AU"/>
              </w:rPr>
              <w:t>As tyre fires are difficult to control, they are often left to burn out under supervision, lasting several weeks or months</w:t>
            </w:r>
            <w:r>
              <w:rPr>
                <w:rFonts w:cs="Arial"/>
                <w:sz w:val="18"/>
                <w:szCs w:val="18"/>
                <w:lang w:val="en-AU"/>
              </w:rPr>
              <w:t>, increasing the health and environmental impacts as well as risk of personal or property damage.</w:t>
            </w:r>
          </w:p>
        </w:tc>
      </w:tr>
      <w:tr w:rsidR="00726CEA" w:rsidRPr="00373289" w:rsidTr="00904AE1">
        <w:tc>
          <w:tcPr>
            <w:tcW w:w="1588" w:type="dxa"/>
            <w:shd w:val="clear" w:color="auto" w:fill="F2F2F2" w:themeFill="background1" w:themeFillShade="F2"/>
            <w:vAlign w:val="center"/>
          </w:tcPr>
          <w:p w:rsidR="00726CEA" w:rsidRPr="002C6A13" w:rsidRDefault="00726CEA" w:rsidP="00726CEA">
            <w:pPr>
              <w:pStyle w:val="RptBodyText"/>
              <w:spacing w:before="60" w:after="60"/>
              <w:rPr>
                <w:rFonts w:cs="Arial"/>
                <w:b/>
                <w:sz w:val="18"/>
                <w:szCs w:val="18"/>
                <w:lang w:val="en-AU"/>
              </w:rPr>
            </w:pPr>
            <w:r w:rsidRPr="002C6A13">
              <w:rPr>
                <w:rFonts w:cs="Arial"/>
                <w:b/>
                <w:sz w:val="18"/>
                <w:szCs w:val="18"/>
                <w:lang w:val="en-AU"/>
              </w:rPr>
              <w:t>Where does it come from?</w:t>
            </w:r>
          </w:p>
        </w:tc>
        <w:tc>
          <w:tcPr>
            <w:tcW w:w="1745" w:type="dxa"/>
            <w:gridSpan w:val="2"/>
            <w:shd w:val="clear" w:color="auto" w:fill="F2F2F2" w:themeFill="background1" w:themeFillShade="F2"/>
            <w:vAlign w:val="center"/>
          </w:tcPr>
          <w:p w:rsidR="00726CEA" w:rsidRPr="00DB1831" w:rsidRDefault="00726CEA" w:rsidP="00726CEA">
            <w:pPr>
              <w:rPr>
                <w:rFonts w:cs="Arial"/>
                <w:b/>
                <w:color w:val="000000"/>
                <w:sz w:val="18"/>
                <w:szCs w:val="22"/>
              </w:rPr>
            </w:pPr>
            <w:r w:rsidRPr="00DB1831">
              <w:rPr>
                <w:rFonts w:cs="Arial"/>
                <w:b/>
                <w:color w:val="000000"/>
                <w:sz w:val="18"/>
                <w:szCs w:val="22"/>
              </w:rPr>
              <w:t>Main sources</w:t>
            </w:r>
          </w:p>
        </w:tc>
        <w:tc>
          <w:tcPr>
            <w:tcW w:w="5690" w:type="dxa"/>
            <w:gridSpan w:val="14"/>
            <w:vAlign w:val="center"/>
          </w:tcPr>
          <w:p w:rsidR="00726CEA" w:rsidRPr="0000511F" w:rsidRDefault="00726CEA" w:rsidP="00726CEA">
            <w:pPr>
              <w:pStyle w:val="RptBodyText"/>
              <w:spacing w:before="60" w:after="60"/>
              <w:rPr>
                <w:rFonts w:cs="Arial"/>
                <w:sz w:val="18"/>
                <w:szCs w:val="18"/>
                <w:lang w:val="en-AU"/>
              </w:rPr>
            </w:pPr>
            <w:r>
              <w:rPr>
                <w:rFonts w:cs="Arial"/>
                <w:sz w:val="18"/>
                <w:szCs w:val="18"/>
                <w:lang w:val="en-AU"/>
              </w:rPr>
              <w:t xml:space="preserve">Passenger vehicle tyres (27%), truck tyres (30%) and off-the-road tyres (43%), such as those used on </w:t>
            </w:r>
            <w:r w:rsidRPr="00F56030">
              <w:rPr>
                <w:rFonts w:cs="Arial"/>
                <w:sz w:val="18"/>
                <w:szCs w:val="18"/>
                <w:lang w:val="en-AU"/>
              </w:rPr>
              <w:t>machinery or equipment used in areas such as forestry, agriculture, mining and construction and demolition</w:t>
            </w:r>
            <w:r>
              <w:rPr>
                <w:rFonts w:cs="Arial"/>
                <w:sz w:val="18"/>
                <w:szCs w:val="18"/>
                <w:lang w:val="en-AU"/>
              </w:rPr>
              <w:t xml:space="preserve">, make up the total estimate of tyres that reached end of life in 2009/10 </w:t>
            </w:r>
            <w:r>
              <w:rPr>
                <w:rFonts w:cs="Arial"/>
                <w:sz w:val="18"/>
                <w:szCs w:val="18"/>
                <w:vertAlign w:val="superscript"/>
                <w:lang w:val="en-AU"/>
              </w:rPr>
              <w:t>1</w:t>
            </w:r>
            <w:r>
              <w:rPr>
                <w:rFonts w:cs="Arial"/>
                <w:sz w:val="18"/>
                <w:szCs w:val="18"/>
                <w:lang w:val="en-AU"/>
              </w:rPr>
              <w:t>.</w:t>
            </w:r>
          </w:p>
        </w:tc>
      </w:tr>
      <w:tr w:rsidR="00726CEA" w:rsidRPr="006D41B6" w:rsidTr="00904AE1">
        <w:tc>
          <w:tcPr>
            <w:tcW w:w="1588" w:type="dxa"/>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How is it managed?</w:t>
            </w:r>
          </w:p>
        </w:tc>
        <w:tc>
          <w:tcPr>
            <w:tcW w:w="1745" w:type="dxa"/>
            <w:gridSpan w:val="2"/>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sidRPr="00DB1831">
              <w:rPr>
                <w:rFonts w:cs="Arial"/>
                <w:b/>
                <w:sz w:val="18"/>
                <w:szCs w:val="18"/>
                <w:lang w:val="en-AU"/>
              </w:rPr>
              <w:t>Main fates</w:t>
            </w:r>
          </w:p>
        </w:tc>
        <w:tc>
          <w:tcPr>
            <w:tcW w:w="5690" w:type="dxa"/>
            <w:gridSpan w:val="14"/>
            <w:tcBorders>
              <w:bottom w:val="single" w:sz="2" w:space="0" w:color="auto"/>
            </w:tcBorders>
            <w:vAlign w:val="center"/>
          </w:tcPr>
          <w:p w:rsidR="00726CEA" w:rsidRDefault="00726CEA" w:rsidP="00726CEA">
            <w:pPr>
              <w:pStyle w:val="RptBodyText"/>
              <w:spacing w:before="60" w:after="60"/>
              <w:rPr>
                <w:rFonts w:cs="Arial"/>
                <w:sz w:val="18"/>
                <w:szCs w:val="18"/>
                <w:lang w:val="en-AU"/>
              </w:rPr>
            </w:pPr>
            <w:r w:rsidRPr="0000511F">
              <w:rPr>
                <w:rFonts w:cs="Arial"/>
                <w:sz w:val="18"/>
                <w:szCs w:val="18"/>
                <w:u w:val="single"/>
                <w:lang w:val="en-AU"/>
              </w:rPr>
              <w:t>Domestic fates</w:t>
            </w:r>
            <w:r>
              <w:rPr>
                <w:rFonts w:cs="Arial"/>
                <w:sz w:val="18"/>
                <w:szCs w:val="18"/>
                <w:lang w:val="en-AU"/>
              </w:rPr>
              <w:t>: r</w:t>
            </w:r>
            <w:r w:rsidRPr="0000511F">
              <w:rPr>
                <w:rFonts w:cs="Arial"/>
                <w:sz w:val="18"/>
                <w:szCs w:val="18"/>
                <w:lang w:val="en-AU"/>
              </w:rPr>
              <w:t xml:space="preserve">ecycling, energy recovery, civil engineering, licensed landfill and </w:t>
            </w:r>
            <w:r>
              <w:rPr>
                <w:rFonts w:cs="Arial"/>
                <w:sz w:val="18"/>
                <w:szCs w:val="18"/>
                <w:lang w:val="en-AU"/>
              </w:rPr>
              <w:t xml:space="preserve">an </w:t>
            </w:r>
            <w:r w:rsidRPr="0000511F">
              <w:rPr>
                <w:rFonts w:cs="Arial"/>
                <w:sz w:val="18"/>
                <w:szCs w:val="18"/>
                <w:lang w:val="en-AU"/>
              </w:rPr>
              <w:t>unknown</w:t>
            </w:r>
            <w:r>
              <w:rPr>
                <w:rFonts w:cs="Arial"/>
                <w:sz w:val="18"/>
                <w:szCs w:val="18"/>
                <w:lang w:val="en-AU"/>
              </w:rPr>
              <w:t xml:space="preserve"> category made up of permanent stockpiles and illegal dumping</w:t>
            </w:r>
          </w:p>
          <w:p w:rsidR="00726CEA" w:rsidRDefault="00726CEA" w:rsidP="00726CEA">
            <w:pPr>
              <w:pStyle w:val="RptBodyText"/>
              <w:spacing w:before="60" w:after="60"/>
              <w:rPr>
                <w:rFonts w:cs="Arial"/>
                <w:sz w:val="18"/>
                <w:szCs w:val="18"/>
                <w:lang w:val="en-AU"/>
              </w:rPr>
            </w:pPr>
            <w:r w:rsidRPr="0000511F">
              <w:rPr>
                <w:rFonts w:cs="Arial"/>
                <w:sz w:val="18"/>
                <w:szCs w:val="18"/>
                <w:u w:val="single"/>
                <w:lang w:val="en-AU"/>
              </w:rPr>
              <w:t>Export fates</w:t>
            </w:r>
            <w:r>
              <w:rPr>
                <w:rFonts w:cs="Arial"/>
                <w:sz w:val="18"/>
                <w:szCs w:val="18"/>
                <w:lang w:val="en-AU"/>
              </w:rPr>
              <w:t xml:space="preserve">: </w:t>
            </w:r>
            <w:r w:rsidRPr="0000511F">
              <w:rPr>
                <w:rFonts w:cs="Arial"/>
                <w:sz w:val="18"/>
                <w:szCs w:val="18"/>
                <w:lang w:val="en-AU"/>
              </w:rPr>
              <w:t>reuse and retreading, recycling and energy recovery</w:t>
            </w:r>
            <w:r>
              <w:rPr>
                <w:rFonts w:cs="Arial"/>
                <w:sz w:val="18"/>
                <w:szCs w:val="18"/>
                <w:lang w:val="en-AU"/>
              </w:rPr>
              <w:t>.</w:t>
            </w:r>
          </w:p>
          <w:p w:rsidR="00726CEA" w:rsidRPr="00E512CF" w:rsidRDefault="00726CEA" w:rsidP="00726CEA">
            <w:pPr>
              <w:pStyle w:val="RptBodyText"/>
              <w:spacing w:before="60" w:after="60"/>
              <w:rPr>
                <w:rFonts w:cs="Arial"/>
                <w:sz w:val="18"/>
                <w:szCs w:val="18"/>
                <w:vertAlign w:val="superscript"/>
                <w:lang w:val="en-AU"/>
              </w:rPr>
            </w:pPr>
            <w:r>
              <w:rPr>
                <w:rFonts w:cs="Arial"/>
                <w:sz w:val="18"/>
                <w:szCs w:val="18"/>
                <w:lang w:val="en-AU"/>
              </w:rPr>
              <w:t>The rate of tyre recycling in Australia remains relatively low – recent Victorian data estimates recycling to account for 20% of all tyres generated as waste, with 26% exported and 54% unaccounted for and presumed to be either stockpiled or illegally dumped.</w:t>
            </w:r>
            <w:r>
              <w:rPr>
                <w:rFonts w:cs="Arial"/>
                <w:sz w:val="18"/>
                <w:szCs w:val="18"/>
                <w:vertAlign w:val="superscript"/>
                <w:lang w:val="en-AU"/>
              </w:rPr>
              <w:t>2</w:t>
            </w:r>
          </w:p>
        </w:tc>
      </w:tr>
      <w:tr w:rsidR="00202918" w:rsidRPr="006D41B6" w:rsidTr="00904AE1">
        <w:trPr>
          <w:trHeight w:val="455"/>
        </w:trPr>
        <w:tc>
          <w:tcPr>
            <w:tcW w:w="1588" w:type="dxa"/>
            <w:vMerge w:val="restart"/>
            <w:shd w:val="clear" w:color="auto" w:fill="F2F2F2" w:themeFill="background1" w:themeFillShade="F2"/>
            <w:vAlign w:val="center"/>
          </w:tcPr>
          <w:p w:rsidR="00202918" w:rsidRPr="00DB1831" w:rsidRDefault="00202918" w:rsidP="00904AE1">
            <w:pPr>
              <w:pStyle w:val="RptBodyText"/>
              <w:spacing w:before="60" w:after="60"/>
              <w:rPr>
                <w:rFonts w:cs="Arial"/>
                <w:b/>
                <w:sz w:val="18"/>
                <w:szCs w:val="18"/>
                <w:lang w:val="en-AU"/>
              </w:rPr>
            </w:pPr>
            <w:r w:rsidRPr="00DB1831">
              <w:rPr>
                <w:rFonts w:cs="Arial"/>
                <w:b/>
                <w:sz w:val="18"/>
                <w:szCs w:val="18"/>
                <w:lang w:val="en-AU"/>
              </w:rPr>
              <w:t>How much is generated in Australia?</w:t>
            </w:r>
          </w:p>
        </w:tc>
        <w:tc>
          <w:tcPr>
            <w:tcW w:w="1745" w:type="dxa"/>
            <w:gridSpan w:val="2"/>
            <w:vMerge w:val="restart"/>
            <w:shd w:val="clear" w:color="auto" w:fill="F2F2F2" w:themeFill="background1" w:themeFillShade="F2"/>
            <w:vAlign w:val="center"/>
          </w:tcPr>
          <w:p w:rsidR="00202918" w:rsidRDefault="00202918" w:rsidP="00904AE1">
            <w:pPr>
              <w:pStyle w:val="RptBodyText"/>
              <w:spacing w:before="60" w:after="60"/>
              <w:rPr>
                <w:rFonts w:cs="Arial"/>
                <w:b/>
                <w:sz w:val="18"/>
                <w:szCs w:val="18"/>
                <w:lang w:val="en-AU"/>
              </w:rPr>
            </w:pPr>
            <w:r>
              <w:rPr>
                <w:rFonts w:cs="Arial"/>
                <w:b/>
                <w:sz w:val="18"/>
                <w:szCs w:val="18"/>
                <w:lang w:val="en-AU"/>
              </w:rPr>
              <w:t xml:space="preserve">Volume score </w:t>
            </w:r>
          </w:p>
          <w:p w:rsidR="00202918" w:rsidRDefault="00202918" w:rsidP="00904AE1">
            <w:pPr>
              <w:pStyle w:val="RptBodyText"/>
              <w:spacing w:before="60" w:after="60"/>
              <w:rPr>
                <w:rFonts w:cs="Arial"/>
                <w:b/>
                <w:sz w:val="18"/>
                <w:szCs w:val="18"/>
                <w:lang w:val="en-AU"/>
              </w:rPr>
            </w:pPr>
            <w:r>
              <w:rPr>
                <w:rFonts w:cs="Arial"/>
                <w:b/>
                <w:sz w:val="18"/>
                <w:szCs w:val="18"/>
                <w:lang w:val="en-AU"/>
              </w:rPr>
              <w:t>(% of national tonnes in 2013)</w:t>
            </w:r>
          </w:p>
        </w:tc>
        <w:tc>
          <w:tcPr>
            <w:tcW w:w="1237" w:type="dxa"/>
            <w:gridSpan w:val="3"/>
            <w:tcBorders>
              <w:bottom w:val="single" w:sz="4" w:space="0" w:color="auto"/>
              <w:right w:val="single" w:sz="2" w:space="0" w:color="FFFFFF" w:themeColor="background1"/>
            </w:tcBorders>
            <w:shd w:val="clear" w:color="auto" w:fill="FFFFD9"/>
            <w:vAlign w:val="center"/>
          </w:tcPr>
          <w:p w:rsidR="00202918" w:rsidRPr="006D41B6" w:rsidRDefault="00202918" w:rsidP="00904AE1">
            <w:pPr>
              <w:pStyle w:val="RptBodyText"/>
              <w:spacing w:after="0"/>
              <w:jc w:val="center"/>
              <w:rPr>
                <w:rFonts w:cs="Arial"/>
                <w:sz w:val="18"/>
                <w:szCs w:val="18"/>
                <w:lang w:val="en-AU"/>
              </w:rPr>
            </w:pPr>
            <w:r>
              <w:rPr>
                <w:rFonts w:cs="Arial"/>
                <w:sz w:val="18"/>
                <w:szCs w:val="18"/>
                <w:lang w:val="en-AU"/>
              </w:rPr>
              <w:t>&lt;1%</w:t>
            </w: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FFFF00"/>
            <w:vAlign w:val="center"/>
          </w:tcPr>
          <w:p w:rsidR="00202918" w:rsidRPr="006D41B6" w:rsidRDefault="00202918" w:rsidP="00904AE1">
            <w:pPr>
              <w:pStyle w:val="RptBodyText"/>
              <w:spacing w:after="0"/>
              <w:jc w:val="center"/>
              <w:rPr>
                <w:rFonts w:cs="Arial"/>
                <w:sz w:val="18"/>
                <w:szCs w:val="18"/>
                <w:lang w:val="en-AU"/>
              </w:rPr>
            </w:pPr>
            <w:r>
              <w:rPr>
                <w:rFonts w:cs="Arial"/>
                <w:sz w:val="18"/>
                <w:szCs w:val="18"/>
                <w:lang w:val="en-AU"/>
              </w:rPr>
              <w:t>1 – 5%</w:t>
            </w: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FFC000"/>
            <w:vAlign w:val="center"/>
          </w:tcPr>
          <w:p w:rsidR="00202918" w:rsidRPr="006D41B6" w:rsidRDefault="00202918" w:rsidP="00904AE1">
            <w:pPr>
              <w:pStyle w:val="RptBodyText"/>
              <w:spacing w:after="0"/>
              <w:jc w:val="center"/>
              <w:rPr>
                <w:rFonts w:cs="Arial"/>
                <w:sz w:val="18"/>
                <w:szCs w:val="18"/>
                <w:lang w:val="en-AU"/>
              </w:rPr>
            </w:pPr>
            <w:r>
              <w:rPr>
                <w:rFonts w:cs="Arial"/>
                <w:sz w:val="18"/>
                <w:szCs w:val="18"/>
                <w:lang w:val="en-AU"/>
              </w:rPr>
              <w:t>5 – 10%</w:t>
            </w: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FF6699"/>
            <w:vAlign w:val="center"/>
          </w:tcPr>
          <w:p w:rsidR="00202918" w:rsidRPr="00A04E68" w:rsidRDefault="00202918" w:rsidP="00904AE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10 – 20%</w:t>
            </w:r>
          </w:p>
        </w:tc>
        <w:tc>
          <w:tcPr>
            <w:tcW w:w="1207" w:type="dxa"/>
            <w:gridSpan w:val="2"/>
            <w:tcBorders>
              <w:left w:val="single" w:sz="2" w:space="0" w:color="FFFFFF" w:themeColor="background1"/>
              <w:bottom w:val="single" w:sz="4" w:space="0" w:color="auto"/>
            </w:tcBorders>
            <w:shd w:val="clear" w:color="auto" w:fill="FF0000"/>
            <w:vAlign w:val="center"/>
          </w:tcPr>
          <w:p w:rsidR="00202918" w:rsidRPr="00373289" w:rsidRDefault="00202918" w:rsidP="00904AE1">
            <w:pPr>
              <w:pStyle w:val="RptBodyText"/>
              <w:spacing w:after="0"/>
              <w:jc w:val="center"/>
              <w:rPr>
                <w:rFonts w:cs="Arial"/>
                <w:b/>
                <w:color w:val="FFFFFF" w:themeColor="background1"/>
                <w:sz w:val="18"/>
                <w:szCs w:val="18"/>
                <w:lang w:val="en-AU"/>
              </w:rPr>
            </w:pPr>
            <w:r>
              <w:rPr>
                <w:rFonts w:cs="Arial"/>
                <w:b/>
                <w:color w:val="FFFFFF" w:themeColor="background1"/>
                <w:sz w:val="18"/>
                <w:szCs w:val="18"/>
                <w:lang w:val="en-AU"/>
              </w:rPr>
              <w:t>≥ 20%</w:t>
            </w:r>
          </w:p>
        </w:tc>
      </w:tr>
      <w:tr w:rsidR="00202918" w:rsidRPr="006D41B6" w:rsidTr="00726CEA">
        <w:trPr>
          <w:trHeight w:val="143"/>
        </w:trPr>
        <w:tc>
          <w:tcPr>
            <w:tcW w:w="1588" w:type="dxa"/>
            <w:vMerge/>
            <w:shd w:val="clear" w:color="auto" w:fill="F2F2F2" w:themeFill="background1" w:themeFillShade="F2"/>
            <w:vAlign w:val="center"/>
          </w:tcPr>
          <w:p w:rsidR="00202918" w:rsidRPr="00DB1831" w:rsidRDefault="00202918" w:rsidP="00904AE1">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202918" w:rsidRPr="00364489" w:rsidRDefault="00202918" w:rsidP="00904AE1">
            <w:pPr>
              <w:pStyle w:val="RptBodyText"/>
              <w:spacing w:before="60" w:after="60"/>
              <w:rPr>
                <w:rFonts w:cs="Arial"/>
                <w:b/>
                <w:sz w:val="6"/>
                <w:szCs w:val="6"/>
                <w:lang w:val="en-AU"/>
              </w:rPr>
            </w:pPr>
          </w:p>
        </w:tc>
        <w:tc>
          <w:tcPr>
            <w:tcW w:w="1237" w:type="dxa"/>
            <w:gridSpan w:val="3"/>
            <w:tcBorders>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021" w:type="dxa"/>
            <w:gridSpan w:val="2"/>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062" w:type="dxa"/>
            <w:gridSpan w:val="4"/>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163" w:type="dxa"/>
            <w:gridSpan w:val="3"/>
            <w:tcBorders>
              <w:left w:val="single" w:sz="2" w:space="0" w:color="FFFFFF" w:themeColor="background1"/>
              <w:bottom w:val="single" w:sz="4" w:space="0" w:color="auto"/>
              <w:right w:val="single" w:sz="2" w:space="0" w:color="FFFFFF" w:themeColor="background1"/>
            </w:tcBorders>
            <w:shd w:val="clear" w:color="auto" w:fill="auto"/>
            <w:vAlign w:val="center"/>
          </w:tcPr>
          <w:p w:rsidR="00202918" w:rsidRPr="00B6156A" w:rsidRDefault="00202918" w:rsidP="00904AE1">
            <w:pPr>
              <w:pStyle w:val="RptBodyText"/>
              <w:spacing w:after="0" w:line="80" w:lineRule="exact"/>
              <w:jc w:val="center"/>
              <w:rPr>
                <w:rFonts w:cs="Arial"/>
                <w:sz w:val="6"/>
                <w:szCs w:val="6"/>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202918" w:rsidRPr="00B6156A" w:rsidRDefault="00202918" w:rsidP="00904AE1">
            <w:pPr>
              <w:pStyle w:val="RptBodyText"/>
              <w:spacing w:after="0" w:line="80" w:lineRule="exact"/>
              <w:jc w:val="center"/>
              <w:rPr>
                <w:rFonts w:cs="Arial"/>
                <w:b/>
                <w:color w:val="FFFFFF" w:themeColor="background1"/>
                <w:sz w:val="6"/>
                <w:szCs w:val="6"/>
                <w:lang w:val="en-AU"/>
              </w:rPr>
            </w:pPr>
          </w:p>
        </w:tc>
      </w:tr>
      <w:tr w:rsidR="00726CEA" w:rsidRPr="006D41B6" w:rsidTr="00726CEA">
        <w:trPr>
          <w:trHeight w:val="455"/>
        </w:trPr>
        <w:tc>
          <w:tcPr>
            <w:tcW w:w="1588" w:type="dxa"/>
            <w:vMerge/>
            <w:shd w:val="clear" w:color="auto" w:fill="F2F2F2" w:themeFill="background1" w:themeFillShade="F2"/>
            <w:vAlign w:val="center"/>
          </w:tcPr>
          <w:p w:rsidR="00202918" w:rsidRPr="00DB1831" w:rsidRDefault="00202918" w:rsidP="00904AE1">
            <w:pPr>
              <w:pStyle w:val="RptBodyText"/>
              <w:spacing w:before="60" w:after="60"/>
              <w:rPr>
                <w:rFonts w:cs="Arial"/>
                <w:b/>
                <w:sz w:val="18"/>
                <w:szCs w:val="18"/>
                <w:lang w:val="en-AU"/>
              </w:rPr>
            </w:pPr>
          </w:p>
        </w:tc>
        <w:tc>
          <w:tcPr>
            <w:tcW w:w="1745" w:type="dxa"/>
            <w:gridSpan w:val="2"/>
            <w:vMerge/>
            <w:tcBorders>
              <w:right w:val="single" w:sz="4" w:space="0" w:color="auto"/>
            </w:tcBorders>
            <w:shd w:val="clear" w:color="auto" w:fill="F2F2F2" w:themeFill="background1" w:themeFillShade="F2"/>
            <w:vAlign w:val="center"/>
          </w:tcPr>
          <w:p w:rsidR="00202918" w:rsidRPr="00DB1831" w:rsidRDefault="00202918" w:rsidP="00904AE1">
            <w:pPr>
              <w:pStyle w:val="RptBodyText"/>
              <w:spacing w:before="60" w:after="60"/>
              <w:rPr>
                <w:rFonts w:cs="Arial"/>
                <w:b/>
                <w:sz w:val="18"/>
                <w:szCs w:val="18"/>
                <w:lang w:val="en-AU"/>
              </w:rPr>
            </w:pPr>
          </w:p>
        </w:tc>
        <w:tc>
          <w:tcPr>
            <w:tcW w:w="1237" w:type="dxa"/>
            <w:gridSpan w:val="3"/>
            <w:tcBorders>
              <w:top w:val="single" w:sz="4" w:space="0" w:color="auto"/>
              <w:left w:val="single" w:sz="4" w:space="0" w:color="auto"/>
              <w:bottom w:val="single" w:sz="4" w:space="0" w:color="auto"/>
              <w:right w:val="nil"/>
            </w:tcBorders>
            <w:shd w:val="clear" w:color="auto" w:fill="FFC000"/>
            <w:vAlign w:val="center"/>
          </w:tcPr>
          <w:p w:rsidR="00202918" w:rsidRPr="006D41B6" w:rsidRDefault="00202918" w:rsidP="00904AE1">
            <w:pPr>
              <w:pStyle w:val="RptBodyText"/>
              <w:spacing w:after="0"/>
              <w:jc w:val="center"/>
              <w:rPr>
                <w:rFonts w:cs="Arial"/>
                <w:sz w:val="18"/>
                <w:szCs w:val="18"/>
                <w:lang w:val="en-AU"/>
              </w:rPr>
            </w:pPr>
          </w:p>
        </w:tc>
        <w:tc>
          <w:tcPr>
            <w:tcW w:w="1021" w:type="dxa"/>
            <w:gridSpan w:val="2"/>
            <w:tcBorders>
              <w:top w:val="single" w:sz="4" w:space="0" w:color="auto"/>
              <w:left w:val="nil"/>
              <w:bottom w:val="single" w:sz="4" w:space="0" w:color="auto"/>
              <w:right w:val="nil"/>
            </w:tcBorders>
            <w:shd w:val="clear" w:color="auto" w:fill="FFC000"/>
            <w:vAlign w:val="center"/>
          </w:tcPr>
          <w:p w:rsidR="00202918" w:rsidRPr="006D41B6" w:rsidRDefault="00202918" w:rsidP="00904AE1">
            <w:pPr>
              <w:pStyle w:val="RptBodyText"/>
              <w:spacing w:after="0"/>
              <w:jc w:val="center"/>
              <w:rPr>
                <w:rFonts w:cs="Arial"/>
                <w:sz w:val="18"/>
                <w:szCs w:val="18"/>
                <w:lang w:val="en-AU"/>
              </w:rPr>
            </w:pPr>
          </w:p>
        </w:tc>
        <w:tc>
          <w:tcPr>
            <w:tcW w:w="1062" w:type="dxa"/>
            <w:gridSpan w:val="4"/>
            <w:tcBorders>
              <w:top w:val="single" w:sz="4" w:space="0" w:color="auto"/>
              <w:left w:val="nil"/>
              <w:bottom w:val="single" w:sz="4" w:space="0" w:color="auto"/>
              <w:right w:val="single" w:sz="4" w:space="0" w:color="auto"/>
            </w:tcBorders>
            <w:shd w:val="clear" w:color="auto" w:fill="FFC000"/>
            <w:vAlign w:val="center"/>
          </w:tcPr>
          <w:p w:rsidR="00202918" w:rsidRPr="006D41B6" w:rsidRDefault="00726CEA" w:rsidP="00904AE1">
            <w:pPr>
              <w:pStyle w:val="RptBodyText"/>
              <w:spacing w:after="0"/>
              <w:jc w:val="center"/>
              <w:rPr>
                <w:rFonts w:cs="Arial"/>
                <w:sz w:val="18"/>
                <w:szCs w:val="18"/>
                <w:lang w:val="en-AU"/>
              </w:rPr>
            </w:pPr>
            <w:r>
              <w:rPr>
                <w:rFonts w:cs="Arial"/>
                <w:sz w:val="18"/>
                <w:szCs w:val="18"/>
                <w:lang w:val="en-AU"/>
              </w:rPr>
              <w:t>6.1%</w:t>
            </w:r>
          </w:p>
        </w:tc>
        <w:tc>
          <w:tcPr>
            <w:tcW w:w="1163" w:type="dxa"/>
            <w:gridSpan w:val="3"/>
            <w:tcBorders>
              <w:left w:val="single" w:sz="4" w:space="0" w:color="auto"/>
              <w:bottom w:val="single" w:sz="4" w:space="0" w:color="auto"/>
              <w:right w:val="single" w:sz="2" w:space="0" w:color="FFFFFF" w:themeColor="background1"/>
            </w:tcBorders>
            <w:shd w:val="clear" w:color="auto" w:fill="auto"/>
            <w:vAlign w:val="center"/>
          </w:tcPr>
          <w:p w:rsidR="00202918" w:rsidRPr="006D41B6" w:rsidRDefault="00202918" w:rsidP="00904AE1">
            <w:pPr>
              <w:pStyle w:val="RptBodyText"/>
              <w:spacing w:after="0"/>
              <w:jc w:val="center"/>
              <w:rPr>
                <w:rFonts w:cs="Arial"/>
                <w:sz w:val="18"/>
                <w:szCs w:val="18"/>
                <w:lang w:val="en-AU"/>
              </w:rPr>
            </w:pPr>
          </w:p>
        </w:tc>
        <w:tc>
          <w:tcPr>
            <w:tcW w:w="1207" w:type="dxa"/>
            <w:gridSpan w:val="2"/>
            <w:tcBorders>
              <w:left w:val="single" w:sz="2" w:space="0" w:color="FFFFFF" w:themeColor="background1"/>
              <w:bottom w:val="single" w:sz="4" w:space="0" w:color="auto"/>
            </w:tcBorders>
            <w:shd w:val="clear" w:color="auto" w:fill="auto"/>
            <w:vAlign w:val="center"/>
          </w:tcPr>
          <w:p w:rsidR="00202918" w:rsidRPr="00373289" w:rsidRDefault="00202918" w:rsidP="00904AE1">
            <w:pPr>
              <w:pStyle w:val="RptBodyText"/>
              <w:spacing w:after="0"/>
              <w:jc w:val="center"/>
              <w:rPr>
                <w:rFonts w:cs="Arial"/>
                <w:b/>
                <w:color w:val="FFFFFF" w:themeColor="background1"/>
                <w:sz w:val="18"/>
                <w:szCs w:val="18"/>
                <w:lang w:val="en-AU"/>
              </w:rPr>
            </w:pPr>
          </w:p>
        </w:tc>
      </w:tr>
      <w:tr w:rsidR="00726CEA" w:rsidRPr="006D41B6" w:rsidTr="00726CEA">
        <w:trPr>
          <w:trHeight w:val="455"/>
        </w:trPr>
        <w:tc>
          <w:tcPr>
            <w:tcW w:w="1588" w:type="dxa"/>
            <w:vMerge/>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p>
        </w:tc>
        <w:tc>
          <w:tcPr>
            <w:tcW w:w="1745" w:type="dxa"/>
            <w:gridSpan w:val="2"/>
            <w:vMerge w:val="restart"/>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sidRPr="00DB1831">
              <w:rPr>
                <w:rFonts w:cs="Arial"/>
                <w:b/>
                <w:sz w:val="18"/>
                <w:szCs w:val="18"/>
                <w:lang w:val="en-AU"/>
              </w:rPr>
              <w:t>Waste arising in 2013 (tonnes)</w:t>
            </w:r>
          </w:p>
        </w:tc>
        <w:tc>
          <w:tcPr>
            <w:tcW w:w="876" w:type="dxa"/>
            <w:gridSpan w:val="2"/>
            <w:shd w:val="clear" w:color="auto" w:fill="F2F2F2" w:themeFill="background1" w:themeFillShade="F2"/>
            <w:vAlign w:val="center"/>
          </w:tcPr>
          <w:p w:rsidR="00726CEA" w:rsidRPr="00DB1831" w:rsidRDefault="00726CEA" w:rsidP="00726CEA">
            <w:pPr>
              <w:rPr>
                <w:rFonts w:cs="Arial"/>
                <w:b/>
                <w:color w:val="000000"/>
                <w:sz w:val="18"/>
                <w:szCs w:val="22"/>
              </w:rPr>
            </w:pPr>
            <w:r>
              <w:rPr>
                <w:rFonts w:cs="Arial"/>
                <w:b/>
                <w:color w:val="000000"/>
                <w:sz w:val="18"/>
                <w:szCs w:val="22"/>
              </w:rPr>
              <w:t>TOTAL:</w:t>
            </w:r>
          </w:p>
        </w:tc>
        <w:tc>
          <w:tcPr>
            <w:tcW w:w="1052" w:type="dxa"/>
            <w:gridSpan w:val="2"/>
            <w:shd w:val="clear" w:color="auto" w:fill="FFFFFF" w:themeFill="background1"/>
            <w:vAlign w:val="center"/>
          </w:tcPr>
          <w:p w:rsidR="00726CEA" w:rsidRPr="00856D75" w:rsidRDefault="00726CEA" w:rsidP="00726CEA">
            <w:pPr>
              <w:pStyle w:val="RptBodyText"/>
              <w:spacing w:before="60" w:after="60"/>
              <w:jc w:val="right"/>
              <w:rPr>
                <w:rFonts w:cs="Arial"/>
                <w:b/>
                <w:sz w:val="18"/>
                <w:szCs w:val="18"/>
                <w:lang w:val="en-AU"/>
              </w:rPr>
            </w:pPr>
            <w:r>
              <w:rPr>
                <w:rFonts w:cs="Arial"/>
                <w:b/>
                <w:sz w:val="18"/>
                <w:szCs w:val="18"/>
                <w:lang w:val="en-AU"/>
              </w:rPr>
              <w:t>435,233</w:t>
            </w:r>
          </w:p>
        </w:tc>
        <w:tc>
          <w:tcPr>
            <w:tcW w:w="864" w:type="dxa"/>
            <w:gridSpan w:val="3"/>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ACT:</w:t>
            </w:r>
          </w:p>
        </w:tc>
        <w:tc>
          <w:tcPr>
            <w:tcW w:w="1303" w:type="dxa"/>
            <w:gridSpan w:val="3"/>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3,372</w:t>
            </w:r>
          </w:p>
        </w:tc>
        <w:tc>
          <w:tcPr>
            <w:tcW w:w="696" w:type="dxa"/>
            <w:gridSpan w:val="3"/>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NSW:</w:t>
            </w:r>
          </w:p>
        </w:tc>
        <w:tc>
          <w:tcPr>
            <w:tcW w:w="899" w:type="dxa"/>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104,212</w:t>
            </w:r>
          </w:p>
        </w:tc>
      </w:tr>
      <w:tr w:rsidR="00726CEA" w:rsidRPr="006D41B6" w:rsidTr="00726CEA">
        <w:trPr>
          <w:trHeight w:val="455"/>
        </w:trPr>
        <w:tc>
          <w:tcPr>
            <w:tcW w:w="1588" w:type="dxa"/>
            <w:vMerge/>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726CEA" w:rsidRDefault="00726CEA" w:rsidP="00726CEA">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NT:</w:t>
            </w:r>
          </w:p>
        </w:tc>
        <w:tc>
          <w:tcPr>
            <w:tcW w:w="1052" w:type="dxa"/>
            <w:gridSpan w:val="2"/>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5,636</w:t>
            </w:r>
          </w:p>
        </w:tc>
        <w:tc>
          <w:tcPr>
            <w:tcW w:w="864" w:type="dxa"/>
            <w:gridSpan w:val="3"/>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Qld:</w:t>
            </w:r>
          </w:p>
        </w:tc>
        <w:tc>
          <w:tcPr>
            <w:tcW w:w="1303" w:type="dxa"/>
            <w:gridSpan w:val="3"/>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92,383</w:t>
            </w:r>
          </w:p>
        </w:tc>
        <w:tc>
          <w:tcPr>
            <w:tcW w:w="696" w:type="dxa"/>
            <w:gridSpan w:val="3"/>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SA:</w:t>
            </w:r>
          </w:p>
        </w:tc>
        <w:tc>
          <w:tcPr>
            <w:tcW w:w="899" w:type="dxa"/>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58,668</w:t>
            </w:r>
          </w:p>
        </w:tc>
      </w:tr>
      <w:tr w:rsidR="00726CEA" w:rsidRPr="006D41B6" w:rsidTr="00726CEA">
        <w:trPr>
          <w:trHeight w:val="455"/>
        </w:trPr>
        <w:tc>
          <w:tcPr>
            <w:tcW w:w="1588" w:type="dxa"/>
            <w:vMerge/>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p>
        </w:tc>
        <w:tc>
          <w:tcPr>
            <w:tcW w:w="1745" w:type="dxa"/>
            <w:gridSpan w:val="2"/>
            <w:vMerge/>
            <w:shd w:val="clear" w:color="auto" w:fill="F2F2F2" w:themeFill="background1" w:themeFillShade="F2"/>
            <w:vAlign w:val="center"/>
          </w:tcPr>
          <w:p w:rsidR="00726CEA" w:rsidRDefault="00726CEA" w:rsidP="00726CEA">
            <w:pPr>
              <w:pStyle w:val="RptBodyText"/>
              <w:spacing w:before="60" w:after="60"/>
              <w:rPr>
                <w:rFonts w:cs="Arial"/>
                <w:sz w:val="18"/>
                <w:szCs w:val="18"/>
                <w:lang w:val="en-AU"/>
              </w:rPr>
            </w:pPr>
          </w:p>
        </w:tc>
        <w:tc>
          <w:tcPr>
            <w:tcW w:w="876" w:type="dxa"/>
            <w:gridSpan w:val="2"/>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Tas:</w:t>
            </w:r>
          </w:p>
        </w:tc>
        <w:tc>
          <w:tcPr>
            <w:tcW w:w="1052" w:type="dxa"/>
            <w:gridSpan w:val="2"/>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10,000</w:t>
            </w:r>
          </w:p>
        </w:tc>
        <w:tc>
          <w:tcPr>
            <w:tcW w:w="864" w:type="dxa"/>
            <w:gridSpan w:val="3"/>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Vic:</w:t>
            </w:r>
          </w:p>
        </w:tc>
        <w:tc>
          <w:tcPr>
            <w:tcW w:w="1303" w:type="dxa"/>
            <w:gridSpan w:val="3"/>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87,873</w:t>
            </w:r>
          </w:p>
        </w:tc>
        <w:tc>
          <w:tcPr>
            <w:tcW w:w="696" w:type="dxa"/>
            <w:gridSpan w:val="3"/>
            <w:shd w:val="clear" w:color="auto" w:fill="F2F2F2" w:themeFill="background1" w:themeFillShade="F2"/>
            <w:vAlign w:val="center"/>
          </w:tcPr>
          <w:p w:rsidR="00726CEA" w:rsidRPr="00DB1831" w:rsidRDefault="00726CEA" w:rsidP="00726CEA">
            <w:pPr>
              <w:pStyle w:val="RptBodyText"/>
              <w:spacing w:before="60" w:after="60"/>
              <w:rPr>
                <w:rFonts w:cs="Arial"/>
                <w:b/>
                <w:sz w:val="18"/>
                <w:szCs w:val="18"/>
                <w:lang w:val="en-AU"/>
              </w:rPr>
            </w:pPr>
            <w:r>
              <w:rPr>
                <w:rFonts w:cs="Arial"/>
                <w:b/>
                <w:sz w:val="18"/>
                <w:szCs w:val="18"/>
                <w:lang w:val="en-AU"/>
              </w:rPr>
              <w:t>WA:</w:t>
            </w:r>
          </w:p>
        </w:tc>
        <w:tc>
          <w:tcPr>
            <w:tcW w:w="899" w:type="dxa"/>
            <w:shd w:val="clear" w:color="auto" w:fill="FFFFFF" w:themeFill="background1"/>
            <w:vAlign w:val="center"/>
          </w:tcPr>
          <w:p w:rsidR="00726CEA" w:rsidRPr="006D41B6" w:rsidRDefault="00726CEA" w:rsidP="00726CEA">
            <w:pPr>
              <w:pStyle w:val="RptBodyText"/>
              <w:spacing w:before="60" w:after="60"/>
              <w:jc w:val="right"/>
              <w:rPr>
                <w:rFonts w:cs="Arial"/>
                <w:sz w:val="18"/>
                <w:szCs w:val="18"/>
                <w:lang w:val="en-AU"/>
              </w:rPr>
            </w:pPr>
            <w:r>
              <w:rPr>
                <w:rFonts w:cs="Arial"/>
                <w:sz w:val="18"/>
                <w:szCs w:val="18"/>
                <w:lang w:val="en-AU"/>
              </w:rPr>
              <w:t>73,089</w:t>
            </w:r>
          </w:p>
        </w:tc>
      </w:tr>
      <w:tr w:rsidR="00726CEA" w:rsidRPr="006D41B6" w:rsidTr="00904AE1">
        <w:tc>
          <w:tcPr>
            <w:tcW w:w="1588" w:type="dxa"/>
            <w:vMerge w:val="restart"/>
            <w:shd w:val="clear" w:color="auto" w:fill="F2F2F2" w:themeFill="background1" w:themeFillShade="F2"/>
            <w:vAlign w:val="center"/>
          </w:tcPr>
          <w:p w:rsidR="00726CEA" w:rsidRPr="00856D75" w:rsidRDefault="00726CEA" w:rsidP="00726CEA">
            <w:pPr>
              <w:pStyle w:val="RptBodyText"/>
              <w:spacing w:before="60" w:after="60"/>
              <w:rPr>
                <w:rFonts w:cs="Arial"/>
                <w:b/>
                <w:sz w:val="18"/>
                <w:szCs w:val="18"/>
                <w:lang w:val="en-AU"/>
              </w:rPr>
            </w:pPr>
            <w:r w:rsidRPr="00856D75">
              <w:rPr>
                <w:rFonts w:cs="Arial"/>
                <w:b/>
                <w:sz w:val="18"/>
                <w:szCs w:val="18"/>
                <w:lang w:val="en-AU"/>
              </w:rPr>
              <w:t>Potential health impacts</w:t>
            </w: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726CEA" w:rsidRDefault="00726CEA" w:rsidP="00726CEA">
            <w:pPr>
              <w:pStyle w:val="RptBodyText"/>
              <w:spacing w:before="60" w:after="60"/>
              <w:rPr>
                <w:rFonts w:cs="Arial"/>
                <w:sz w:val="18"/>
                <w:szCs w:val="18"/>
                <w:lang w:val="en-AU"/>
              </w:rPr>
            </w:pPr>
            <w:r>
              <w:rPr>
                <w:rFonts w:cs="Arial"/>
                <w:sz w:val="18"/>
                <w:szCs w:val="18"/>
                <w:lang w:val="en-AU"/>
              </w:rPr>
              <w:t>Tyres per se are not hazardous in the context of traditional human health impact measures shown in the headings below and would consequently be rated very low.</w:t>
            </w:r>
          </w:p>
          <w:p w:rsidR="00726CEA" w:rsidRDefault="00726CEA" w:rsidP="00726CEA">
            <w:pPr>
              <w:pStyle w:val="RptBodyText"/>
              <w:spacing w:before="60" w:after="60"/>
              <w:rPr>
                <w:rFonts w:cs="Arial"/>
                <w:sz w:val="18"/>
                <w:szCs w:val="18"/>
                <w:lang w:val="en-AU"/>
              </w:rPr>
            </w:pPr>
            <w:r>
              <w:rPr>
                <w:rFonts w:cs="Arial"/>
                <w:sz w:val="18"/>
                <w:szCs w:val="18"/>
                <w:lang w:val="en-AU"/>
              </w:rPr>
              <w:t>However, these health impacts can occur from large stockpiles of tyres:</w:t>
            </w:r>
          </w:p>
          <w:p w:rsidR="00726CEA" w:rsidRDefault="00726CEA" w:rsidP="00726CEA">
            <w:pPr>
              <w:pStyle w:val="RptBodyText"/>
              <w:spacing w:before="60" w:after="60"/>
              <w:rPr>
                <w:rFonts w:cs="Arial"/>
                <w:sz w:val="18"/>
                <w:szCs w:val="18"/>
                <w:lang w:val="en-AU"/>
              </w:rPr>
            </w:pPr>
            <w:r w:rsidRPr="00283D22">
              <w:rPr>
                <w:rFonts w:cs="Arial"/>
                <w:sz w:val="18"/>
                <w:szCs w:val="18"/>
                <w:lang w:val="en-AU"/>
              </w:rPr>
              <w:t>a)</w:t>
            </w:r>
            <w:r>
              <w:rPr>
                <w:rFonts w:cs="Arial"/>
                <w:sz w:val="18"/>
                <w:szCs w:val="18"/>
                <w:lang w:val="en-AU"/>
              </w:rPr>
              <w:t xml:space="preserve"> if a fire starts or</w:t>
            </w:r>
          </w:p>
          <w:p w:rsidR="00726CEA" w:rsidRPr="006D41B6" w:rsidRDefault="00726CEA" w:rsidP="00726CEA">
            <w:pPr>
              <w:pStyle w:val="RptBodyText"/>
              <w:spacing w:before="60" w:after="60"/>
              <w:rPr>
                <w:rFonts w:cs="Arial"/>
                <w:sz w:val="18"/>
                <w:szCs w:val="18"/>
                <w:lang w:val="en-AU"/>
              </w:rPr>
            </w:pPr>
            <w:r>
              <w:rPr>
                <w:rFonts w:cs="Arial"/>
                <w:sz w:val="18"/>
                <w:szCs w:val="18"/>
                <w:lang w:val="en-AU"/>
              </w:rPr>
              <w:t>b) from incubating environments created by uncovered large tyre stores (stockpiles), which increase mosquito and vermin breeding, increasing the risk of diseases such as dengue fever and Ross River virus.</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Acute toxicity</w:t>
            </w:r>
          </w:p>
        </w:tc>
        <w:tc>
          <w:tcPr>
            <w:tcW w:w="5690" w:type="dxa"/>
            <w:gridSpan w:val="14"/>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Can result from inhalation of smoke from tyre fires, which emit characteristic thick black smoke containing dangerous soot-laden particulates from i</w:t>
            </w:r>
            <w:r w:rsidRPr="009E6EEE">
              <w:rPr>
                <w:rFonts w:cs="Arial"/>
                <w:sz w:val="18"/>
                <w:szCs w:val="18"/>
                <w:lang w:val="en-AU"/>
              </w:rPr>
              <w:t>ncomplete combustion</w:t>
            </w:r>
            <w:r>
              <w:rPr>
                <w:rFonts w:cs="Arial"/>
                <w:sz w:val="18"/>
                <w:szCs w:val="18"/>
                <w:lang w:val="en-AU"/>
              </w:rPr>
              <w:t>, as well as other air pollutants.</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Chronic toxicity</w:t>
            </w:r>
          </w:p>
        </w:tc>
        <w:tc>
          <w:tcPr>
            <w:tcW w:w="5690" w:type="dxa"/>
            <w:gridSpan w:val="14"/>
            <w:vAlign w:val="center"/>
          </w:tcPr>
          <w:p w:rsidR="00726CEA" w:rsidRPr="009E6EEE" w:rsidRDefault="00726CEA" w:rsidP="00726CEA">
            <w:pPr>
              <w:pStyle w:val="RptBodyText"/>
              <w:spacing w:before="60" w:after="60"/>
              <w:rPr>
                <w:rFonts w:cs="Arial"/>
                <w:sz w:val="18"/>
                <w:szCs w:val="18"/>
                <w:lang w:val="en-AU"/>
              </w:rPr>
            </w:pPr>
            <w:r>
              <w:rPr>
                <w:rFonts w:cs="Arial"/>
                <w:sz w:val="18"/>
                <w:szCs w:val="18"/>
                <w:lang w:val="en-AU"/>
              </w:rPr>
              <w:t xml:space="preserve">Contraction of mosquito-borne diseases from the still-water breeding environments that tyre stockpiles provide. </w:t>
            </w:r>
            <w:r w:rsidRPr="009E6EEE">
              <w:rPr>
                <w:rFonts w:cs="Arial"/>
                <w:i/>
                <w:sz w:val="18"/>
                <w:szCs w:val="18"/>
                <w:lang w:val="en-AU"/>
              </w:rPr>
              <w:t>Aedes albopictus</w:t>
            </w:r>
            <w:r w:rsidRPr="009E6EEE">
              <w:rPr>
                <w:rFonts w:cs="Arial"/>
                <w:sz w:val="18"/>
                <w:szCs w:val="18"/>
                <w:lang w:val="en-AU"/>
              </w:rPr>
              <w:t xml:space="preserve">, a secondary dengue </w:t>
            </w:r>
            <w:r>
              <w:rPr>
                <w:rFonts w:cs="Arial"/>
                <w:sz w:val="18"/>
                <w:szCs w:val="18"/>
                <w:lang w:val="en-AU"/>
              </w:rPr>
              <w:t xml:space="preserve">fever </w:t>
            </w:r>
            <w:r w:rsidRPr="009E6EEE">
              <w:rPr>
                <w:rFonts w:cs="Arial"/>
                <w:sz w:val="18"/>
                <w:szCs w:val="18"/>
                <w:lang w:val="en-AU"/>
              </w:rPr>
              <w:t>vector in Asia, has spread to North America and Europe largely due to the international trade in used tyres (a breeding habitat)</w:t>
            </w:r>
            <w:r>
              <w:rPr>
                <w:rFonts w:cs="Arial"/>
                <w:sz w:val="18"/>
                <w:szCs w:val="18"/>
                <w:lang w:val="en-AU"/>
              </w:rPr>
              <w:t xml:space="preserve"> </w:t>
            </w:r>
            <w:r>
              <w:rPr>
                <w:rFonts w:cs="Arial"/>
                <w:sz w:val="18"/>
                <w:szCs w:val="18"/>
                <w:vertAlign w:val="superscript"/>
                <w:lang w:val="en-AU"/>
              </w:rPr>
              <w:t>3</w:t>
            </w:r>
            <w:r>
              <w:rPr>
                <w:rFonts w:cs="Arial"/>
                <w:sz w:val="18"/>
                <w:szCs w:val="18"/>
                <w:lang w:val="en-AU"/>
              </w:rPr>
              <w:t>.</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Carcinogenicity</w:t>
            </w:r>
          </w:p>
        </w:tc>
        <w:tc>
          <w:tcPr>
            <w:tcW w:w="5690" w:type="dxa"/>
            <w:gridSpan w:val="14"/>
            <w:vAlign w:val="center"/>
          </w:tcPr>
          <w:p w:rsidR="00726CEA" w:rsidRPr="006D41B6" w:rsidRDefault="00726CEA" w:rsidP="00726CEA">
            <w:pPr>
              <w:pStyle w:val="RptBodyText"/>
              <w:spacing w:before="60" w:after="60"/>
              <w:rPr>
                <w:rFonts w:cs="Arial"/>
                <w:sz w:val="18"/>
                <w:szCs w:val="18"/>
                <w:lang w:val="en-AU"/>
              </w:rPr>
            </w:pPr>
            <w:r w:rsidRPr="00CB7926">
              <w:rPr>
                <w:rFonts w:cs="Arial"/>
                <w:sz w:val="18"/>
                <w:szCs w:val="18"/>
                <w:lang w:val="en-AU"/>
              </w:rPr>
              <w:t>Tyre fires e</w:t>
            </w:r>
            <w:r>
              <w:rPr>
                <w:rFonts w:cs="Arial"/>
                <w:sz w:val="18"/>
                <w:szCs w:val="18"/>
                <w:lang w:val="en-AU"/>
              </w:rPr>
              <w:t xml:space="preserve">mit black smoke, </w:t>
            </w:r>
            <w:r w:rsidRPr="00CB7926">
              <w:rPr>
                <w:rFonts w:cs="Arial"/>
                <w:sz w:val="18"/>
                <w:szCs w:val="18"/>
                <w:lang w:val="en-AU"/>
              </w:rPr>
              <w:t>volatile organic compounds and hazardous pollutants, such as polycyclic aromatic hydrocarbons, dioxins, furans, hydrochloric acid, benzene, polychlorinated biphenyls, arsenic, cadmium, nickel, zinc, mercury, chromium and vanadium</w:t>
            </w:r>
            <w:r>
              <w:rPr>
                <w:rFonts w:cs="Arial"/>
                <w:sz w:val="18"/>
                <w:szCs w:val="18"/>
                <w:lang w:val="en-AU"/>
              </w:rPr>
              <w:t xml:space="preserve"> </w:t>
            </w:r>
            <w:r>
              <w:rPr>
                <w:rFonts w:cs="Arial"/>
                <w:sz w:val="18"/>
                <w:szCs w:val="18"/>
                <w:vertAlign w:val="superscript"/>
                <w:lang w:val="en-AU"/>
              </w:rPr>
              <w:t>4</w:t>
            </w:r>
            <w:r w:rsidRPr="00CB7926">
              <w:rPr>
                <w:rFonts w:cs="Arial"/>
                <w:sz w:val="18"/>
                <w:szCs w:val="18"/>
                <w:lang w:val="en-AU"/>
              </w:rPr>
              <w:t>.</w:t>
            </w:r>
            <w:r>
              <w:rPr>
                <w:rFonts w:cs="Arial"/>
                <w:sz w:val="18"/>
                <w:szCs w:val="18"/>
                <w:lang w:val="en-AU"/>
              </w:rPr>
              <w:t xml:space="preserve">  Many of these are carcinogens or suspected carcinogens.</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Reproductive toxicity</w:t>
            </w:r>
          </w:p>
        </w:tc>
        <w:tc>
          <w:tcPr>
            <w:tcW w:w="5690" w:type="dxa"/>
            <w:gridSpan w:val="14"/>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No definitive evidence of risk to the unborn child.</w:t>
            </w:r>
          </w:p>
        </w:tc>
      </w:tr>
      <w:tr w:rsidR="00726CEA" w:rsidRPr="006D41B6" w:rsidTr="00904AE1">
        <w:tc>
          <w:tcPr>
            <w:tcW w:w="1588" w:type="dxa"/>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Workplace health &amp; safety impacts</w:t>
            </w:r>
          </w:p>
        </w:tc>
        <w:tc>
          <w:tcPr>
            <w:tcW w:w="7435" w:type="dxa"/>
            <w:gridSpan w:val="16"/>
            <w:shd w:val="clear" w:color="auto" w:fill="auto"/>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N/A, unless in the event of fire – as above.</w:t>
            </w:r>
          </w:p>
        </w:tc>
      </w:tr>
      <w:tr w:rsidR="00726CEA" w:rsidRPr="006D41B6" w:rsidTr="00904AE1">
        <w:tc>
          <w:tcPr>
            <w:tcW w:w="1588" w:type="dxa"/>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Population scale impacts</w:t>
            </w:r>
          </w:p>
        </w:tc>
        <w:tc>
          <w:tcPr>
            <w:tcW w:w="7435" w:type="dxa"/>
            <w:gridSpan w:val="16"/>
            <w:shd w:val="clear" w:color="auto" w:fill="auto"/>
            <w:vAlign w:val="center"/>
          </w:tcPr>
          <w:p w:rsidR="00726CEA" w:rsidRDefault="00726CEA" w:rsidP="00726CEA">
            <w:pPr>
              <w:pStyle w:val="RptBodyText"/>
              <w:spacing w:before="60" w:after="60"/>
              <w:rPr>
                <w:rFonts w:cs="Arial"/>
                <w:sz w:val="18"/>
                <w:szCs w:val="18"/>
                <w:lang w:val="en-AU"/>
              </w:rPr>
            </w:pPr>
            <w:r>
              <w:rPr>
                <w:rFonts w:cs="Arial"/>
                <w:sz w:val="18"/>
                <w:szCs w:val="18"/>
                <w:lang w:val="en-AU"/>
              </w:rPr>
              <w:t xml:space="preserve">Repeated exposure to smoke from fires in general result in increased cases of respiratory illness.  </w:t>
            </w:r>
          </w:p>
          <w:p w:rsidR="00726CEA" w:rsidRPr="006D41B6" w:rsidRDefault="00726CEA" w:rsidP="00726CEA">
            <w:pPr>
              <w:pStyle w:val="RptBodyText"/>
              <w:spacing w:before="60" w:after="60"/>
              <w:rPr>
                <w:rFonts w:cs="Arial"/>
                <w:sz w:val="18"/>
                <w:szCs w:val="18"/>
                <w:lang w:val="en-AU"/>
              </w:rPr>
            </w:pPr>
            <w:r>
              <w:rPr>
                <w:rFonts w:cs="Arial"/>
                <w:sz w:val="18"/>
                <w:szCs w:val="18"/>
                <w:lang w:val="en-AU"/>
              </w:rPr>
              <w:t>Increased breeding habitats for disease-bearing mosquito vectors contributes to an increase in cases of the disease.</w:t>
            </w:r>
          </w:p>
        </w:tc>
      </w:tr>
      <w:tr w:rsidR="003F2552" w:rsidRPr="006D41B6" w:rsidTr="00904AE1">
        <w:tc>
          <w:tcPr>
            <w:tcW w:w="1588" w:type="dxa"/>
            <w:vMerge w:val="restart"/>
            <w:shd w:val="clear" w:color="auto" w:fill="F2F2F2" w:themeFill="background1" w:themeFillShade="F2"/>
            <w:vAlign w:val="center"/>
          </w:tcPr>
          <w:p w:rsidR="003F2552" w:rsidRPr="00856D75" w:rsidRDefault="003F2552" w:rsidP="003F2552">
            <w:pPr>
              <w:pStyle w:val="RptBodyText"/>
              <w:spacing w:before="60" w:after="60"/>
              <w:rPr>
                <w:rFonts w:cs="Arial"/>
                <w:b/>
                <w:sz w:val="18"/>
                <w:szCs w:val="18"/>
                <w:lang w:val="en-AU"/>
              </w:rPr>
            </w:pPr>
            <w:r w:rsidRPr="00856D75">
              <w:rPr>
                <w:rFonts w:cs="Arial"/>
                <w:b/>
                <w:sz w:val="18"/>
                <w:szCs w:val="18"/>
                <w:lang w:val="en-AU"/>
              </w:rPr>
              <w:t>Potential environment impacts</w:t>
            </w:r>
          </w:p>
        </w:tc>
        <w:tc>
          <w:tcPr>
            <w:tcW w:w="1745" w:type="dxa"/>
            <w:gridSpan w:val="2"/>
            <w:shd w:val="clear" w:color="auto" w:fill="F2F2F2" w:themeFill="background1" w:themeFillShade="F2"/>
            <w:vAlign w:val="center"/>
          </w:tcPr>
          <w:p w:rsidR="003F2552" w:rsidRPr="003C2F02" w:rsidRDefault="003F2552" w:rsidP="003F2552">
            <w:pPr>
              <w:pStyle w:val="RptBodyText"/>
              <w:spacing w:before="60" w:after="60"/>
              <w:rPr>
                <w:rFonts w:cs="Arial"/>
                <w:b/>
                <w:sz w:val="18"/>
                <w:szCs w:val="18"/>
                <w:lang w:val="en-AU"/>
              </w:rPr>
            </w:pPr>
            <w:r w:rsidRPr="003C2F02">
              <w:rPr>
                <w:rFonts w:cs="Arial"/>
                <w:b/>
                <w:sz w:val="18"/>
                <w:szCs w:val="18"/>
                <w:lang w:val="en-AU"/>
              </w:rPr>
              <w:t>Overview</w:t>
            </w:r>
          </w:p>
        </w:tc>
        <w:tc>
          <w:tcPr>
            <w:tcW w:w="5690" w:type="dxa"/>
            <w:gridSpan w:val="14"/>
            <w:vAlign w:val="center"/>
          </w:tcPr>
          <w:p w:rsidR="003F2552" w:rsidRDefault="003F2552" w:rsidP="003F2552">
            <w:pPr>
              <w:pStyle w:val="RptBodyText"/>
              <w:spacing w:before="60" w:after="60"/>
              <w:rPr>
                <w:rFonts w:cs="Arial"/>
                <w:sz w:val="18"/>
                <w:szCs w:val="18"/>
                <w:lang w:val="en-AU"/>
              </w:rPr>
            </w:pPr>
            <w:r>
              <w:rPr>
                <w:rFonts w:cs="Arial"/>
                <w:sz w:val="18"/>
                <w:szCs w:val="18"/>
                <w:lang w:val="en-AU"/>
              </w:rPr>
              <w:t>Tyres per se are not hazardous in the context of traditional environmental impact measures shown in the headings below, and would consequently be rated very low.</w:t>
            </w:r>
          </w:p>
          <w:p w:rsidR="003F2552" w:rsidRDefault="003F2552" w:rsidP="003F2552">
            <w:pPr>
              <w:pStyle w:val="RptBodyText"/>
              <w:spacing w:before="60" w:after="60"/>
              <w:rPr>
                <w:rFonts w:cs="Arial"/>
                <w:sz w:val="18"/>
                <w:szCs w:val="18"/>
                <w:lang w:val="en-AU"/>
              </w:rPr>
            </w:pPr>
            <w:r>
              <w:rPr>
                <w:rFonts w:cs="Arial"/>
                <w:sz w:val="18"/>
                <w:szCs w:val="18"/>
                <w:lang w:val="en-AU"/>
              </w:rPr>
              <w:t xml:space="preserve">However, environmental impacts can occur from large stockpiles of tyres, especially in relation to stockpile fires. </w:t>
            </w:r>
          </w:p>
          <w:p w:rsidR="003F2552" w:rsidRDefault="003F2552" w:rsidP="003F2552">
            <w:pPr>
              <w:pStyle w:val="RptBodyText"/>
              <w:spacing w:before="60" w:after="60"/>
              <w:rPr>
                <w:rFonts w:cs="Arial"/>
                <w:sz w:val="18"/>
                <w:szCs w:val="18"/>
                <w:lang w:val="en-AU"/>
              </w:rPr>
            </w:pPr>
            <w:r w:rsidRPr="00E512CF">
              <w:rPr>
                <w:rFonts w:cs="Arial"/>
                <w:sz w:val="18"/>
                <w:szCs w:val="18"/>
                <w:lang w:val="en-AU"/>
              </w:rPr>
              <w:t xml:space="preserve">If burned, 1 million tyres will generate some 200,000 litres of run-off oil, as tyre combustion causes pyrolysis of the rubber, which results in oily decomposition waste that is both highly polluting and flammable. In addition to the problems caused by oil run-off, the waste may be carried by water, if it is used to extinguish the fire, or via percolation through the soil, reaching the groundwater or nearby streams. </w:t>
            </w:r>
            <w:r>
              <w:rPr>
                <w:rFonts w:cs="Arial"/>
                <w:sz w:val="18"/>
                <w:szCs w:val="18"/>
                <w:vertAlign w:val="superscript"/>
                <w:lang w:val="en-AU"/>
              </w:rPr>
              <w:t>4</w:t>
            </w:r>
            <w:r w:rsidRPr="00E512CF">
              <w:rPr>
                <w:rFonts w:cs="Arial"/>
                <w:sz w:val="18"/>
                <w:szCs w:val="18"/>
                <w:lang w:val="en-AU"/>
              </w:rPr>
              <w:t xml:space="preserve"> </w:t>
            </w:r>
          </w:p>
          <w:p w:rsidR="003F2552" w:rsidRPr="003F2552" w:rsidRDefault="003F2552" w:rsidP="003F2552">
            <w:pPr>
              <w:pStyle w:val="RptBodyText"/>
              <w:spacing w:before="60" w:after="60"/>
              <w:rPr>
                <w:rFonts w:cs="Arial"/>
                <w:sz w:val="18"/>
                <w:szCs w:val="18"/>
                <w:lang w:val="en-AU"/>
              </w:rPr>
            </w:pPr>
            <w:r w:rsidRPr="00E512CF">
              <w:rPr>
                <w:rFonts w:cs="Arial"/>
                <w:sz w:val="18"/>
                <w:szCs w:val="18"/>
                <w:lang w:val="en-AU"/>
              </w:rPr>
              <w:t>The leachate of pollutants with rainwater may also lead to soil and water contamination. This may occur through two atmospheric processes known as wash-out (small particles that cling together and are brought in by rainwater) and rain-out (larger particles that are directly affected by rainfall).</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Acute ecotoxicity</w:t>
            </w:r>
          </w:p>
        </w:tc>
        <w:tc>
          <w:tcPr>
            <w:tcW w:w="5690" w:type="dxa"/>
            <w:gridSpan w:val="14"/>
            <w:vAlign w:val="center"/>
          </w:tcPr>
          <w:p w:rsidR="00726CEA" w:rsidRPr="006D41B6" w:rsidRDefault="00726CEA" w:rsidP="00726CEA">
            <w:pPr>
              <w:pStyle w:val="RptBodyText"/>
              <w:spacing w:before="60" w:after="60"/>
              <w:rPr>
                <w:rFonts w:cs="Arial"/>
                <w:sz w:val="18"/>
                <w:szCs w:val="18"/>
                <w:lang w:val="en-AU"/>
              </w:rPr>
            </w:pPr>
            <w:r>
              <w:rPr>
                <w:rFonts w:cs="Arial"/>
                <w:sz w:val="18"/>
                <w:szCs w:val="18"/>
                <w:lang w:val="en-AU"/>
              </w:rPr>
              <w:t>May occur from various toxic contaminants of run-off or wash-out/ rain-out from tyre stockpile fires, such as persistent organic pollutants (POPs) and heavy metals.</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Chronic ecotoxicity</w:t>
            </w:r>
          </w:p>
        </w:tc>
        <w:tc>
          <w:tcPr>
            <w:tcW w:w="5690" w:type="dxa"/>
            <w:gridSpan w:val="14"/>
          </w:tcPr>
          <w:p w:rsidR="00726CEA" w:rsidRDefault="00726CEA" w:rsidP="00726CEA">
            <w:pPr>
              <w:spacing w:before="60" w:after="60"/>
            </w:pPr>
            <w:r w:rsidRPr="007771A6">
              <w:rPr>
                <w:rFonts w:cs="Arial"/>
                <w:sz w:val="18"/>
                <w:szCs w:val="18"/>
              </w:rPr>
              <w:t>May occur from various toxic contaminants of run-off or wash-out/ rain-out from tyre stockpile fires, such as persistent organic pollutants (POPs) and heavy metals.</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Persistence</w:t>
            </w:r>
          </w:p>
        </w:tc>
        <w:tc>
          <w:tcPr>
            <w:tcW w:w="5690" w:type="dxa"/>
            <w:gridSpan w:val="14"/>
          </w:tcPr>
          <w:p w:rsidR="00726CEA" w:rsidRDefault="00726CEA" w:rsidP="00726CEA">
            <w:pPr>
              <w:spacing w:before="60" w:after="60"/>
            </w:pPr>
            <w:r w:rsidRPr="007771A6">
              <w:rPr>
                <w:rFonts w:cs="Arial"/>
                <w:sz w:val="18"/>
                <w:szCs w:val="18"/>
              </w:rPr>
              <w:t>May occur from various toxic contaminants of run-off or wash-out/ rain-out from tyre stockpile fires, such as persistent organic pollutants (POPs) and heavy metals.</w:t>
            </w:r>
          </w:p>
        </w:tc>
      </w:tr>
      <w:tr w:rsidR="00726CEA" w:rsidRPr="006D41B6" w:rsidTr="00904AE1">
        <w:tc>
          <w:tcPr>
            <w:tcW w:w="1588" w:type="dxa"/>
            <w:vMerge/>
            <w:shd w:val="clear" w:color="auto" w:fill="F2F2F2" w:themeFill="background1" w:themeFillShade="F2"/>
            <w:vAlign w:val="center"/>
          </w:tcPr>
          <w:p w:rsidR="00726CEA" w:rsidRPr="006D41B6" w:rsidRDefault="00726CEA" w:rsidP="00726CEA">
            <w:pPr>
              <w:pStyle w:val="RptBodyText"/>
              <w:spacing w:before="60" w:after="60"/>
              <w:rPr>
                <w:rFonts w:cs="Arial"/>
                <w:sz w:val="18"/>
                <w:szCs w:val="18"/>
                <w:lang w:val="en-AU"/>
              </w:rPr>
            </w:pPr>
          </w:p>
        </w:tc>
        <w:tc>
          <w:tcPr>
            <w:tcW w:w="1745" w:type="dxa"/>
            <w:gridSpan w:val="2"/>
            <w:shd w:val="clear" w:color="auto" w:fill="F2F2F2" w:themeFill="background1" w:themeFillShade="F2"/>
            <w:vAlign w:val="center"/>
          </w:tcPr>
          <w:p w:rsidR="00726CEA" w:rsidRPr="003C2F02" w:rsidRDefault="00726CEA" w:rsidP="00726CEA">
            <w:pPr>
              <w:pStyle w:val="RptBodyText"/>
              <w:spacing w:before="60" w:after="60"/>
              <w:rPr>
                <w:rFonts w:cs="Arial"/>
                <w:b/>
                <w:sz w:val="18"/>
                <w:szCs w:val="18"/>
                <w:lang w:val="en-AU"/>
              </w:rPr>
            </w:pPr>
            <w:r w:rsidRPr="003C2F02">
              <w:rPr>
                <w:rFonts w:cs="Arial"/>
                <w:b/>
                <w:sz w:val="18"/>
                <w:szCs w:val="18"/>
                <w:lang w:val="en-AU"/>
              </w:rPr>
              <w:t>Bioaccumulation</w:t>
            </w:r>
          </w:p>
        </w:tc>
        <w:tc>
          <w:tcPr>
            <w:tcW w:w="5690" w:type="dxa"/>
            <w:gridSpan w:val="14"/>
          </w:tcPr>
          <w:p w:rsidR="00726CEA" w:rsidRDefault="00726CEA" w:rsidP="00726CEA">
            <w:pPr>
              <w:spacing w:before="60" w:after="60"/>
            </w:pPr>
            <w:r w:rsidRPr="007771A6">
              <w:rPr>
                <w:rFonts w:cs="Arial"/>
                <w:sz w:val="18"/>
                <w:szCs w:val="18"/>
              </w:rPr>
              <w:t>May occur from various toxic contaminants of run-off or wash-out/ rain-out from tyre stockpile fires, such as persistent organic pollutants (POPs) and heavy metals.</w:t>
            </w:r>
          </w:p>
        </w:tc>
      </w:tr>
      <w:tr w:rsidR="00202918" w:rsidRPr="004509D9" w:rsidTr="00904AE1">
        <w:trPr>
          <w:trHeight w:val="683"/>
        </w:trPr>
        <w:tc>
          <w:tcPr>
            <w:tcW w:w="1588" w:type="dxa"/>
            <w:vMerge w:val="restart"/>
            <w:shd w:val="clear" w:color="auto" w:fill="F2F2F2" w:themeFill="background1" w:themeFillShade="F2"/>
            <w:vAlign w:val="center"/>
          </w:tcPr>
          <w:p w:rsidR="00202918" w:rsidRPr="004509D9" w:rsidRDefault="00202918" w:rsidP="00904AE1">
            <w:pPr>
              <w:pStyle w:val="RptBodyText"/>
              <w:spacing w:before="60" w:after="60"/>
              <w:rPr>
                <w:rFonts w:cs="Arial"/>
                <w:b/>
                <w:sz w:val="18"/>
                <w:szCs w:val="18"/>
                <w:lang w:val="en-AU"/>
              </w:rPr>
            </w:pPr>
            <w:r w:rsidRPr="004509D9">
              <w:rPr>
                <w:rFonts w:cs="Arial"/>
                <w:b/>
                <w:sz w:val="18"/>
                <w:szCs w:val="18"/>
                <w:lang w:val="en-AU"/>
              </w:rPr>
              <w:t>Where are the risks of impacts most likely?</w:t>
            </w:r>
          </w:p>
        </w:tc>
        <w:tc>
          <w:tcPr>
            <w:tcW w:w="1203" w:type="dxa"/>
            <w:shd w:val="clear" w:color="auto" w:fill="F2F2F2" w:themeFill="background1" w:themeFillShade="F2"/>
            <w:vAlign w:val="center"/>
          </w:tcPr>
          <w:p w:rsidR="00202918" w:rsidRPr="004509D9" w:rsidRDefault="00202918" w:rsidP="00904AE1">
            <w:pPr>
              <w:pStyle w:val="RptBodyText"/>
              <w:spacing w:before="60" w:after="60"/>
              <w:jc w:val="center"/>
              <w:rPr>
                <w:rFonts w:cs="Arial"/>
                <w:b/>
                <w:sz w:val="18"/>
                <w:szCs w:val="18"/>
                <w:lang w:val="en-AU"/>
              </w:rPr>
            </w:pPr>
            <w:r w:rsidRPr="004509D9">
              <w:rPr>
                <w:rFonts w:cs="Arial"/>
                <w:b/>
                <w:sz w:val="18"/>
                <w:szCs w:val="18"/>
                <w:lang w:val="en-AU"/>
              </w:rPr>
              <w:t>Generation</w:t>
            </w:r>
          </w:p>
        </w:tc>
        <w:tc>
          <w:tcPr>
            <w:tcW w:w="1284" w:type="dxa"/>
            <w:gridSpan w:val="2"/>
            <w:shd w:val="clear" w:color="auto" w:fill="F2F2F2" w:themeFill="background1" w:themeFillShade="F2"/>
            <w:vAlign w:val="center"/>
          </w:tcPr>
          <w:p w:rsidR="00202918" w:rsidRPr="004509D9" w:rsidRDefault="00202918" w:rsidP="00904AE1">
            <w:pPr>
              <w:pStyle w:val="RptBodyText"/>
              <w:spacing w:before="60" w:after="60"/>
              <w:jc w:val="center"/>
              <w:rPr>
                <w:rFonts w:cs="Arial"/>
                <w:b/>
                <w:sz w:val="18"/>
                <w:szCs w:val="18"/>
                <w:lang w:val="en-AU"/>
              </w:rPr>
            </w:pPr>
            <w:r w:rsidRPr="004509D9">
              <w:rPr>
                <w:rFonts w:cs="Arial"/>
                <w:b/>
                <w:sz w:val="18"/>
                <w:szCs w:val="18"/>
                <w:lang w:val="en-AU"/>
              </w:rPr>
              <w:t>Transport</w:t>
            </w:r>
          </w:p>
        </w:tc>
        <w:tc>
          <w:tcPr>
            <w:tcW w:w="1186" w:type="dxa"/>
            <w:gridSpan w:val="3"/>
            <w:shd w:val="clear" w:color="auto" w:fill="F2F2F2" w:themeFill="background1" w:themeFillShade="F2"/>
            <w:vAlign w:val="center"/>
          </w:tcPr>
          <w:p w:rsidR="00202918" w:rsidRPr="004509D9" w:rsidRDefault="00202918" w:rsidP="00904AE1">
            <w:pPr>
              <w:pStyle w:val="RptBodyText"/>
              <w:spacing w:before="60" w:after="60"/>
              <w:jc w:val="center"/>
              <w:rPr>
                <w:rFonts w:cs="Arial"/>
                <w:b/>
                <w:sz w:val="18"/>
                <w:szCs w:val="18"/>
                <w:lang w:val="en-AU"/>
              </w:rPr>
            </w:pPr>
            <w:r w:rsidRPr="004509D9">
              <w:rPr>
                <w:rFonts w:cs="Arial"/>
                <w:b/>
                <w:sz w:val="18"/>
                <w:szCs w:val="18"/>
                <w:lang w:val="en-AU"/>
              </w:rPr>
              <w:t>Storage</w:t>
            </w:r>
          </w:p>
        </w:tc>
        <w:tc>
          <w:tcPr>
            <w:tcW w:w="1154" w:type="dxa"/>
            <w:gridSpan w:val="4"/>
            <w:shd w:val="clear" w:color="auto" w:fill="F2F2F2" w:themeFill="background1" w:themeFillShade="F2"/>
            <w:vAlign w:val="center"/>
          </w:tcPr>
          <w:p w:rsidR="00202918" w:rsidRPr="004509D9" w:rsidRDefault="00202918" w:rsidP="00904AE1">
            <w:pPr>
              <w:pStyle w:val="RptBodyText"/>
              <w:spacing w:before="60" w:after="60"/>
              <w:jc w:val="center"/>
              <w:rPr>
                <w:rFonts w:cs="Arial"/>
                <w:b/>
                <w:sz w:val="18"/>
                <w:szCs w:val="18"/>
                <w:lang w:val="en-AU"/>
              </w:rPr>
            </w:pPr>
            <w:r w:rsidRPr="004509D9">
              <w:rPr>
                <w:rFonts w:cs="Arial"/>
                <w:b/>
                <w:sz w:val="18"/>
                <w:szCs w:val="18"/>
                <w:lang w:val="en-AU"/>
              </w:rPr>
              <w:t>Treatment</w:t>
            </w:r>
          </w:p>
        </w:tc>
        <w:tc>
          <w:tcPr>
            <w:tcW w:w="1176" w:type="dxa"/>
            <w:gridSpan w:val="3"/>
            <w:shd w:val="clear" w:color="auto" w:fill="F2F2F2" w:themeFill="background1" w:themeFillShade="F2"/>
            <w:vAlign w:val="center"/>
          </w:tcPr>
          <w:p w:rsidR="00202918" w:rsidRPr="004509D9" w:rsidRDefault="00202918" w:rsidP="00904AE1">
            <w:pPr>
              <w:pStyle w:val="RptBodyText"/>
              <w:spacing w:before="60" w:after="60"/>
              <w:jc w:val="center"/>
              <w:rPr>
                <w:rFonts w:cs="Arial"/>
                <w:b/>
                <w:sz w:val="18"/>
                <w:szCs w:val="18"/>
                <w:lang w:val="en-AU"/>
              </w:rPr>
            </w:pPr>
            <w:r w:rsidRPr="004509D9">
              <w:rPr>
                <w:rFonts w:cs="Arial"/>
                <w:b/>
                <w:sz w:val="18"/>
                <w:szCs w:val="18"/>
                <w:lang w:val="en-AU"/>
              </w:rPr>
              <w:t>Recovery</w:t>
            </w:r>
          </w:p>
        </w:tc>
        <w:tc>
          <w:tcPr>
            <w:tcW w:w="1432" w:type="dxa"/>
            <w:gridSpan w:val="3"/>
            <w:shd w:val="clear" w:color="auto" w:fill="F2F2F2" w:themeFill="background1" w:themeFillShade="F2"/>
            <w:vAlign w:val="center"/>
          </w:tcPr>
          <w:p w:rsidR="00202918" w:rsidRPr="004509D9" w:rsidRDefault="00202918" w:rsidP="00904AE1">
            <w:pPr>
              <w:pStyle w:val="RptBodyText"/>
              <w:spacing w:before="60" w:after="60"/>
              <w:jc w:val="center"/>
              <w:rPr>
                <w:rFonts w:cs="Arial"/>
                <w:b/>
                <w:sz w:val="18"/>
                <w:szCs w:val="18"/>
                <w:lang w:val="en-AU"/>
              </w:rPr>
            </w:pPr>
            <w:r w:rsidRPr="004509D9">
              <w:rPr>
                <w:rFonts w:cs="Arial"/>
                <w:b/>
                <w:sz w:val="18"/>
                <w:szCs w:val="18"/>
                <w:lang w:val="en-AU"/>
              </w:rPr>
              <w:t>Final disposal</w:t>
            </w:r>
          </w:p>
        </w:tc>
      </w:tr>
      <w:tr w:rsidR="00726CEA" w:rsidRPr="006D41B6" w:rsidTr="00885953">
        <w:trPr>
          <w:trHeight w:val="472"/>
        </w:trPr>
        <w:tc>
          <w:tcPr>
            <w:tcW w:w="1588" w:type="dxa"/>
            <w:vMerge/>
            <w:shd w:val="clear" w:color="auto" w:fill="F2F2F2" w:themeFill="background1" w:themeFillShade="F2"/>
            <w:vAlign w:val="center"/>
          </w:tcPr>
          <w:p w:rsidR="00726CEA" w:rsidRPr="004509D9" w:rsidRDefault="00726CEA" w:rsidP="00726CEA">
            <w:pPr>
              <w:pStyle w:val="RptBodyText"/>
              <w:spacing w:before="60" w:after="60"/>
              <w:rPr>
                <w:rFonts w:cs="Arial"/>
                <w:b/>
                <w:sz w:val="18"/>
                <w:szCs w:val="18"/>
                <w:lang w:val="en-AU"/>
              </w:rPr>
            </w:pPr>
          </w:p>
        </w:tc>
        <w:tc>
          <w:tcPr>
            <w:tcW w:w="1203" w:type="dxa"/>
            <w:shd w:val="clear" w:color="auto" w:fill="FFFFD9"/>
            <w:vAlign w:val="center"/>
          </w:tcPr>
          <w:p w:rsidR="00726CEA" w:rsidRPr="00885953" w:rsidRDefault="00726CEA" w:rsidP="00726CEA">
            <w:pPr>
              <w:pStyle w:val="RptBodyText"/>
              <w:spacing w:after="0"/>
              <w:jc w:val="center"/>
              <w:rPr>
                <w:rFonts w:cs="Arial"/>
                <w:sz w:val="18"/>
                <w:szCs w:val="18"/>
                <w:lang w:val="en-AU"/>
              </w:rPr>
            </w:pPr>
            <w:r w:rsidRPr="00885953">
              <w:rPr>
                <w:rFonts w:cs="Arial"/>
                <w:sz w:val="18"/>
                <w:szCs w:val="18"/>
                <w:lang w:val="en-AU"/>
              </w:rPr>
              <w:t>Low</w:t>
            </w:r>
          </w:p>
        </w:tc>
        <w:tc>
          <w:tcPr>
            <w:tcW w:w="1284" w:type="dxa"/>
            <w:gridSpan w:val="2"/>
            <w:shd w:val="clear" w:color="auto" w:fill="FFFFD9"/>
            <w:vAlign w:val="center"/>
          </w:tcPr>
          <w:p w:rsidR="00726CEA" w:rsidRPr="00885953" w:rsidRDefault="00726CEA" w:rsidP="00726CEA">
            <w:pPr>
              <w:pStyle w:val="RptBodyText"/>
              <w:spacing w:after="0"/>
              <w:jc w:val="center"/>
              <w:rPr>
                <w:rFonts w:cs="Arial"/>
                <w:sz w:val="18"/>
                <w:szCs w:val="18"/>
                <w:lang w:val="en-AU"/>
              </w:rPr>
            </w:pPr>
            <w:r w:rsidRPr="00885953">
              <w:rPr>
                <w:rFonts w:cs="Arial"/>
                <w:sz w:val="18"/>
                <w:szCs w:val="18"/>
                <w:lang w:val="en-AU"/>
              </w:rPr>
              <w:t>Low</w:t>
            </w:r>
          </w:p>
        </w:tc>
        <w:tc>
          <w:tcPr>
            <w:tcW w:w="1186" w:type="dxa"/>
            <w:gridSpan w:val="3"/>
            <w:shd w:val="clear" w:color="auto" w:fill="FF6699"/>
            <w:vAlign w:val="center"/>
          </w:tcPr>
          <w:p w:rsidR="00726CEA" w:rsidRPr="00885953" w:rsidRDefault="00726CEA" w:rsidP="00726CEA">
            <w:pPr>
              <w:pStyle w:val="RptBodyText"/>
              <w:spacing w:after="0"/>
              <w:jc w:val="center"/>
              <w:rPr>
                <w:rFonts w:cs="Arial"/>
                <w:color w:val="FFFFFF" w:themeColor="background1"/>
                <w:sz w:val="18"/>
                <w:szCs w:val="18"/>
                <w:lang w:val="en-AU"/>
              </w:rPr>
            </w:pPr>
            <w:r w:rsidRPr="00885953">
              <w:rPr>
                <w:rFonts w:cs="Arial"/>
                <w:color w:val="FFFFFF" w:themeColor="background1"/>
                <w:sz w:val="18"/>
                <w:szCs w:val="18"/>
                <w:lang w:val="en-AU"/>
              </w:rPr>
              <w:t>High</w:t>
            </w:r>
          </w:p>
        </w:tc>
        <w:tc>
          <w:tcPr>
            <w:tcW w:w="1154" w:type="dxa"/>
            <w:gridSpan w:val="4"/>
            <w:shd w:val="clear" w:color="auto" w:fill="FFFFFF" w:themeFill="background1"/>
            <w:vAlign w:val="center"/>
          </w:tcPr>
          <w:p w:rsidR="00726CEA" w:rsidRPr="00343B74" w:rsidRDefault="00726CEA" w:rsidP="00726CEA">
            <w:pPr>
              <w:pStyle w:val="RptBodyText"/>
              <w:spacing w:after="0"/>
              <w:jc w:val="center"/>
              <w:rPr>
                <w:rFonts w:cs="Arial"/>
                <w:sz w:val="18"/>
                <w:szCs w:val="18"/>
                <w:lang w:val="en-AU"/>
              </w:rPr>
            </w:pPr>
            <w:r>
              <w:rPr>
                <w:rFonts w:cs="Arial"/>
                <w:sz w:val="18"/>
                <w:szCs w:val="18"/>
                <w:lang w:val="en-AU"/>
              </w:rPr>
              <w:t>N/A</w:t>
            </w:r>
          </w:p>
        </w:tc>
        <w:tc>
          <w:tcPr>
            <w:tcW w:w="1176" w:type="dxa"/>
            <w:gridSpan w:val="3"/>
            <w:shd w:val="clear" w:color="auto" w:fill="FFC000"/>
            <w:vAlign w:val="center"/>
          </w:tcPr>
          <w:p w:rsidR="00726CEA" w:rsidRPr="006D41B6" w:rsidRDefault="00726CEA" w:rsidP="00726CEA">
            <w:pPr>
              <w:pStyle w:val="RptBodyText"/>
              <w:spacing w:after="0"/>
              <w:jc w:val="center"/>
              <w:rPr>
                <w:rFonts w:cs="Arial"/>
                <w:sz w:val="18"/>
                <w:szCs w:val="18"/>
                <w:lang w:val="en-AU"/>
              </w:rPr>
            </w:pPr>
            <w:r>
              <w:rPr>
                <w:rFonts w:cs="Arial"/>
                <w:sz w:val="18"/>
                <w:szCs w:val="18"/>
                <w:lang w:val="en-AU"/>
              </w:rPr>
              <w:t>Medium</w:t>
            </w:r>
          </w:p>
        </w:tc>
        <w:tc>
          <w:tcPr>
            <w:tcW w:w="1432" w:type="dxa"/>
            <w:gridSpan w:val="3"/>
            <w:shd w:val="clear" w:color="auto" w:fill="FFC000"/>
            <w:vAlign w:val="center"/>
          </w:tcPr>
          <w:p w:rsidR="00726CEA" w:rsidRPr="006D41B6" w:rsidRDefault="00726CEA" w:rsidP="00726CEA">
            <w:pPr>
              <w:pStyle w:val="RptBodyText"/>
              <w:spacing w:after="0"/>
              <w:jc w:val="center"/>
              <w:rPr>
                <w:rFonts w:cs="Arial"/>
                <w:sz w:val="18"/>
                <w:szCs w:val="18"/>
                <w:lang w:val="en-AU"/>
              </w:rPr>
            </w:pPr>
            <w:r>
              <w:rPr>
                <w:rFonts w:cs="Arial"/>
                <w:sz w:val="18"/>
                <w:szCs w:val="18"/>
                <w:lang w:val="en-AU"/>
              </w:rPr>
              <w:t>Medium</w:t>
            </w:r>
          </w:p>
        </w:tc>
      </w:tr>
      <w:tr w:rsidR="00885953" w:rsidRPr="006D41B6" w:rsidTr="00904AE1">
        <w:tc>
          <w:tcPr>
            <w:tcW w:w="1588" w:type="dxa"/>
            <w:shd w:val="clear" w:color="auto" w:fill="F2F2F2" w:themeFill="background1" w:themeFillShade="F2"/>
            <w:vAlign w:val="center"/>
          </w:tcPr>
          <w:p w:rsidR="00885953" w:rsidRPr="004509D9" w:rsidRDefault="00885953" w:rsidP="00885953">
            <w:pPr>
              <w:pStyle w:val="RptBodyText"/>
              <w:spacing w:before="60" w:after="60"/>
              <w:rPr>
                <w:rFonts w:cs="Arial"/>
                <w:b/>
                <w:sz w:val="18"/>
                <w:szCs w:val="18"/>
                <w:lang w:val="en-AU"/>
              </w:rPr>
            </w:pPr>
            <w:r>
              <w:rPr>
                <w:rFonts w:cs="Arial"/>
                <w:b/>
                <w:sz w:val="18"/>
                <w:szCs w:val="18"/>
                <w:lang w:val="en-AU"/>
              </w:rPr>
              <w:t>Has anything happened before in Australia?</w:t>
            </w:r>
          </w:p>
        </w:tc>
        <w:tc>
          <w:tcPr>
            <w:tcW w:w="7435" w:type="dxa"/>
            <w:gridSpan w:val="16"/>
            <w:shd w:val="clear" w:color="auto" w:fill="FFFFFF" w:themeFill="background1"/>
            <w:vAlign w:val="center"/>
          </w:tcPr>
          <w:p w:rsidR="00885953" w:rsidRDefault="00885953" w:rsidP="00885953">
            <w:pPr>
              <w:pStyle w:val="RptBodyText"/>
              <w:spacing w:before="60" w:after="60"/>
              <w:rPr>
                <w:rFonts w:ascii="Helvetica" w:hAnsi="Helvetica" w:cs="Helvetica"/>
                <w:color w:val="000000"/>
                <w:sz w:val="18"/>
                <w:szCs w:val="18"/>
              </w:rPr>
            </w:pPr>
            <w:r>
              <w:rPr>
                <w:rFonts w:ascii="Helvetica" w:hAnsi="Helvetica" w:cs="Helvetica"/>
                <w:color w:val="000000"/>
                <w:sz w:val="18"/>
                <w:szCs w:val="18"/>
              </w:rPr>
              <w:t>In NSW, fire services estimate a total of 256 tyre fires have burnt since 2009, with an average of 50 a year.</w:t>
            </w:r>
            <w:r>
              <w:rPr>
                <w:rFonts w:ascii="Helvetica" w:hAnsi="Helvetica" w:cs="Helvetica"/>
                <w:color w:val="000000"/>
                <w:sz w:val="18"/>
                <w:szCs w:val="18"/>
                <w:vertAlign w:val="superscript"/>
              </w:rPr>
              <w:t>2</w:t>
            </w:r>
            <w:r>
              <w:rPr>
                <w:rFonts w:ascii="Helvetica" w:hAnsi="Helvetica" w:cs="Helvetica"/>
                <w:color w:val="000000"/>
                <w:sz w:val="18"/>
                <w:szCs w:val="18"/>
              </w:rPr>
              <w:t xml:space="preserve"> Fire activity relative to this would also apply in other Australian states and territories.</w:t>
            </w:r>
          </w:p>
          <w:p w:rsidR="00885953" w:rsidRPr="006F5F89" w:rsidRDefault="00885953" w:rsidP="00885953">
            <w:pPr>
              <w:pStyle w:val="RptBodyText"/>
              <w:spacing w:before="60" w:after="60"/>
              <w:rPr>
                <w:rFonts w:cs="Arial"/>
                <w:sz w:val="18"/>
                <w:szCs w:val="18"/>
                <w:vertAlign w:val="superscript"/>
                <w:lang w:val="en-AU"/>
              </w:rPr>
            </w:pPr>
            <w:r>
              <w:rPr>
                <w:rFonts w:cs="Arial"/>
                <w:sz w:val="18"/>
                <w:szCs w:val="18"/>
                <w:lang w:val="en-AU"/>
              </w:rPr>
              <w:t>For example, in January 2015, an investigation</w:t>
            </w:r>
            <w:r w:rsidRPr="00E1159A">
              <w:rPr>
                <w:rFonts w:cs="Arial"/>
                <w:sz w:val="18"/>
                <w:szCs w:val="18"/>
                <w:lang w:val="en-AU"/>
              </w:rPr>
              <w:t xml:space="preserve"> </w:t>
            </w:r>
            <w:r>
              <w:rPr>
                <w:rFonts w:cs="Arial"/>
                <w:sz w:val="18"/>
                <w:szCs w:val="18"/>
                <w:lang w:val="en-AU"/>
              </w:rPr>
              <w:t>was</w:t>
            </w:r>
            <w:r w:rsidRPr="00E1159A">
              <w:rPr>
                <w:rFonts w:cs="Arial"/>
                <w:sz w:val="18"/>
                <w:szCs w:val="18"/>
                <w:lang w:val="en-AU"/>
              </w:rPr>
              <w:t xml:space="preserve"> launched into a </w:t>
            </w:r>
            <w:r>
              <w:rPr>
                <w:rFonts w:cs="Arial"/>
                <w:sz w:val="18"/>
                <w:szCs w:val="18"/>
                <w:lang w:val="en-AU"/>
              </w:rPr>
              <w:t>large stockpile</w:t>
            </w:r>
            <w:r w:rsidRPr="00E1159A">
              <w:rPr>
                <w:rFonts w:cs="Arial"/>
                <w:sz w:val="18"/>
                <w:szCs w:val="18"/>
                <w:lang w:val="en-AU"/>
              </w:rPr>
              <w:t xml:space="preserve"> of tyres which were burned in </w:t>
            </w:r>
            <w:r>
              <w:rPr>
                <w:rFonts w:cs="Arial"/>
                <w:sz w:val="18"/>
                <w:szCs w:val="18"/>
                <w:lang w:val="en-AU"/>
              </w:rPr>
              <w:t>fires in</w:t>
            </w:r>
            <w:r w:rsidRPr="00E1159A">
              <w:rPr>
                <w:rFonts w:cs="Arial"/>
                <w:sz w:val="18"/>
                <w:szCs w:val="18"/>
                <w:lang w:val="en-AU"/>
              </w:rPr>
              <w:t xml:space="preserve"> Moyston</w:t>
            </w:r>
            <w:r>
              <w:rPr>
                <w:rFonts w:cs="Arial"/>
                <w:sz w:val="18"/>
                <w:szCs w:val="18"/>
                <w:lang w:val="en-AU"/>
              </w:rPr>
              <w:t>,</w:t>
            </w:r>
            <w:r w:rsidRPr="00E1159A">
              <w:rPr>
                <w:rFonts w:cs="Arial"/>
                <w:sz w:val="18"/>
                <w:szCs w:val="18"/>
                <w:lang w:val="en-AU"/>
              </w:rPr>
              <w:t xml:space="preserve"> </w:t>
            </w:r>
            <w:r>
              <w:rPr>
                <w:rFonts w:cs="Arial"/>
                <w:sz w:val="18"/>
                <w:szCs w:val="18"/>
                <w:lang w:val="en-AU"/>
              </w:rPr>
              <w:t>Victoria</w:t>
            </w:r>
            <w:r w:rsidRPr="00E1159A">
              <w:rPr>
                <w:rFonts w:cs="Arial"/>
                <w:sz w:val="18"/>
                <w:szCs w:val="18"/>
                <w:lang w:val="en-AU"/>
              </w:rPr>
              <w:t>.</w:t>
            </w:r>
            <w:r>
              <w:rPr>
                <w:rFonts w:cs="Arial"/>
                <w:sz w:val="18"/>
                <w:szCs w:val="18"/>
                <w:lang w:val="en-AU"/>
              </w:rPr>
              <w:t xml:space="preserve"> </w:t>
            </w:r>
            <w:r w:rsidRPr="00E1159A">
              <w:rPr>
                <w:rFonts w:cs="Arial"/>
                <w:sz w:val="18"/>
                <w:szCs w:val="18"/>
                <w:lang w:val="en-AU"/>
              </w:rPr>
              <w:t xml:space="preserve">Concerns </w:t>
            </w:r>
            <w:r>
              <w:rPr>
                <w:rFonts w:cs="Arial"/>
                <w:sz w:val="18"/>
                <w:szCs w:val="18"/>
                <w:lang w:val="en-AU"/>
              </w:rPr>
              <w:t>were</w:t>
            </w:r>
            <w:r w:rsidRPr="00E1159A">
              <w:rPr>
                <w:rFonts w:cs="Arial"/>
                <w:sz w:val="18"/>
                <w:szCs w:val="18"/>
                <w:lang w:val="en-AU"/>
              </w:rPr>
              <w:t xml:space="preserve"> raised by the Environment Protection Authority who are investigating whether a pile of 30,000 tyres that caught fire was illegally dumped.</w:t>
            </w:r>
            <w:r>
              <w:rPr>
                <w:rFonts w:cs="Arial"/>
                <w:sz w:val="18"/>
                <w:szCs w:val="18"/>
                <w:lang w:val="en-AU"/>
              </w:rPr>
              <w:t xml:space="preserve"> </w:t>
            </w:r>
            <w:r>
              <w:rPr>
                <w:rFonts w:cs="Arial"/>
                <w:sz w:val="18"/>
                <w:szCs w:val="18"/>
                <w:vertAlign w:val="superscript"/>
                <w:lang w:val="en-AU"/>
              </w:rPr>
              <w:t>5</w:t>
            </w:r>
          </w:p>
          <w:p w:rsidR="00885953" w:rsidRPr="00431C9D" w:rsidRDefault="00885953" w:rsidP="00885953">
            <w:pPr>
              <w:pStyle w:val="RptBodyText"/>
              <w:spacing w:before="60" w:after="60"/>
              <w:rPr>
                <w:rFonts w:cs="Arial"/>
                <w:sz w:val="18"/>
                <w:szCs w:val="18"/>
                <w:lang w:val="en-AU"/>
              </w:rPr>
            </w:pPr>
            <w:r>
              <w:rPr>
                <w:rFonts w:cs="Arial"/>
                <w:sz w:val="18"/>
                <w:szCs w:val="18"/>
                <w:lang w:val="en-AU"/>
              </w:rPr>
              <w:t xml:space="preserve">Overseas there have also been many examples of large tyre stockpile fires.  </w:t>
            </w:r>
            <w:r w:rsidRPr="006F5F89">
              <w:rPr>
                <w:rFonts w:cs="Arial"/>
                <w:sz w:val="18"/>
                <w:szCs w:val="18"/>
                <w:lang w:val="en-AU"/>
              </w:rPr>
              <w:t>A stockpile of 10mi</w:t>
            </w:r>
            <w:r>
              <w:rPr>
                <w:rFonts w:cs="Arial"/>
                <w:sz w:val="18"/>
                <w:szCs w:val="18"/>
                <w:lang w:val="en-AU"/>
              </w:rPr>
              <w:t>llion tyres illegally dumped</w:t>
            </w:r>
            <w:r w:rsidRPr="006F5F89">
              <w:rPr>
                <w:rFonts w:cs="Arial"/>
                <w:sz w:val="18"/>
                <w:szCs w:val="18"/>
                <w:lang w:val="en-AU"/>
              </w:rPr>
              <w:t xml:space="preserve"> near </w:t>
            </w:r>
            <w:r>
              <w:rPr>
                <w:rFonts w:cs="Arial"/>
                <w:sz w:val="18"/>
                <w:szCs w:val="18"/>
                <w:lang w:val="en-AU"/>
              </w:rPr>
              <w:t xml:space="preserve">Knighton, </w:t>
            </w:r>
            <w:r w:rsidRPr="006F5F89">
              <w:rPr>
                <w:rFonts w:cs="Arial"/>
                <w:sz w:val="18"/>
                <w:szCs w:val="18"/>
                <w:lang w:val="en-AU"/>
              </w:rPr>
              <w:t>Powys in Wales caught fire in 1989. Unable to access the area</w:t>
            </w:r>
            <w:r>
              <w:rPr>
                <w:rFonts w:cs="Arial"/>
                <w:sz w:val="18"/>
                <w:szCs w:val="18"/>
                <w:lang w:val="en-AU"/>
              </w:rPr>
              <w:t>,</w:t>
            </w:r>
            <w:r w:rsidRPr="006F5F89">
              <w:rPr>
                <w:rFonts w:cs="Arial"/>
                <w:sz w:val="18"/>
                <w:szCs w:val="18"/>
                <w:lang w:val="en-AU"/>
              </w:rPr>
              <w:t xml:space="preserve"> fire fighters could not extinguish the blaze and it burnt for </w:t>
            </w:r>
            <w:r>
              <w:rPr>
                <w:rFonts w:cs="Arial"/>
                <w:sz w:val="18"/>
                <w:szCs w:val="18"/>
                <w:lang w:val="en-AU"/>
              </w:rPr>
              <w:t>at least</w:t>
            </w:r>
            <w:r w:rsidRPr="006F5F89">
              <w:rPr>
                <w:rFonts w:cs="Arial"/>
                <w:sz w:val="18"/>
                <w:szCs w:val="18"/>
                <w:lang w:val="en-AU"/>
              </w:rPr>
              <w:t xml:space="preserve"> 15 years</w:t>
            </w:r>
            <w:r>
              <w:rPr>
                <w:rFonts w:cs="Arial"/>
                <w:sz w:val="18"/>
                <w:szCs w:val="18"/>
                <w:lang w:val="en-AU"/>
              </w:rPr>
              <w:t xml:space="preserve">. </w:t>
            </w:r>
            <w:r w:rsidRPr="006F5F89">
              <w:rPr>
                <w:rFonts w:cs="Arial"/>
                <w:sz w:val="18"/>
                <w:szCs w:val="18"/>
                <w:lang w:val="en-AU"/>
              </w:rPr>
              <w:t>Polluting leachate from the site contaminated drinking water supplies by polluting the River Tem</w:t>
            </w:r>
            <w:r>
              <w:rPr>
                <w:rFonts w:cs="Arial"/>
                <w:sz w:val="18"/>
                <w:szCs w:val="18"/>
                <w:lang w:val="en-AU"/>
              </w:rPr>
              <w:t>e</w:t>
            </w:r>
            <w:r w:rsidRPr="006F5F89">
              <w:rPr>
                <w:rFonts w:cs="Arial"/>
                <w:sz w:val="18"/>
                <w:szCs w:val="18"/>
                <w:lang w:val="en-AU"/>
              </w:rPr>
              <w:t>.</w:t>
            </w:r>
            <w:r>
              <w:rPr>
                <w:rFonts w:cs="Arial"/>
                <w:sz w:val="18"/>
                <w:szCs w:val="18"/>
                <w:vertAlign w:val="superscript"/>
                <w:lang w:val="en-AU"/>
              </w:rPr>
              <w:t>6</w:t>
            </w:r>
          </w:p>
        </w:tc>
      </w:tr>
      <w:tr w:rsidR="00885953" w:rsidRPr="006D41B6" w:rsidTr="00885953">
        <w:trPr>
          <w:trHeight w:val="1930"/>
        </w:trPr>
        <w:tc>
          <w:tcPr>
            <w:tcW w:w="1588" w:type="dxa"/>
            <w:vMerge w:val="restart"/>
            <w:shd w:val="clear" w:color="auto" w:fill="F2F2F2" w:themeFill="background1" w:themeFillShade="F2"/>
            <w:vAlign w:val="center"/>
          </w:tcPr>
          <w:p w:rsidR="00885953" w:rsidRPr="004509D9" w:rsidRDefault="00885953" w:rsidP="00885953">
            <w:pPr>
              <w:pStyle w:val="RptBodyText"/>
              <w:spacing w:before="60" w:after="60"/>
              <w:rPr>
                <w:rFonts w:cs="Arial"/>
                <w:b/>
                <w:sz w:val="18"/>
                <w:szCs w:val="18"/>
                <w:lang w:val="en-AU"/>
              </w:rPr>
            </w:pPr>
            <w:r>
              <w:rPr>
                <w:rFonts w:cs="Arial"/>
                <w:b/>
                <w:sz w:val="18"/>
                <w:szCs w:val="18"/>
                <w:lang w:val="en-AU"/>
              </w:rPr>
              <w:t>What control measures are in place to manage risks posed by this waste?</w:t>
            </w:r>
          </w:p>
        </w:tc>
        <w:tc>
          <w:tcPr>
            <w:tcW w:w="1745" w:type="dxa"/>
            <w:gridSpan w:val="2"/>
            <w:shd w:val="clear" w:color="auto" w:fill="F2F2F2" w:themeFill="background1" w:themeFillShade="F2"/>
            <w:vAlign w:val="center"/>
          </w:tcPr>
          <w:p w:rsidR="00885953" w:rsidRPr="003C2F02" w:rsidRDefault="00885953" w:rsidP="00885953">
            <w:pPr>
              <w:pStyle w:val="RptBodyText"/>
              <w:spacing w:before="60" w:after="60"/>
              <w:rPr>
                <w:rFonts w:cs="Arial"/>
                <w:b/>
                <w:sz w:val="18"/>
                <w:szCs w:val="18"/>
                <w:lang w:val="en-AU"/>
              </w:rPr>
            </w:pPr>
            <w:r w:rsidRPr="003C2F02">
              <w:rPr>
                <w:rFonts w:cs="Arial"/>
                <w:b/>
                <w:sz w:val="18"/>
                <w:szCs w:val="18"/>
                <w:lang w:val="en-AU"/>
              </w:rPr>
              <w:t>Industry</w:t>
            </w:r>
            <w:r>
              <w:rPr>
                <w:rFonts w:cs="Arial"/>
                <w:b/>
                <w:sz w:val="18"/>
                <w:szCs w:val="18"/>
                <w:lang w:val="en-AU"/>
              </w:rPr>
              <w:t xml:space="preserve"> – systematic controls</w:t>
            </w:r>
          </w:p>
        </w:tc>
        <w:tc>
          <w:tcPr>
            <w:tcW w:w="5690" w:type="dxa"/>
            <w:gridSpan w:val="14"/>
            <w:vAlign w:val="center"/>
          </w:tcPr>
          <w:p w:rsidR="00885953" w:rsidRDefault="00885953" w:rsidP="00885953">
            <w:pPr>
              <w:pStyle w:val="RptBodyText"/>
              <w:spacing w:before="60" w:after="60"/>
              <w:rPr>
                <w:rFonts w:cs="Arial"/>
                <w:sz w:val="18"/>
                <w:szCs w:val="18"/>
              </w:rPr>
            </w:pPr>
            <w:r>
              <w:rPr>
                <w:rFonts w:cs="Arial"/>
                <w:sz w:val="18"/>
                <w:szCs w:val="18"/>
              </w:rPr>
              <w:t xml:space="preserve">In response to suspected </w:t>
            </w:r>
            <w:r w:rsidRPr="009A12AC">
              <w:rPr>
                <w:rFonts w:cs="Arial"/>
                <w:sz w:val="18"/>
                <w:szCs w:val="18"/>
              </w:rPr>
              <w:t>illegal operators undercut</w:t>
            </w:r>
            <w:r w:rsidR="003F2552">
              <w:rPr>
                <w:rFonts w:cs="Arial"/>
                <w:sz w:val="18"/>
                <w:szCs w:val="18"/>
              </w:rPr>
              <w:t>ting</w:t>
            </w:r>
            <w:r w:rsidRPr="009A12AC">
              <w:rPr>
                <w:rFonts w:cs="Arial"/>
                <w:sz w:val="18"/>
                <w:szCs w:val="18"/>
              </w:rPr>
              <w:t xml:space="preserve"> legitimate recyclers (who had the requisite licences, planning approvals and safety meas</w:t>
            </w:r>
            <w:r>
              <w:rPr>
                <w:rFonts w:cs="Arial"/>
                <w:sz w:val="18"/>
                <w:szCs w:val="18"/>
              </w:rPr>
              <w:t>ures), the</w:t>
            </w:r>
            <w:r w:rsidRPr="009A12AC">
              <w:rPr>
                <w:rFonts w:cs="Arial"/>
                <w:sz w:val="18"/>
                <w:szCs w:val="18"/>
              </w:rPr>
              <w:t xml:space="preserve"> Australia</w:t>
            </w:r>
            <w:r>
              <w:rPr>
                <w:rFonts w:cs="Arial"/>
                <w:sz w:val="18"/>
                <w:szCs w:val="18"/>
              </w:rPr>
              <w:t xml:space="preserve">n Tyre Recycling Association </w:t>
            </w:r>
            <w:r w:rsidRPr="009A12AC">
              <w:rPr>
                <w:rFonts w:cs="Arial"/>
                <w:sz w:val="18"/>
                <w:szCs w:val="18"/>
              </w:rPr>
              <w:t>developed a best</w:t>
            </w:r>
            <w:r>
              <w:rPr>
                <w:rFonts w:cs="Arial"/>
                <w:sz w:val="18"/>
                <w:szCs w:val="18"/>
              </w:rPr>
              <w:t xml:space="preserve"> practice standard of operation.</w:t>
            </w:r>
          </w:p>
          <w:p w:rsidR="00885953" w:rsidRPr="006D41B6" w:rsidRDefault="00885953" w:rsidP="00885953">
            <w:pPr>
              <w:pStyle w:val="RptBodyText"/>
              <w:spacing w:before="60" w:after="60"/>
              <w:rPr>
                <w:rFonts w:cs="Arial"/>
                <w:sz w:val="18"/>
                <w:szCs w:val="18"/>
                <w:lang w:val="en-AU"/>
              </w:rPr>
            </w:pPr>
            <w:r>
              <w:rPr>
                <w:rFonts w:cs="Arial"/>
                <w:sz w:val="18"/>
                <w:szCs w:val="18"/>
                <w:lang w:val="en-AU"/>
              </w:rPr>
              <w:t xml:space="preserve">Also see </w:t>
            </w:r>
            <w:r w:rsidRPr="0097258A">
              <w:rPr>
                <w:rFonts w:cs="Arial"/>
                <w:i/>
                <w:sz w:val="18"/>
                <w:szCs w:val="18"/>
                <w:lang w:val="en-AU"/>
              </w:rPr>
              <w:t>Tyre Product Stewardship Scheme</w:t>
            </w:r>
            <w:r>
              <w:rPr>
                <w:rFonts w:cs="Arial"/>
                <w:sz w:val="18"/>
                <w:szCs w:val="18"/>
                <w:lang w:val="en-AU"/>
              </w:rPr>
              <w:t xml:space="preserve"> and the formation of </w:t>
            </w:r>
            <w:r w:rsidRPr="009A12AC">
              <w:rPr>
                <w:rFonts w:cs="Arial"/>
                <w:sz w:val="18"/>
                <w:szCs w:val="18"/>
                <w:lang w:val="en-AU"/>
              </w:rPr>
              <w:t xml:space="preserve">Tyre Stewardship Australia </w:t>
            </w:r>
            <w:r>
              <w:rPr>
                <w:rFonts w:cs="Arial"/>
                <w:sz w:val="18"/>
                <w:szCs w:val="18"/>
                <w:lang w:val="en-AU"/>
              </w:rPr>
              <w:t>below.</w:t>
            </w:r>
          </w:p>
        </w:tc>
      </w:tr>
      <w:tr w:rsidR="00885953" w:rsidRPr="006D41B6" w:rsidTr="00885953">
        <w:trPr>
          <w:trHeight w:val="715"/>
        </w:trPr>
        <w:tc>
          <w:tcPr>
            <w:tcW w:w="1588" w:type="dxa"/>
            <w:vMerge/>
            <w:shd w:val="clear" w:color="auto" w:fill="F2F2F2" w:themeFill="background1" w:themeFillShade="F2"/>
            <w:vAlign w:val="center"/>
          </w:tcPr>
          <w:p w:rsidR="00885953" w:rsidRDefault="00885953" w:rsidP="00885953">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885953" w:rsidRPr="003C2F02" w:rsidRDefault="00885953" w:rsidP="00885953">
            <w:pPr>
              <w:pStyle w:val="RptBodyText"/>
              <w:spacing w:before="60" w:after="60"/>
              <w:rPr>
                <w:rFonts w:cs="Arial"/>
                <w:b/>
                <w:sz w:val="18"/>
                <w:szCs w:val="18"/>
                <w:lang w:val="en-AU"/>
              </w:rPr>
            </w:pPr>
            <w:r>
              <w:rPr>
                <w:rFonts w:cs="Arial"/>
                <w:b/>
                <w:sz w:val="18"/>
                <w:szCs w:val="18"/>
                <w:lang w:val="en-AU"/>
              </w:rPr>
              <w:t>Industry – exposure controls</w:t>
            </w:r>
          </w:p>
        </w:tc>
        <w:tc>
          <w:tcPr>
            <w:tcW w:w="5690" w:type="dxa"/>
            <w:gridSpan w:val="14"/>
            <w:vAlign w:val="center"/>
          </w:tcPr>
          <w:p w:rsidR="00885953" w:rsidRPr="006D41B6" w:rsidRDefault="00885953" w:rsidP="00885953">
            <w:pPr>
              <w:pStyle w:val="RptBodyText"/>
              <w:spacing w:before="60" w:after="60"/>
              <w:rPr>
                <w:rFonts w:cs="Arial"/>
                <w:sz w:val="18"/>
                <w:szCs w:val="18"/>
                <w:lang w:val="en-AU"/>
              </w:rPr>
            </w:pPr>
            <w:r>
              <w:rPr>
                <w:rFonts w:cs="Arial"/>
                <w:sz w:val="18"/>
                <w:szCs w:val="18"/>
              </w:rPr>
              <w:t>N/A</w:t>
            </w:r>
          </w:p>
        </w:tc>
      </w:tr>
      <w:tr w:rsidR="003F2552" w:rsidRPr="006D41B6" w:rsidTr="00904AE1">
        <w:tc>
          <w:tcPr>
            <w:tcW w:w="1588" w:type="dxa"/>
            <w:vMerge/>
            <w:shd w:val="clear" w:color="auto" w:fill="F2F2F2" w:themeFill="background1" w:themeFillShade="F2"/>
            <w:vAlign w:val="center"/>
          </w:tcPr>
          <w:p w:rsidR="003F2552" w:rsidRPr="004509D9" w:rsidRDefault="003F2552" w:rsidP="003F2552">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3F2552" w:rsidRPr="003C2F02" w:rsidRDefault="003F2552" w:rsidP="003F2552">
            <w:pPr>
              <w:pStyle w:val="RptBodyText"/>
              <w:spacing w:before="60" w:after="60"/>
              <w:rPr>
                <w:rFonts w:cs="Arial"/>
                <w:b/>
                <w:sz w:val="18"/>
                <w:szCs w:val="18"/>
                <w:lang w:val="en-AU"/>
              </w:rPr>
            </w:pPr>
            <w:r w:rsidRPr="003C2F02">
              <w:rPr>
                <w:rFonts w:cs="Arial"/>
                <w:b/>
                <w:sz w:val="18"/>
                <w:szCs w:val="18"/>
                <w:lang w:val="en-AU"/>
              </w:rPr>
              <w:t>Government</w:t>
            </w:r>
          </w:p>
        </w:tc>
        <w:tc>
          <w:tcPr>
            <w:tcW w:w="5690" w:type="dxa"/>
            <w:gridSpan w:val="14"/>
            <w:vAlign w:val="center"/>
          </w:tcPr>
          <w:p w:rsidR="003F2552" w:rsidRDefault="003F2552" w:rsidP="003F2552">
            <w:pPr>
              <w:pStyle w:val="RptBodyText"/>
              <w:spacing w:before="60" w:after="60"/>
              <w:rPr>
                <w:rFonts w:cs="Arial"/>
                <w:sz w:val="18"/>
                <w:szCs w:val="18"/>
                <w:lang w:val="en-AU"/>
              </w:rPr>
            </w:pPr>
            <w:r w:rsidRPr="00492F16">
              <w:rPr>
                <w:rFonts w:cs="Arial"/>
                <w:sz w:val="18"/>
                <w:szCs w:val="18"/>
                <w:lang w:val="en-AU"/>
              </w:rPr>
              <w:t xml:space="preserve">The </w:t>
            </w:r>
            <w:r>
              <w:rPr>
                <w:rFonts w:cs="Arial"/>
                <w:sz w:val="18"/>
                <w:szCs w:val="18"/>
                <w:lang w:val="en-AU"/>
              </w:rPr>
              <w:t>Australian Government</w:t>
            </w:r>
            <w:r w:rsidRPr="00492F16">
              <w:rPr>
                <w:rFonts w:cs="Arial"/>
                <w:sz w:val="18"/>
                <w:szCs w:val="18"/>
                <w:lang w:val="en-AU"/>
              </w:rPr>
              <w:t xml:space="preserve"> launched Tyre Stewardship Australia (TSA) on behalf of the tyre industry on 20 January 2014. TSA has been established by tyre importers to administer a national </w:t>
            </w:r>
            <w:r>
              <w:rPr>
                <w:rFonts w:cs="Arial"/>
                <w:sz w:val="18"/>
                <w:szCs w:val="18"/>
                <w:lang w:val="en-AU"/>
              </w:rPr>
              <w:t>tyre product stewardship scheme. TSA will also</w:t>
            </w:r>
            <w:r w:rsidRPr="009A12AC">
              <w:rPr>
                <w:rFonts w:cs="Arial"/>
                <w:sz w:val="18"/>
                <w:szCs w:val="18"/>
                <w:lang w:val="en-AU"/>
              </w:rPr>
              <w:t xml:space="preserve"> promote environmentally sustainable collection</w:t>
            </w:r>
            <w:r>
              <w:rPr>
                <w:rFonts w:cs="Arial"/>
                <w:sz w:val="18"/>
                <w:szCs w:val="18"/>
                <w:lang w:val="en-AU"/>
              </w:rPr>
              <w:t xml:space="preserve"> and recycling of end-of-life tyres and</w:t>
            </w:r>
            <w:r w:rsidRPr="009A12AC">
              <w:rPr>
                <w:rFonts w:cs="Arial"/>
                <w:sz w:val="18"/>
                <w:szCs w:val="18"/>
                <w:lang w:val="en-AU"/>
              </w:rPr>
              <w:t xml:space="preserve"> explore and promote new uses for </w:t>
            </w:r>
            <w:r>
              <w:rPr>
                <w:rFonts w:cs="Arial"/>
                <w:sz w:val="18"/>
                <w:szCs w:val="18"/>
                <w:lang w:val="en-AU"/>
              </w:rPr>
              <w:t xml:space="preserve">recycled end-of-life tyres. </w:t>
            </w:r>
          </w:p>
          <w:p w:rsidR="003F2552" w:rsidRPr="009A12AC" w:rsidRDefault="003F2552" w:rsidP="003F2552">
            <w:pPr>
              <w:pStyle w:val="RptBodyText"/>
              <w:spacing w:before="60" w:after="60"/>
              <w:rPr>
                <w:rFonts w:cs="Arial"/>
                <w:sz w:val="18"/>
                <w:szCs w:val="18"/>
                <w:lang w:val="en-AU"/>
              </w:rPr>
            </w:pPr>
            <w:r w:rsidRPr="009A12AC">
              <w:rPr>
                <w:rFonts w:cs="Arial"/>
                <w:sz w:val="18"/>
                <w:szCs w:val="18"/>
                <w:lang w:val="en-AU"/>
              </w:rPr>
              <w:t xml:space="preserve">TSA </w:t>
            </w:r>
            <w:r>
              <w:rPr>
                <w:rFonts w:cs="Arial"/>
                <w:sz w:val="18"/>
                <w:szCs w:val="18"/>
                <w:lang w:val="en-AU"/>
              </w:rPr>
              <w:t>will</w:t>
            </w:r>
            <w:r w:rsidRPr="009A12AC">
              <w:rPr>
                <w:rFonts w:cs="Arial"/>
                <w:sz w:val="18"/>
                <w:szCs w:val="18"/>
                <w:lang w:val="en-AU"/>
              </w:rPr>
              <w:t xml:space="preserve"> administer the </w:t>
            </w:r>
            <w:r>
              <w:rPr>
                <w:rFonts w:cs="Arial"/>
                <w:sz w:val="18"/>
                <w:szCs w:val="18"/>
                <w:lang w:val="en-AU"/>
              </w:rPr>
              <w:t xml:space="preserve">tyre product stewardship </w:t>
            </w:r>
            <w:r w:rsidRPr="009A12AC">
              <w:rPr>
                <w:rFonts w:cs="Arial"/>
                <w:sz w:val="18"/>
                <w:szCs w:val="18"/>
                <w:lang w:val="en-AU"/>
              </w:rPr>
              <w:t xml:space="preserve">scheme and conduct education, communication, compliance assessment and </w:t>
            </w:r>
            <w:r>
              <w:rPr>
                <w:rFonts w:cs="Arial"/>
                <w:sz w:val="18"/>
                <w:szCs w:val="18"/>
                <w:lang w:val="en-AU"/>
              </w:rPr>
              <w:t>market development activities.</w:t>
            </w:r>
          </w:p>
          <w:p w:rsidR="003F2552" w:rsidRDefault="003F2552" w:rsidP="003F2552">
            <w:pPr>
              <w:pStyle w:val="RptBodyText"/>
              <w:spacing w:before="60" w:after="60"/>
              <w:rPr>
                <w:rFonts w:ascii="Helvetica" w:hAnsi="Helvetica" w:cs="Helvetica"/>
                <w:color w:val="000000"/>
                <w:sz w:val="18"/>
                <w:szCs w:val="18"/>
              </w:rPr>
            </w:pPr>
            <w:r w:rsidRPr="009A12AC">
              <w:rPr>
                <w:rFonts w:cs="Arial"/>
                <w:sz w:val="18"/>
                <w:szCs w:val="18"/>
                <w:lang w:val="en-AU"/>
              </w:rPr>
              <w:t>The Australian Competition and Consumer Commission (ACCC) granted authorisation for the scheme for five years until 3 May 2018</w:t>
            </w:r>
            <w:r>
              <w:rPr>
                <w:rFonts w:cs="Arial"/>
                <w:sz w:val="18"/>
                <w:szCs w:val="18"/>
                <w:lang w:val="en-AU"/>
              </w:rPr>
              <w:t xml:space="preserve">. </w:t>
            </w:r>
            <w:r>
              <w:rPr>
                <w:rFonts w:ascii="Helvetica" w:hAnsi="Helvetica" w:cs="Helvetica"/>
                <w:color w:val="000000"/>
                <w:sz w:val="18"/>
                <w:szCs w:val="18"/>
              </w:rPr>
              <w:t>The scheme is funded through an ACCC-authorised levy on the sale of tyres in Australia.</w:t>
            </w:r>
          </w:p>
          <w:p w:rsidR="003F2552" w:rsidRDefault="003F2552" w:rsidP="003F2552">
            <w:pPr>
              <w:pStyle w:val="RptBodyText"/>
              <w:spacing w:before="60" w:after="60"/>
              <w:rPr>
                <w:rFonts w:ascii="Helvetica" w:hAnsi="Helvetica" w:cs="Helvetica"/>
                <w:color w:val="000000"/>
                <w:sz w:val="18"/>
                <w:szCs w:val="18"/>
              </w:rPr>
            </w:pPr>
            <w:r>
              <w:rPr>
                <w:rFonts w:ascii="Helvetica" w:hAnsi="Helvetica" w:cs="Helvetica"/>
                <w:color w:val="000000"/>
                <w:sz w:val="18"/>
                <w:szCs w:val="18"/>
              </w:rPr>
              <w:t xml:space="preserve">Victoria is currently proposing regulations relating to the storage of waste tyres, as evidenced by their Regulatory Impact Statement comment process in late 2014 </w:t>
            </w:r>
            <w:r>
              <w:rPr>
                <w:rFonts w:ascii="Helvetica" w:hAnsi="Helvetica" w:cs="Helvetica"/>
                <w:color w:val="000000"/>
                <w:sz w:val="18"/>
                <w:szCs w:val="18"/>
                <w:vertAlign w:val="superscript"/>
              </w:rPr>
              <w:t>2</w:t>
            </w:r>
            <w:r>
              <w:rPr>
                <w:rFonts w:ascii="Helvetica" w:hAnsi="Helvetica" w:cs="Helvetica"/>
                <w:color w:val="000000"/>
                <w:sz w:val="18"/>
                <w:szCs w:val="18"/>
              </w:rPr>
              <w:t>.</w:t>
            </w:r>
            <w:r w:rsidRPr="00711E8B">
              <w:rPr>
                <w:rFonts w:cs="Arial"/>
                <w:sz w:val="18"/>
                <w:szCs w:val="18"/>
                <w:lang w:val="en-AU"/>
              </w:rPr>
              <w:t xml:space="preserve"> From 29 April 2015, tyre stockpiles in Victoria </w:t>
            </w:r>
            <w:r>
              <w:rPr>
                <w:rFonts w:cs="Arial"/>
                <w:sz w:val="18"/>
                <w:szCs w:val="18"/>
                <w:lang w:val="en-AU"/>
              </w:rPr>
              <w:t>have been</w:t>
            </w:r>
            <w:r w:rsidRPr="00711E8B">
              <w:rPr>
                <w:rFonts w:cs="Arial"/>
                <w:sz w:val="18"/>
                <w:szCs w:val="18"/>
                <w:lang w:val="en-AU"/>
              </w:rPr>
              <w:t xml:space="preserve"> managed under the Environment Protection (Scheduled Premises and Exemptions) Regulations 2007 which will require an EPA works approval.</w:t>
            </w:r>
          </w:p>
          <w:p w:rsidR="003F2552" w:rsidRPr="00030B7E" w:rsidRDefault="003F2552" w:rsidP="003F2552">
            <w:pPr>
              <w:pStyle w:val="RptBodyText"/>
              <w:spacing w:before="60" w:after="60"/>
              <w:rPr>
                <w:rFonts w:cs="Arial"/>
                <w:sz w:val="18"/>
                <w:szCs w:val="18"/>
                <w:lang w:val="en-AU"/>
              </w:rPr>
            </w:pPr>
            <w:r w:rsidRPr="00711E8B">
              <w:rPr>
                <w:rFonts w:cs="Arial"/>
                <w:sz w:val="18"/>
                <w:szCs w:val="18"/>
                <w:lang w:val="en-AU"/>
              </w:rPr>
              <w:t xml:space="preserve">In July 2015 NSW will commence new Waste Regulations to lower the licensing threshold for the storage of waste tyres and introduce tracking requirements on the movement of tyres to ensure end-of-life tyres are being sent to lawful facilities. </w:t>
            </w:r>
          </w:p>
        </w:tc>
      </w:tr>
      <w:tr w:rsidR="00885953" w:rsidRPr="006D41B6" w:rsidTr="00885953">
        <w:trPr>
          <w:trHeight w:val="472"/>
        </w:trPr>
        <w:tc>
          <w:tcPr>
            <w:tcW w:w="1588" w:type="dxa"/>
            <w:vMerge/>
            <w:shd w:val="clear" w:color="auto" w:fill="F2F2F2" w:themeFill="background1" w:themeFillShade="F2"/>
            <w:vAlign w:val="center"/>
          </w:tcPr>
          <w:p w:rsidR="00885953" w:rsidRPr="004509D9" w:rsidRDefault="00885953" w:rsidP="00885953">
            <w:pPr>
              <w:pStyle w:val="RptBodyText"/>
              <w:spacing w:before="60" w:after="60"/>
              <w:rPr>
                <w:rFonts w:cs="Arial"/>
                <w:b/>
                <w:sz w:val="18"/>
                <w:szCs w:val="18"/>
                <w:lang w:val="en-AU"/>
              </w:rPr>
            </w:pPr>
          </w:p>
        </w:tc>
        <w:tc>
          <w:tcPr>
            <w:tcW w:w="1745" w:type="dxa"/>
            <w:gridSpan w:val="2"/>
            <w:shd w:val="clear" w:color="auto" w:fill="F2F2F2" w:themeFill="background1" w:themeFillShade="F2"/>
            <w:vAlign w:val="center"/>
          </w:tcPr>
          <w:p w:rsidR="00885953" w:rsidRPr="003C2F02" w:rsidRDefault="00885953" w:rsidP="00885953">
            <w:pPr>
              <w:pStyle w:val="RptBodyText"/>
              <w:spacing w:before="60" w:after="60"/>
              <w:rPr>
                <w:rFonts w:cs="Arial"/>
                <w:b/>
                <w:sz w:val="18"/>
                <w:szCs w:val="18"/>
                <w:lang w:val="en-AU"/>
              </w:rPr>
            </w:pPr>
            <w:r>
              <w:rPr>
                <w:rFonts w:cs="Arial"/>
                <w:b/>
                <w:sz w:val="18"/>
                <w:szCs w:val="18"/>
                <w:lang w:val="en-AU"/>
              </w:rPr>
              <w:t>Community</w:t>
            </w:r>
          </w:p>
        </w:tc>
        <w:tc>
          <w:tcPr>
            <w:tcW w:w="5690" w:type="dxa"/>
            <w:gridSpan w:val="14"/>
            <w:vAlign w:val="center"/>
          </w:tcPr>
          <w:p w:rsidR="00885953" w:rsidRPr="006D41B6" w:rsidRDefault="00885953" w:rsidP="00885953">
            <w:pPr>
              <w:pStyle w:val="RptBodyText"/>
              <w:spacing w:before="60" w:after="60"/>
              <w:rPr>
                <w:rFonts w:cs="Arial"/>
                <w:sz w:val="18"/>
                <w:szCs w:val="18"/>
                <w:lang w:val="en-AU"/>
              </w:rPr>
            </w:pPr>
            <w:r>
              <w:rPr>
                <w:rFonts w:cs="Arial"/>
                <w:sz w:val="18"/>
                <w:szCs w:val="18"/>
                <w:lang w:val="en-AU"/>
              </w:rPr>
              <w:t>N/A</w:t>
            </w:r>
          </w:p>
        </w:tc>
      </w:tr>
      <w:tr w:rsidR="00885953" w:rsidRPr="006D41B6" w:rsidTr="00904AE1">
        <w:tc>
          <w:tcPr>
            <w:tcW w:w="1588" w:type="dxa"/>
            <w:shd w:val="clear" w:color="auto" w:fill="F2F2F2" w:themeFill="background1" w:themeFillShade="F2"/>
            <w:vAlign w:val="center"/>
          </w:tcPr>
          <w:p w:rsidR="00885953" w:rsidRPr="00E40467" w:rsidRDefault="00885953" w:rsidP="00885953">
            <w:pPr>
              <w:pStyle w:val="RptBodyText"/>
              <w:spacing w:before="60" w:after="60"/>
              <w:rPr>
                <w:rFonts w:cs="Arial"/>
                <w:b/>
                <w:sz w:val="18"/>
                <w:szCs w:val="18"/>
                <w:lang w:val="en-AU"/>
              </w:rPr>
            </w:pPr>
            <w:r w:rsidRPr="00E40467">
              <w:rPr>
                <w:rFonts w:cs="Arial"/>
                <w:b/>
                <w:sz w:val="18"/>
                <w:szCs w:val="18"/>
                <w:lang w:val="en-AU"/>
              </w:rPr>
              <w:t>References</w:t>
            </w:r>
          </w:p>
        </w:tc>
        <w:tc>
          <w:tcPr>
            <w:tcW w:w="7435" w:type="dxa"/>
            <w:gridSpan w:val="16"/>
            <w:shd w:val="clear" w:color="auto" w:fill="FFFFFF" w:themeFill="background1"/>
            <w:vAlign w:val="center"/>
          </w:tcPr>
          <w:p w:rsidR="00885953" w:rsidRDefault="00885953" w:rsidP="00885953">
            <w:pPr>
              <w:pStyle w:val="NormalWeb"/>
              <w:spacing w:before="120" w:beforeAutospacing="0" w:after="120" w:afterAutospacing="0"/>
              <w:rPr>
                <w:rFonts w:ascii="Arial" w:hAnsi="Arial" w:cs="Arial"/>
                <w:sz w:val="18"/>
                <w:szCs w:val="18"/>
              </w:rPr>
            </w:pPr>
            <w:r w:rsidRPr="00573DB5">
              <w:rPr>
                <w:rFonts w:ascii="Arial" w:hAnsi="Arial" w:cs="Arial"/>
                <w:sz w:val="18"/>
                <w:szCs w:val="18"/>
              </w:rPr>
              <w:t>1.</w:t>
            </w:r>
            <w:r>
              <w:rPr>
                <w:rFonts w:ascii="Arial" w:hAnsi="Arial" w:cs="Arial"/>
                <w:sz w:val="18"/>
                <w:szCs w:val="18"/>
              </w:rPr>
              <w:t xml:space="preserve"> </w:t>
            </w:r>
            <w:r w:rsidRPr="0097258A">
              <w:rPr>
                <w:rFonts w:ascii="Arial" w:hAnsi="Arial" w:cs="Arial"/>
                <w:sz w:val="18"/>
                <w:szCs w:val="18"/>
              </w:rPr>
              <w:t>COAG Standing Council on Environment and Water</w:t>
            </w:r>
            <w:r>
              <w:rPr>
                <w:rFonts w:ascii="Arial" w:hAnsi="Arial" w:cs="Arial"/>
                <w:sz w:val="18"/>
                <w:szCs w:val="18"/>
              </w:rPr>
              <w:t xml:space="preserve">. </w:t>
            </w:r>
            <w:r w:rsidRPr="0097258A">
              <w:rPr>
                <w:rFonts w:ascii="Arial" w:hAnsi="Arial" w:cs="Arial"/>
                <w:sz w:val="18"/>
                <w:szCs w:val="18"/>
              </w:rPr>
              <w:t>Study into domestic and international fate of end- of-life tyres</w:t>
            </w:r>
            <w:r>
              <w:rPr>
                <w:rFonts w:ascii="Arial" w:hAnsi="Arial" w:cs="Arial"/>
                <w:sz w:val="18"/>
                <w:szCs w:val="18"/>
              </w:rPr>
              <w:t xml:space="preserve">, Final Report (2012). Hyder Consulting. </w:t>
            </w:r>
          </w:p>
          <w:p w:rsidR="00885953" w:rsidRPr="00292AB5" w:rsidRDefault="00885953" w:rsidP="00885953">
            <w:pPr>
              <w:pStyle w:val="NormalWeb"/>
              <w:spacing w:before="120" w:beforeAutospacing="0" w:after="120" w:afterAutospacing="0"/>
              <w:rPr>
                <w:rFonts w:ascii="Arial" w:hAnsi="Arial" w:cs="Arial"/>
                <w:sz w:val="18"/>
                <w:szCs w:val="18"/>
              </w:rPr>
            </w:pPr>
            <w:r>
              <w:rPr>
                <w:rFonts w:ascii="Arial" w:hAnsi="Arial" w:cs="Arial"/>
                <w:sz w:val="18"/>
                <w:szCs w:val="18"/>
              </w:rPr>
              <w:t xml:space="preserve">2. </w:t>
            </w:r>
            <w:r w:rsidRPr="00292AB5">
              <w:rPr>
                <w:rFonts w:ascii="Arial" w:hAnsi="Arial" w:cs="Arial"/>
                <w:sz w:val="18"/>
                <w:szCs w:val="18"/>
              </w:rPr>
              <w:t xml:space="preserve">EPA Victoria </w:t>
            </w:r>
            <w:r>
              <w:rPr>
                <w:rFonts w:ascii="Arial" w:hAnsi="Arial" w:cs="Arial"/>
                <w:sz w:val="18"/>
                <w:szCs w:val="18"/>
              </w:rPr>
              <w:t>Storage of waste tyres – Regulatory impact statement (RIS) (2014</w:t>
            </w:r>
            <w:r w:rsidRPr="00292AB5">
              <w:rPr>
                <w:rFonts w:ascii="Arial" w:hAnsi="Arial" w:cs="Arial"/>
                <w:sz w:val="18"/>
                <w:szCs w:val="18"/>
              </w:rPr>
              <w:t xml:space="preserve">). </w:t>
            </w:r>
            <w:r>
              <w:rPr>
                <w:rFonts w:ascii="Arial" w:hAnsi="Arial" w:cs="Arial"/>
                <w:sz w:val="18"/>
                <w:szCs w:val="18"/>
              </w:rPr>
              <w:t>Publication number 1576.</w:t>
            </w:r>
          </w:p>
          <w:p w:rsidR="00885953" w:rsidRDefault="00885953" w:rsidP="00885953">
            <w:pPr>
              <w:pStyle w:val="NormalWeb"/>
              <w:spacing w:before="0" w:beforeAutospacing="0" w:after="120" w:afterAutospacing="0"/>
              <w:rPr>
                <w:rFonts w:ascii="Arial" w:hAnsi="Arial" w:cs="Arial"/>
                <w:sz w:val="18"/>
                <w:szCs w:val="18"/>
              </w:rPr>
            </w:pPr>
            <w:r>
              <w:rPr>
                <w:rFonts w:ascii="Arial" w:hAnsi="Arial" w:cs="Arial"/>
                <w:sz w:val="18"/>
                <w:szCs w:val="18"/>
              </w:rPr>
              <w:t xml:space="preserve">3. World Health Organization. </w:t>
            </w:r>
            <w:r w:rsidRPr="00030B7E">
              <w:rPr>
                <w:rFonts w:ascii="Arial" w:hAnsi="Arial" w:cs="Arial"/>
                <w:sz w:val="18"/>
                <w:szCs w:val="18"/>
              </w:rPr>
              <w:t>Dengue and severe dengue</w:t>
            </w:r>
            <w:r>
              <w:rPr>
                <w:rFonts w:ascii="Arial" w:hAnsi="Arial" w:cs="Arial"/>
                <w:sz w:val="18"/>
                <w:szCs w:val="18"/>
              </w:rPr>
              <w:t xml:space="preserve">, fact sheet No.117 (2015).  Accessed March 12, 2015 from: </w:t>
            </w:r>
            <w:hyperlink r:id="rId272" w:history="1">
              <w:r w:rsidRPr="003A1983">
                <w:rPr>
                  <w:rStyle w:val="Hyperlink"/>
                  <w:rFonts w:ascii="Arial" w:hAnsi="Arial" w:cs="Arial"/>
                  <w:sz w:val="18"/>
                  <w:szCs w:val="18"/>
                </w:rPr>
                <w:t>http://www.who.int/mediacentre/factsheets/fs117/en/</w:t>
              </w:r>
            </w:hyperlink>
            <w:r>
              <w:rPr>
                <w:rFonts w:ascii="Arial" w:hAnsi="Arial" w:cs="Arial"/>
                <w:sz w:val="18"/>
                <w:szCs w:val="18"/>
              </w:rPr>
              <w:t xml:space="preserve"> </w:t>
            </w:r>
          </w:p>
          <w:p w:rsidR="00885953" w:rsidRDefault="00885953" w:rsidP="00885953">
            <w:pPr>
              <w:pStyle w:val="NormalWeb"/>
              <w:spacing w:before="120" w:beforeAutospacing="0" w:after="120" w:afterAutospacing="0"/>
              <w:rPr>
                <w:rFonts w:ascii="Arial" w:hAnsi="Arial" w:cs="Arial"/>
                <w:sz w:val="18"/>
                <w:szCs w:val="18"/>
              </w:rPr>
            </w:pPr>
            <w:r>
              <w:rPr>
                <w:rFonts w:ascii="Arial" w:hAnsi="Arial" w:cs="Arial"/>
                <w:sz w:val="18"/>
                <w:szCs w:val="18"/>
              </w:rPr>
              <w:t xml:space="preserve">4. </w:t>
            </w:r>
            <w:r w:rsidRPr="00030B7E">
              <w:rPr>
                <w:rFonts w:ascii="Arial" w:hAnsi="Arial" w:cs="Arial"/>
                <w:sz w:val="18"/>
                <w:szCs w:val="18"/>
              </w:rPr>
              <w:t>Secretariat of the Basel Convention</w:t>
            </w:r>
            <w:r>
              <w:rPr>
                <w:rFonts w:ascii="Arial" w:hAnsi="Arial" w:cs="Arial"/>
                <w:sz w:val="18"/>
                <w:szCs w:val="18"/>
              </w:rPr>
              <w:t xml:space="preserve">. </w:t>
            </w:r>
            <w:r w:rsidRPr="00030B7E">
              <w:rPr>
                <w:rFonts w:ascii="Arial" w:hAnsi="Arial" w:cs="Arial"/>
                <w:sz w:val="18"/>
                <w:szCs w:val="18"/>
              </w:rPr>
              <w:t>Revised technical guidelines for the environmentally sound management of used and waste pneumatic tyres</w:t>
            </w:r>
            <w:r>
              <w:rPr>
                <w:rFonts w:ascii="Arial" w:hAnsi="Arial" w:cs="Arial"/>
                <w:sz w:val="18"/>
                <w:szCs w:val="18"/>
              </w:rPr>
              <w:t xml:space="preserve"> (2011).</w:t>
            </w:r>
          </w:p>
          <w:p w:rsidR="00885953" w:rsidRDefault="00885953" w:rsidP="00885953">
            <w:pPr>
              <w:pStyle w:val="NormalWeb"/>
              <w:spacing w:before="120" w:beforeAutospacing="0" w:after="120" w:afterAutospacing="0"/>
              <w:rPr>
                <w:rFonts w:ascii="Arial" w:hAnsi="Arial" w:cs="Arial"/>
                <w:sz w:val="18"/>
                <w:szCs w:val="18"/>
              </w:rPr>
            </w:pPr>
            <w:r>
              <w:rPr>
                <w:rFonts w:ascii="Arial" w:hAnsi="Arial" w:cs="Arial"/>
                <w:sz w:val="18"/>
                <w:szCs w:val="18"/>
              </w:rPr>
              <w:t xml:space="preserve">5. EPA Victoria. Media release: </w:t>
            </w:r>
            <w:r w:rsidRPr="00030B7E">
              <w:rPr>
                <w:rFonts w:ascii="Arial" w:hAnsi="Arial" w:cs="Arial"/>
                <w:sz w:val="18"/>
                <w:szCs w:val="18"/>
              </w:rPr>
              <w:t>EPA investigates Moyston tyre stockpile fire</w:t>
            </w:r>
            <w:r>
              <w:rPr>
                <w:rFonts w:ascii="Arial" w:hAnsi="Arial" w:cs="Arial"/>
                <w:sz w:val="18"/>
                <w:szCs w:val="18"/>
              </w:rPr>
              <w:t xml:space="preserve"> (9 January 2015).  Accessed March 12, 2015 from: </w:t>
            </w:r>
            <w:hyperlink r:id="rId273" w:history="1">
              <w:r w:rsidRPr="003A1983">
                <w:rPr>
                  <w:rStyle w:val="Hyperlink"/>
                  <w:rFonts w:ascii="Arial" w:hAnsi="Arial" w:cs="Arial"/>
                  <w:sz w:val="18"/>
                  <w:szCs w:val="18"/>
                </w:rPr>
                <w:t>http://www.epa.vic.gov.au/about-us/news-centre/news-and-updates/news/2015/january/09/epa-investigates-moyston-tyre-stockpile-fire</w:t>
              </w:r>
            </w:hyperlink>
            <w:r>
              <w:rPr>
                <w:rFonts w:ascii="Arial" w:hAnsi="Arial" w:cs="Arial"/>
                <w:sz w:val="18"/>
                <w:szCs w:val="18"/>
              </w:rPr>
              <w:t xml:space="preserve"> </w:t>
            </w:r>
          </w:p>
          <w:p w:rsidR="00885953" w:rsidRPr="00573DB5" w:rsidRDefault="00885953" w:rsidP="00885953">
            <w:pPr>
              <w:pStyle w:val="NormalWeb"/>
              <w:spacing w:before="120" w:beforeAutospacing="0" w:after="0" w:afterAutospacing="0"/>
              <w:rPr>
                <w:rStyle w:val="Hyperlink"/>
                <w:rFonts w:ascii="Arial" w:hAnsi="Arial" w:cs="Arial"/>
                <w:sz w:val="18"/>
                <w:szCs w:val="18"/>
              </w:rPr>
            </w:pPr>
            <w:r>
              <w:rPr>
                <w:rFonts w:ascii="Arial" w:hAnsi="Arial" w:cs="Arial"/>
                <w:sz w:val="18"/>
                <w:szCs w:val="18"/>
              </w:rPr>
              <w:t xml:space="preserve">6.  Environment Agency Wales: Regulation of Waste Management, p.31. Report prepared for the Auditor General for Wales by the National Audit Office Wales (2004). Accessed March 12, 2015 from: </w:t>
            </w:r>
            <w:r w:rsidRPr="00573DB5">
              <w:rPr>
                <w:rStyle w:val="Hyperlink"/>
                <w:rFonts w:ascii="Arial" w:hAnsi="Arial" w:cs="Arial"/>
                <w:sz w:val="18"/>
                <w:szCs w:val="18"/>
              </w:rPr>
              <w:t>https://web.archive.org/web/20120308220156/http://www.wao.gov.uk/assets/</w:t>
            </w:r>
          </w:p>
          <w:p w:rsidR="00885953" w:rsidRPr="00573DB5" w:rsidRDefault="00885953" w:rsidP="00885953">
            <w:pPr>
              <w:pStyle w:val="NormalWeb"/>
              <w:spacing w:before="0" w:beforeAutospacing="0" w:after="120" w:afterAutospacing="0"/>
              <w:rPr>
                <w:rFonts w:ascii="Arial" w:hAnsi="Arial" w:cs="Arial"/>
                <w:color w:val="0000FF" w:themeColor="hyperlink"/>
                <w:sz w:val="18"/>
                <w:szCs w:val="18"/>
                <w:u w:val="single"/>
              </w:rPr>
            </w:pPr>
            <w:r w:rsidRPr="00573DB5">
              <w:rPr>
                <w:rStyle w:val="Hyperlink"/>
                <w:rFonts w:ascii="Arial" w:hAnsi="Arial" w:cs="Arial"/>
                <w:sz w:val="18"/>
                <w:szCs w:val="18"/>
              </w:rPr>
              <w:t>englishdocuments/Environment_Agency_Wales_Waste_Management_agw_2004.pdf</w:t>
            </w:r>
          </w:p>
        </w:tc>
      </w:tr>
    </w:tbl>
    <w:p w:rsidR="00202918" w:rsidRDefault="00202918" w:rsidP="00202918">
      <w:pPr>
        <w:spacing w:line="240" w:lineRule="auto"/>
      </w:pPr>
    </w:p>
    <w:p w:rsidR="006D05E5" w:rsidRDefault="006D05E5" w:rsidP="006D05E5">
      <w:pPr>
        <w:spacing w:line="240" w:lineRule="auto"/>
      </w:pPr>
    </w:p>
    <w:p w:rsidR="006D05E5" w:rsidRDefault="006D05E5" w:rsidP="006D05E5">
      <w:pPr>
        <w:spacing w:line="240" w:lineRule="auto"/>
      </w:pPr>
      <w:r>
        <w:br w:type="page"/>
      </w:r>
    </w:p>
    <w:p w:rsidR="009A2008" w:rsidRPr="002545AD" w:rsidRDefault="009A2008" w:rsidP="002545AD">
      <w:pPr>
        <w:pStyle w:val="RptBodyText"/>
        <w:rPr>
          <w:lang w:val="en-AU"/>
        </w:rPr>
        <w:sectPr w:rsidR="009A2008" w:rsidRPr="002545AD" w:rsidSect="002C6A13">
          <w:headerReference w:type="even" r:id="rId274"/>
          <w:endnotePr>
            <w:numFmt w:val="decimal"/>
          </w:endnotePr>
          <w:pgSz w:w="11909" w:h="16834" w:code="9"/>
          <w:pgMar w:top="1440" w:right="1440" w:bottom="1440" w:left="1440" w:header="720" w:footer="720" w:gutter="0"/>
          <w:cols w:space="720"/>
        </w:sectPr>
      </w:pPr>
    </w:p>
    <w:p w:rsidR="009A2008" w:rsidRPr="002545AD" w:rsidRDefault="009A2008" w:rsidP="004F69D3">
      <w:pPr>
        <w:pStyle w:val="RptAppendixTitle"/>
        <w:rPr>
          <w:lang w:val="en-AU"/>
        </w:rPr>
      </w:pPr>
      <w:bookmarkStart w:id="54" w:name="_Toc167782697"/>
      <w:bookmarkStart w:id="55" w:name="A"/>
      <w:r w:rsidRPr="002545AD">
        <w:rPr>
          <w:lang w:val="en-AU"/>
        </w:rPr>
        <w:t>Appendix A</w:t>
      </w:r>
      <w:bookmarkEnd w:id="54"/>
    </w:p>
    <w:bookmarkEnd w:id="55"/>
    <w:p w:rsidR="00D16E96" w:rsidRDefault="00D16E96" w:rsidP="00183D77">
      <w:pPr>
        <w:pStyle w:val="RptAppendixSubtitle"/>
        <w:rPr>
          <w:lang w:val="en-AU"/>
        </w:rPr>
      </w:pPr>
      <w:r>
        <w:rPr>
          <w:lang w:val="en-AU"/>
        </w:rPr>
        <w:t>Basel Y-code to NEPM code conversion</w:t>
      </w:r>
    </w:p>
    <w:p w:rsidR="00D16E96" w:rsidRDefault="00D16E96">
      <w:pPr>
        <w:spacing w:line="240" w:lineRule="auto"/>
        <w:rPr>
          <w:b/>
          <w:bCs/>
          <w:snapToGrid w:val="0"/>
          <w:sz w:val="24"/>
          <w:szCs w:val="24"/>
        </w:rPr>
      </w:pPr>
      <w:r>
        <w:br w:type="page"/>
      </w:r>
    </w:p>
    <w:tbl>
      <w:tblPr>
        <w:tblW w:w="9095" w:type="dxa"/>
        <w:tblInd w:w="103" w:type="dxa"/>
        <w:tblLook w:val="04A0"/>
      </w:tblPr>
      <w:tblGrid>
        <w:gridCol w:w="1020"/>
        <w:gridCol w:w="6635"/>
        <w:gridCol w:w="1440"/>
      </w:tblGrid>
      <w:tr w:rsidR="00D16E96" w:rsidRPr="00D80B4D" w:rsidTr="00D062DE">
        <w:trPr>
          <w:trHeight w:val="288"/>
          <w:tblHeader/>
        </w:trPr>
        <w:tc>
          <w:tcPr>
            <w:tcW w:w="7655" w:type="dxa"/>
            <w:gridSpan w:val="2"/>
            <w:tcBorders>
              <w:top w:val="single" w:sz="4" w:space="0" w:color="auto"/>
              <w:left w:val="single" w:sz="4" w:space="0" w:color="auto"/>
              <w:bottom w:val="nil"/>
              <w:right w:val="single" w:sz="4" w:space="0" w:color="000000"/>
            </w:tcBorders>
            <w:shd w:val="clear" w:color="000000" w:fill="CCFFFF"/>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Basel Convention</w:t>
            </w:r>
          </w:p>
        </w:tc>
        <w:tc>
          <w:tcPr>
            <w:tcW w:w="1440" w:type="dxa"/>
            <w:vMerge w:val="restart"/>
            <w:tcBorders>
              <w:top w:val="single" w:sz="4" w:space="0" w:color="auto"/>
              <w:left w:val="single" w:sz="4" w:space="0" w:color="auto"/>
              <w:bottom w:val="single" w:sz="4" w:space="0" w:color="auto"/>
              <w:right w:val="single" w:sz="4" w:space="0" w:color="auto"/>
            </w:tcBorders>
            <w:shd w:val="clear" w:color="000000" w:fill="CCFFFF"/>
            <w:vAlign w:val="center"/>
          </w:tcPr>
          <w:p w:rsidR="00D16E96" w:rsidRPr="00D80B4D" w:rsidRDefault="00D16E96" w:rsidP="00D062DE">
            <w:pPr>
              <w:spacing w:line="240" w:lineRule="auto"/>
              <w:rPr>
                <w:rFonts w:ascii="Calibri" w:hAnsi="Calibri"/>
                <w:b/>
                <w:bCs/>
                <w:sz w:val="16"/>
                <w:vertAlign w:val="superscript"/>
              </w:rPr>
            </w:pPr>
            <w:r w:rsidRPr="00D80B4D">
              <w:rPr>
                <w:rFonts w:ascii="Calibri" w:hAnsi="Calibri"/>
                <w:b/>
                <w:bCs/>
                <w:sz w:val="16"/>
              </w:rPr>
              <w:t>NEPM code</w:t>
            </w:r>
            <w:r w:rsidRPr="00D80B4D">
              <w:rPr>
                <w:sz w:val="16"/>
                <w:vertAlign w:val="superscript"/>
              </w:rPr>
              <w:t>2</w:t>
            </w:r>
          </w:p>
        </w:tc>
      </w:tr>
      <w:tr w:rsidR="00D16E96" w:rsidRPr="00D80B4D" w:rsidTr="00D062DE">
        <w:trPr>
          <w:trHeight w:val="288"/>
          <w:tblHeader/>
        </w:trPr>
        <w:tc>
          <w:tcPr>
            <w:tcW w:w="1020" w:type="dxa"/>
            <w:tcBorders>
              <w:top w:val="nil"/>
              <w:left w:val="single" w:sz="4" w:space="0" w:color="auto"/>
              <w:bottom w:val="single" w:sz="4" w:space="0" w:color="auto"/>
              <w:right w:val="single" w:sz="4" w:space="0" w:color="auto"/>
            </w:tcBorders>
            <w:shd w:val="clear" w:color="000000" w:fill="CCFFFF"/>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Code</w:t>
            </w:r>
          </w:p>
        </w:tc>
        <w:tc>
          <w:tcPr>
            <w:tcW w:w="6635" w:type="dxa"/>
            <w:tcBorders>
              <w:top w:val="nil"/>
              <w:left w:val="nil"/>
              <w:bottom w:val="single" w:sz="4" w:space="0" w:color="auto"/>
              <w:right w:val="single" w:sz="4" w:space="0" w:color="auto"/>
            </w:tcBorders>
            <w:shd w:val="clear" w:color="000000" w:fill="CCFFFF"/>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Waste description (Annex 1)</w:t>
            </w:r>
          </w:p>
        </w:tc>
        <w:tc>
          <w:tcPr>
            <w:tcW w:w="1440" w:type="dxa"/>
            <w:vMerge/>
            <w:tcBorders>
              <w:top w:val="single" w:sz="4" w:space="0" w:color="auto"/>
              <w:left w:val="single" w:sz="4" w:space="0" w:color="auto"/>
              <w:bottom w:val="single" w:sz="4" w:space="0" w:color="auto"/>
              <w:right w:val="single" w:sz="4" w:space="0" w:color="auto"/>
            </w:tcBorders>
            <w:shd w:val="clear" w:color="000000" w:fill="CCFFFF"/>
            <w:vAlign w:val="center"/>
            <w:hideMark/>
          </w:tcPr>
          <w:p w:rsidR="00D16E96" w:rsidRPr="00D80B4D" w:rsidRDefault="00D16E96" w:rsidP="00D062DE">
            <w:pPr>
              <w:spacing w:line="240" w:lineRule="auto"/>
              <w:rPr>
                <w:rFonts w:ascii="Calibri" w:hAnsi="Calibri"/>
                <w:b/>
                <w:bCs/>
                <w:sz w:val="16"/>
              </w:rPr>
            </w:pP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Clinical wastes from medical care in hospitals, medical centres and clinics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R100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the production and preparation of pharmaceutical products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R140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 pharmaceuticals, drugs and medicines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R120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the production…... of biocides and phytopharmaceuticals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H100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Y5</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the manufacture…... of wood preserving chemicals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H170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Y6</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the production, formulation and use of organic solvent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G160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Y7</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heat treatment and tempering operations containing cyanides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A110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Y8</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 mineral oils unfit for their originally intended use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J100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Y9</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 oils/water, hydrocarbons/water mixtures, emulsion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J120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Y10</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 substances ….containing or contaminated with PCBs, PCTs, PBBs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M100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Y11</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 tarry residues ... from refining, distillation and any pyrolytic treatment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J160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Y12</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production…... of inks, dyes, pigments, paints, etc.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F100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Y13</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production……resins, latex, plasticizers, glues, etc.</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F110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Y14</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 chemical substances arising ….. environment are not known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T100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Y15</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of an explosive nature not subject to other legislation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T200, D340, D350, E100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Y16</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from production, formulation and use of photographic chemicals…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T120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Y17</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resulting from surface treatment of metals and plastics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A100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Y18</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Residues arising from industrial waste disposal operations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N205, N150, N160, N230</w:t>
            </w:r>
          </w:p>
        </w:tc>
      </w:tr>
      <w:tr w:rsidR="00D16E96" w:rsidRPr="00D80B4D" w:rsidTr="00D062DE">
        <w:trPr>
          <w:trHeight w:val="288"/>
        </w:trPr>
        <w:tc>
          <w:tcPr>
            <w:tcW w:w="1020" w:type="dxa"/>
            <w:tcBorders>
              <w:top w:val="nil"/>
              <w:left w:val="single" w:sz="4" w:space="0" w:color="auto"/>
              <w:bottom w:val="single" w:sz="4" w:space="0" w:color="auto"/>
              <w:right w:val="nil"/>
            </w:tcBorders>
            <w:shd w:val="clear" w:color="000000" w:fill="CCFFFF"/>
            <w:vAlign w:val="center"/>
            <w:hideMark/>
          </w:tcPr>
          <w:p w:rsidR="00D16E96" w:rsidRPr="00D80B4D" w:rsidRDefault="00D16E96" w:rsidP="00D062DE">
            <w:pPr>
              <w:spacing w:line="240" w:lineRule="auto"/>
              <w:rPr>
                <w:rFonts w:ascii="Calibri" w:hAnsi="Calibri"/>
                <w:b/>
                <w:bCs/>
                <w:sz w:val="16"/>
              </w:rPr>
            </w:pPr>
          </w:p>
        </w:tc>
        <w:tc>
          <w:tcPr>
            <w:tcW w:w="6635" w:type="dxa"/>
            <w:tcBorders>
              <w:top w:val="nil"/>
              <w:left w:val="nil"/>
              <w:bottom w:val="single" w:sz="4" w:space="0" w:color="auto"/>
              <w:right w:val="nil"/>
            </w:tcBorders>
            <w:shd w:val="clear" w:color="000000" w:fill="CCFFFF"/>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Wastes having as constituents …</w:t>
            </w:r>
          </w:p>
        </w:tc>
        <w:tc>
          <w:tcPr>
            <w:tcW w:w="1440" w:type="dxa"/>
            <w:tcBorders>
              <w:top w:val="single" w:sz="4" w:space="0" w:color="auto"/>
              <w:left w:val="single" w:sz="4" w:space="0" w:color="auto"/>
              <w:bottom w:val="single" w:sz="4" w:space="0" w:color="auto"/>
              <w:right w:val="single" w:sz="4" w:space="0" w:color="auto"/>
            </w:tcBorders>
            <w:shd w:val="clear" w:color="000000" w:fill="CCFFFF"/>
            <w:vAlign w:val="center"/>
          </w:tcPr>
          <w:p w:rsidR="00D16E96" w:rsidRPr="00D80B4D" w:rsidRDefault="00D16E96" w:rsidP="00D062DE">
            <w:pPr>
              <w:spacing w:line="240" w:lineRule="auto"/>
              <w:rPr>
                <w:rFonts w:ascii="Calibri" w:hAnsi="Calibri"/>
                <w:b/>
                <w:bCs/>
                <w:sz w:val="16"/>
              </w:rPr>
            </w:pP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Y19</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Metal carbonyls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Y20</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Beryllium; beryllium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D160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Y21</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Hexavalent chromium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D140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Y22</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Copper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D190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Y23</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Zinc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D230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Y24</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Arsenic; arsenic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D130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Y25</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Selenium; selenium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D240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Y26</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Cadmium; cadmium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D150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Y27</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Antimony; antimony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D170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Y28</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Tellurium; tellurium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D250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Y29</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Mercury; mercury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Y30</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Thallium; thallium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D180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Y31</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Lead; lead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D220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Y32</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Inorganic fluorine compounds excluding calcium fluoride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D110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Y33</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Inorganic cyanides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A130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Y34</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Acidic solutions or acids in solid form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B100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Y35</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Basic solutions or bases in solid form</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C100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Y36</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Asbestos (dust and fibres)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N220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Y37</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Organic phosphorus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H110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Y38</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Organic cyanides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M210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Y39</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Phenols; phenol compounds including chlorophenols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M150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Y40</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Ethers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G100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Y41</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Halogenated organic solvents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G150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Y42</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Organic solvents excluding halogenated solvents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G110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Y43</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Any congenor of polychlorinated dibenzo-furan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M170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Y44</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Any congenor of polychlorinated dibenzo-p-dioxin</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M180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Y45</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Organohalogen compounds other than …(e.g. Y39, Y41, Y42, Y43, Y44)</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szCs w:val="18"/>
              </w:rPr>
            </w:pPr>
            <w:r w:rsidRPr="00D80B4D">
              <w:rPr>
                <w:rFonts w:ascii="Calibri" w:hAnsi="Calibri"/>
                <w:sz w:val="16"/>
                <w:szCs w:val="18"/>
              </w:rPr>
              <w:t>M160</w:t>
            </w:r>
          </w:p>
        </w:tc>
      </w:tr>
      <w:tr w:rsidR="00D16E96" w:rsidRPr="00D80B4D" w:rsidTr="00D062DE">
        <w:trPr>
          <w:trHeight w:val="288"/>
        </w:trPr>
        <w:tc>
          <w:tcPr>
            <w:tcW w:w="1020" w:type="dxa"/>
            <w:tcBorders>
              <w:top w:val="nil"/>
              <w:left w:val="single" w:sz="4" w:space="0" w:color="auto"/>
              <w:bottom w:val="single" w:sz="4" w:space="0" w:color="auto"/>
              <w:right w:val="nil"/>
            </w:tcBorders>
            <w:shd w:val="clear" w:color="000000" w:fill="CCFFFF"/>
            <w:vAlign w:val="center"/>
            <w:hideMark/>
          </w:tcPr>
          <w:p w:rsidR="00D16E96" w:rsidRPr="00D80B4D" w:rsidRDefault="00D16E96" w:rsidP="00D062DE">
            <w:pPr>
              <w:spacing w:line="240" w:lineRule="auto"/>
              <w:rPr>
                <w:rFonts w:ascii="Calibri" w:hAnsi="Calibri"/>
                <w:b/>
                <w:bCs/>
                <w:sz w:val="16"/>
              </w:rPr>
            </w:pPr>
          </w:p>
        </w:tc>
        <w:tc>
          <w:tcPr>
            <w:tcW w:w="6635" w:type="dxa"/>
            <w:tcBorders>
              <w:top w:val="nil"/>
              <w:left w:val="nil"/>
              <w:bottom w:val="single" w:sz="4" w:space="0" w:color="auto"/>
              <w:right w:val="nil"/>
            </w:tcBorders>
            <w:shd w:val="clear" w:color="000000" w:fill="CCFFFF"/>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Categories of wastes requiring special consideration (Annex II)</w:t>
            </w:r>
          </w:p>
        </w:tc>
        <w:tc>
          <w:tcPr>
            <w:tcW w:w="1440" w:type="dxa"/>
            <w:tcBorders>
              <w:top w:val="single" w:sz="4" w:space="0" w:color="auto"/>
              <w:left w:val="single" w:sz="4" w:space="0" w:color="auto"/>
              <w:bottom w:val="single" w:sz="4" w:space="0" w:color="auto"/>
              <w:right w:val="single" w:sz="4" w:space="0" w:color="auto"/>
            </w:tcBorders>
            <w:shd w:val="clear" w:color="000000" w:fill="CCFFFF"/>
            <w:vAlign w:val="center"/>
          </w:tcPr>
          <w:p w:rsidR="00D16E96" w:rsidRPr="00D80B4D" w:rsidRDefault="00D16E96" w:rsidP="00D062DE">
            <w:pPr>
              <w:spacing w:line="240" w:lineRule="auto"/>
              <w:rPr>
                <w:rFonts w:ascii="Calibri" w:hAnsi="Calibri"/>
                <w:b/>
                <w:bCs/>
                <w:sz w:val="16"/>
              </w:rPr>
            </w:pP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Y46</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Wastes collected from households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vertAlign w:val="superscript"/>
              </w:rPr>
            </w:pPr>
            <w:r w:rsidRPr="00D80B4D">
              <w:rPr>
                <w:rFonts w:ascii="Calibri" w:hAnsi="Calibri"/>
                <w:sz w:val="16"/>
              </w:rPr>
              <w:t>N/A</w:t>
            </w:r>
            <w:r w:rsidRPr="00D80B4D">
              <w:rPr>
                <w:rFonts w:ascii="Calibri" w:hAnsi="Calibri"/>
                <w:sz w:val="16"/>
                <w:vertAlign w:val="superscript"/>
              </w:rPr>
              <w:t>4</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Y47</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sz w:val="16"/>
              </w:rPr>
            </w:pPr>
            <w:r w:rsidRPr="00D80B4D">
              <w:rPr>
                <w:rFonts w:ascii="Calibri" w:hAnsi="Calibri"/>
                <w:sz w:val="16"/>
              </w:rPr>
              <w:t>Residues arising from the incineration of household wastes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vertAlign w:val="superscript"/>
              </w:rPr>
            </w:pPr>
            <w:r w:rsidRPr="00D80B4D">
              <w:rPr>
                <w:rFonts w:ascii="Calibri" w:hAnsi="Calibri"/>
                <w:sz w:val="16"/>
              </w:rPr>
              <w:t>N/A</w:t>
            </w:r>
            <w:r w:rsidRPr="00D80B4D">
              <w:rPr>
                <w:rFonts w:ascii="Calibri" w:hAnsi="Calibri"/>
                <w:sz w:val="16"/>
                <w:vertAlign w:val="superscript"/>
              </w:rPr>
              <w:t>5</w:t>
            </w:r>
          </w:p>
        </w:tc>
      </w:tr>
      <w:tr w:rsidR="00D16E96" w:rsidRPr="00D80B4D" w:rsidTr="00D062DE">
        <w:trPr>
          <w:trHeight w:val="288"/>
        </w:trPr>
        <w:tc>
          <w:tcPr>
            <w:tcW w:w="1020" w:type="dxa"/>
            <w:tcBorders>
              <w:top w:val="nil"/>
              <w:left w:val="single" w:sz="4" w:space="0" w:color="auto"/>
              <w:bottom w:val="single" w:sz="4" w:space="0" w:color="auto"/>
              <w:right w:val="nil"/>
            </w:tcBorders>
            <w:shd w:val="clear" w:color="000000" w:fill="CCFFFF"/>
            <w:vAlign w:val="center"/>
            <w:hideMark/>
          </w:tcPr>
          <w:p w:rsidR="00D16E96" w:rsidRPr="00D80B4D" w:rsidRDefault="00D16E96" w:rsidP="00D062DE">
            <w:pPr>
              <w:spacing w:line="240" w:lineRule="auto"/>
              <w:rPr>
                <w:rFonts w:ascii="Calibri" w:hAnsi="Calibri"/>
                <w:b/>
                <w:bCs/>
                <w:sz w:val="16"/>
              </w:rPr>
            </w:pPr>
          </w:p>
        </w:tc>
        <w:tc>
          <w:tcPr>
            <w:tcW w:w="6635" w:type="dxa"/>
            <w:tcBorders>
              <w:top w:val="nil"/>
              <w:left w:val="nil"/>
              <w:bottom w:val="single" w:sz="4" w:space="0" w:color="auto"/>
              <w:right w:val="nil"/>
            </w:tcBorders>
            <w:shd w:val="clear" w:color="000000" w:fill="CCFFFF"/>
            <w:vAlign w:val="center"/>
            <w:hideMark/>
          </w:tcPr>
          <w:p w:rsidR="00D16E96" w:rsidRPr="00D80B4D" w:rsidRDefault="00D16E96" w:rsidP="00D062DE">
            <w:pPr>
              <w:spacing w:line="240" w:lineRule="auto"/>
              <w:rPr>
                <w:rFonts w:ascii="Calibri" w:hAnsi="Calibri"/>
                <w:b/>
                <w:bCs/>
                <w:sz w:val="16"/>
              </w:rPr>
            </w:pPr>
            <w:r w:rsidRPr="00D80B4D">
              <w:rPr>
                <w:rFonts w:ascii="Calibri" w:hAnsi="Calibri"/>
                <w:b/>
                <w:bCs/>
                <w:sz w:val="16"/>
              </w:rPr>
              <w:t>Additional waste categories not included in Y-Codes (‘+8’)</w:t>
            </w:r>
          </w:p>
        </w:tc>
        <w:tc>
          <w:tcPr>
            <w:tcW w:w="1440" w:type="dxa"/>
            <w:tcBorders>
              <w:top w:val="single" w:sz="4" w:space="0" w:color="auto"/>
              <w:left w:val="single" w:sz="4" w:space="0" w:color="auto"/>
              <w:bottom w:val="single" w:sz="4" w:space="0" w:color="auto"/>
              <w:right w:val="single" w:sz="4" w:space="0" w:color="auto"/>
            </w:tcBorders>
            <w:shd w:val="clear" w:color="000000" w:fill="CCFFFF"/>
            <w:vAlign w:val="center"/>
          </w:tcPr>
          <w:p w:rsidR="00D16E96" w:rsidRPr="00D80B4D" w:rsidRDefault="00D16E96" w:rsidP="00D062DE">
            <w:pPr>
              <w:spacing w:line="240" w:lineRule="auto"/>
              <w:rPr>
                <w:rFonts w:ascii="Calibri" w:hAnsi="Calibri"/>
                <w:b/>
                <w:bCs/>
                <w:sz w:val="16"/>
              </w:rPr>
            </w:pP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1</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Other metal compounds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D200, D210, D270, D290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2</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Other inorganic chemicals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D300, D310, D330, D360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3</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Other organic chemicals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M220, M230, M250, M260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4</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Controlled putrescible/ organic waste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K100, K110, K140, K190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5</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Waste packages and containers containing Annex 1 substances in concentrations sufficient to exhibit Annex III hazard characteristics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N100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6</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Soils contaminated with residues of substances in Basel Y-codes 19-45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N120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7</w:t>
            </w:r>
          </w:p>
        </w:tc>
        <w:tc>
          <w:tcPr>
            <w:tcW w:w="6635" w:type="dxa"/>
            <w:tcBorders>
              <w:top w:val="nil"/>
              <w:left w:val="nil"/>
              <w:bottom w:val="single" w:sz="4" w:space="0" w:color="auto"/>
              <w:right w:val="single" w:sz="4" w:space="0" w:color="auto"/>
            </w:tcBorders>
            <w:shd w:val="clear" w:color="auto" w:fill="auto"/>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Sludges contaminated with residues of substances in Basel Y-codes 19-45</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N140, N190</w:t>
            </w:r>
          </w:p>
        </w:tc>
      </w:tr>
      <w:tr w:rsidR="00D16E96" w:rsidRPr="00D80B4D" w:rsidTr="00D062DE">
        <w:trPr>
          <w:trHeight w:val="288"/>
        </w:trPr>
        <w:tc>
          <w:tcPr>
            <w:tcW w:w="1020" w:type="dxa"/>
            <w:tcBorders>
              <w:top w:val="nil"/>
              <w:left w:val="single" w:sz="4" w:space="0" w:color="auto"/>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8</w:t>
            </w:r>
          </w:p>
        </w:tc>
        <w:tc>
          <w:tcPr>
            <w:tcW w:w="6635" w:type="dxa"/>
            <w:tcBorders>
              <w:top w:val="nil"/>
              <w:left w:val="nil"/>
              <w:bottom w:val="single" w:sz="4" w:space="0" w:color="auto"/>
              <w:right w:val="single" w:sz="4" w:space="0" w:color="auto"/>
            </w:tcBorders>
            <w:shd w:val="clear" w:color="auto" w:fill="auto"/>
            <w:noWrap/>
            <w:vAlign w:val="center"/>
            <w:hideMark/>
          </w:tcPr>
          <w:p w:rsidR="00D16E96" w:rsidRPr="00D80B4D" w:rsidRDefault="00D16E96" w:rsidP="00D062DE">
            <w:pPr>
              <w:spacing w:line="240" w:lineRule="auto"/>
              <w:rPr>
                <w:rFonts w:ascii="Calibri" w:hAnsi="Calibri"/>
                <w:color w:val="000000"/>
                <w:sz w:val="16"/>
              </w:rPr>
            </w:pPr>
            <w:r w:rsidRPr="00D80B4D">
              <w:rPr>
                <w:rFonts w:ascii="Calibri" w:hAnsi="Calibri"/>
                <w:color w:val="000000"/>
                <w:sz w:val="16"/>
              </w:rPr>
              <w:t>Tyres</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16E96" w:rsidRPr="00D80B4D" w:rsidRDefault="00D16E96" w:rsidP="00D062DE">
            <w:pPr>
              <w:spacing w:line="240" w:lineRule="auto"/>
              <w:rPr>
                <w:rFonts w:ascii="Calibri" w:hAnsi="Calibri"/>
                <w:sz w:val="16"/>
              </w:rPr>
            </w:pPr>
            <w:r w:rsidRPr="00D80B4D">
              <w:rPr>
                <w:rFonts w:ascii="Calibri" w:hAnsi="Calibri"/>
                <w:sz w:val="16"/>
              </w:rPr>
              <w:t>T140</w:t>
            </w:r>
          </w:p>
        </w:tc>
      </w:tr>
    </w:tbl>
    <w:p w:rsidR="00D16E96" w:rsidRPr="00D80B4D" w:rsidRDefault="00D16E96" w:rsidP="00D16E96">
      <w:pPr>
        <w:rPr>
          <w:i/>
          <w:sz w:val="16"/>
        </w:rPr>
      </w:pPr>
      <w:r w:rsidRPr="00D80B4D">
        <w:rPr>
          <w:i/>
          <w:sz w:val="16"/>
        </w:rPr>
        <w:t>Notes:</w:t>
      </w:r>
    </w:p>
    <w:p w:rsidR="00D16E96" w:rsidRPr="00D80B4D" w:rsidRDefault="00D16E96" w:rsidP="009D7EBF">
      <w:pPr>
        <w:numPr>
          <w:ilvl w:val="6"/>
          <w:numId w:val="19"/>
        </w:numPr>
        <w:spacing w:after="60" w:line="240" w:lineRule="auto"/>
        <w:ind w:left="792"/>
        <w:rPr>
          <w:i/>
          <w:sz w:val="16"/>
        </w:rPr>
      </w:pPr>
      <w:r w:rsidRPr="00D80B4D">
        <w:rPr>
          <w:i/>
          <w:sz w:val="16"/>
        </w:rPr>
        <w:t xml:space="preserve">Taken from </w:t>
      </w:r>
      <w:r w:rsidRPr="00D80B4D">
        <w:rPr>
          <w:rFonts w:cs="Arial"/>
          <w:i/>
          <w:sz w:val="16"/>
          <w:lang w:val="en-US"/>
        </w:rPr>
        <w:t>Annex III of the Basel Convention on the Control of Transboundary Movements of Hazardous Wastes and Their Disposal</w:t>
      </w:r>
    </w:p>
    <w:p w:rsidR="00D16E96" w:rsidRPr="00D80B4D" w:rsidRDefault="00D16E96" w:rsidP="009D7EBF">
      <w:pPr>
        <w:numPr>
          <w:ilvl w:val="6"/>
          <w:numId w:val="19"/>
        </w:numPr>
        <w:spacing w:after="60" w:line="240" w:lineRule="auto"/>
        <w:ind w:left="792"/>
        <w:rPr>
          <w:i/>
          <w:sz w:val="16"/>
        </w:rPr>
      </w:pPr>
      <w:r w:rsidRPr="00D80B4D">
        <w:rPr>
          <w:rFonts w:cs="Arial"/>
          <w:i/>
          <w:sz w:val="16"/>
          <w:lang w:val="en-US"/>
        </w:rPr>
        <w:t>Translation of Y-code to NEPM code(s) as described in Reporting hazardous waste under the Basel Convention - guidance to states, territories and the Commonwealth (2014 version), Blue Environment, Ascend and REC (Table 4)</w:t>
      </w:r>
    </w:p>
    <w:p w:rsidR="00D16E96" w:rsidRPr="00D80B4D" w:rsidRDefault="00D16E96" w:rsidP="009D7EBF">
      <w:pPr>
        <w:numPr>
          <w:ilvl w:val="6"/>
          <w:numId w:val="19"/>
        </w:numPr>
        <w:spacing w:after="60" w:line="240" w:lineRule="auto"/>
        <w:ind w:left="792"/>
        <w:rPr>
          <w:rFonts w:cs="Arial"/>
          <w:i/>
          <w:sz w:val="16"/>
        </w:rPr>
      </w:pPr>
      <w:r w:rsidRPr="00D80B4D">
        <w:rPr>
          <w:rFonts w:cs="Arial"/>
          <w:i/>
          <w:sz w:val="16"/>
          <w:lang w:val="en-US"/>
        </w:rPr>
        <w:t>Y46 Wastes collected from households not classified as hazardous waste in Australia and is not within scope for this project</w:t>
      </w:r>
    </w:p>
    <w:p w:rsidR="00D16E96" w:rsidRPr="00D80B4D" w:rsidRDefault="00D16E96" w:rsidP="009D7EBF">
      <w:pPr>
        <w:numPr>
          <w:ilvl w:val="6"/>
          <w:numId w:val="19"/>
        </w:numPr>
        <w:spacing w:after="60" w:line="240" w:lineRule="auto"/>
        <w:ind w:left="792"/>
        <w:rPr>
          <w:rFonts w:cs="Arial"/>
          <w:i/>
          <w:sz w:val="16"/>
        </w:rPr>
        <w:sectPr w:rsidR="00D16E96" w:rsidRPr="00D80B4D" w:rsidSect="00D062DE">
          <w:pgSz w:w="11906" w:h="16838" w:code="9"/>
          <w:pgMar w:top="1440" w:right="1701" w:bottom="1440" w:left="1701" w:header="426" w:footer="665" w:gutter="0"/>
          <w:pgNumType w:start="1"/>
          <w:cols w:space="708"/>
          <w:titlePg/>
          <w:docGrid w:linePitch="360"/>
        </w:sectPr>
      </w:pPr>
      <w:r w:rsidRPr="00D80B4D">
        <w:rPr>
          <w:rFonts w:cs="Arial"/>
          <w:i/>
          <w:sz w:val="16"/>
        </w:rPr>
        <w:t xml:space="preserve">Y47  </w:t>
      </w:r>
      <w:r w:rsidRPr="00D80B4D">
        <w:rPr>
          <w:rFonts w:cs="Arial"/>
          <w:i/>
          <w:sz w:val="16"/>
          <w:szCs w:val="18"/>
        </w:rPr>
        <w:t>Residues arising from the incineration of household wastes not within scope of this project as, in the main, this is not carried out in Australia</w:t>
      </w:r>
    </w:p>
    <w:p w:rsidR="00D16E96" w:rsidRPr="002545AD" w:rsidRDefault="00D16E96" w:rsidP="00D16E96">
      <w:pPr>
        <w:pStyle w:val="RptAppendixTitle"/>
        <w:rPr>
          <w:lang w:val="en-AU"/>
        </w:rPr>
      </w:pPr>
      <w:r w:rsidRPr="002545AD">
        <w:rPr>
          <w:lang w:val="en-AU"/>
        </w:rPr>
        <w:t xml:space="preserve">Appendix </w:t>
      </w:r>
      <w:r>
        <w:rPr>
          <w:lang w:val="en-AU"/>
        </w:rPr>
        <w:t>B</w:t>
      </w:r>
    </w:p>
    <w:p w:rsidR="00D16E96" w:rsidRDefault="00D16E96" w:rsidP="00D16E96">
      <w:pPr>
        <w:pStyle w:val="RptAppendixSubtitle"/>
        <w:rPr>
          <w:lang w:val="en-AU"/>
        </w:rPr>
      </w:pPr>
      <w:r>
        <w:rPr>
          <w:lang w:val="en-AU"/>
        </w:rPr>
        <w:t>NEPM code to Basel Y-code conversion</w:t>
      </w:r>
    </w:p>
    <w:p w:rsidR="00D16E96" w:rsidRDefault="00D16E96" w:rsidP="00D16E96">
      <w:pPr>
        <w:spacing w:line="240" w:lineRule="auto"/>
        <w:rPr>
          <w:b/>
          <w:bCs/>
          <w:snapToGrid w:val="0"/>
          <w:sz w:val="24"/>
          <w:szCs w:val="24"/>
        </w:rPr>
      </w:pPr>
      <w:r>
        <w:br w:type="page"/>
      </w:r>
    </w:p>
    <w:tbl>
      <w:tblPr>
        <w:tblW w:w="10062" w:type="dxa"/>
        <w:tblInd w:w="10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tblPr>
      <w:tblGrid>
        <w:gridCol w:w="940"/>
        <w:gridCol w:w="1652"/>
        <w:gridCol w:w="990"/>
        <w:gridCol w:w="5760"/>
        <w:gridCol w:w="720"/>
      </w:tblGrid>
      <w:tr w:rsidR="00955E71" w:rsidTr="00955E71">
        <w:trPr>
          <w:trHeight w:val="288"/>
          <w:tblHeader/>
        </w:trPr>
        <w:tc>
          <w:tcPr>
            <w:tcW w:w="940" w:type="dxa"/>
            <w:shd w:val="clear" w:color="auto" w:fill="1F497D"/>
            <w:vAlign w:val="center"/>
            <w:hideMark/>
          </w:tcPr>
          <w:p w:rsidR="00955E71" w:rsidRPr="00955E71" w:rsidRDefault="00955E71" w:rsidP="00955E71">
            <w:pPr>
              <w:spacing w:line="240" w:lineRule="exact"/>
              <w:jc w:val="center"/>
              <w:rPr>
                <w:color w:val="FFFFFF"/>
                <w:sz w:val="16"/>
                <w:lang w:eastAsia="en-AU"/>
              </w:rPr>
            </w:pPr>
            <w:r w:rsidRPr="00955E71">
              <w:rPr>
                <w:color w:val="FFFFFF"/>
                <w:sz w:val="16"/>
                <w:lang w:eastAsia="en-AU"/>
              </w:rPr>
              <w:t>‘15’ code</w:t>
            </w:r>
          </w:p>
        </w:tc>
        <w:tc>
          <w:tcPr>
            <w:tcW w:w="1652" w:type="dxa"/>
            <w:shd w:val="clear" w:color="000000" w:fill="1F497D"/>
            <w:vAlign w:val="center"/>
            <w:hideMark/>
          </w:tcPr>
          <w:p w:rsidR="00955E71" w:rsidRPr="00955E71" w:rsidRDefault="00955E71" w:rsidP="00955E71">
            <w:pPr>
              <w:spacing w:line="240" w:lineRule="exact"/>
              <w:rPr>
                <w:color w:val="FFFFFF"/>
                <w:sz w:val="16"/>
                <w:lang w:eastAsia="en-AU"/>
              </w:rPr>
            </w:pPr>
            <w:r w:rsidRPr="00955E71">
              <w:rPr>
                <w:color w:val="FFFFFF"/>
                <w:sz w:val="16"/>
                <w:lang w:eastAsia="en-AU"/>
              </w:rPr>
              <w:t>NEPM 15 description</w:t>
            </w:r>
          </w:p>
        </w:tc>
        <w:tc>
          <w:tcPr>
            <w:tcW w:w="990" w:type="dxa"/>
            <w:shd w:val="clear" w:color="000000" w:fill="1F497D"/>
            <w:vAlign w:val="center"/>
            <w:hideMark/>
          </w:tcPr>
          <w:p w:rsidR="00955E71" w:rsidRPr="00955E71" w:rsidRDefault="00955E71" w:rsidP="00955E71">
            <w:pPr>
              <w:spacing w:line="240" w:lineRule="exact"/>
              <w:jc w:val="center"/>
              <w:rPr>
                <w:color w:val="FFFFFF"/>
                <w:sz w:val="16"/>
                <w:lang w:eastAsia="en-AU"/>
              </w:rPr>
            </w:pPr>
            <w:r w:rsidRPr="00955E71">
              <w:rPr>
                <w:color w:val="FFFFFF"/>
                <w:sz w:val="16"/>
                <w:lang w:eastAsia="en-AU"/>
              </w:rPr>
              <w:t>‘75’ code</w:t>
            </w:r>
          </w:p>
        </w:tc>
        <w:tc>
          <w:tcPr>
            <w:tcW w:w="5760" w:type="dxa"/>
            <w:shd w:val="clear" w:color="000000" w:fill="1F497D"/>
            <w:vAlign w:val="center"/>
            <w:hideMark/>
          </w:tcPr>
          <w:p w:rsidR="00955E71" w:rsidRPr="00955E71" w:rsidRDefault="00955E71" w:rsidP="00955E71">
            <w:pPr>
              <w:spacing w:line="240" w:lineRule="exact"/>
              <w:rPr>
                <w:color w:val="FFFFFF"/>
                <w:sz w:val="16"/>
                <w:lang w:eastAsia="en-AU"/>
              </w:rPr>
            </w:pPr>
            <w:r w:rsidRPr="00955E71">
              <w:rPr>
                <w:color w:val="FFFFFF"/>
                <w:sz w:val="16"/>
                <w:lang w:eastAsia="en-AU"/>
              </w:rPr>
              <w:t>Waste description (NEPM Schedule A, List 1)</w:t>
            </w:r>
          </w:p>
        </w:tc>
        <w:tc>
          <w:tcPr>
            <w:tcW w:w="720" w:type="dxa"/>
            <w:shd w:val="clear" w:color="000000" w:fill="1F497D"/>
          </w:tcPr>
          <w:p w:rsidR="00955E71" w:rsidRPr="00955E71" w:rsidRDefault="00955E71" w:rsidP="00955E71">
            <w:pPr>
              <w:spacing w:line="240" w:lineRule="exact"/>
              <w:jc w:val="center"/>
              <w:rPr>
                <w:color w:val="FFFFFF"/>
                <w:sz w:val="16"/>
                <w:lang w:eastAsia="en-AU"/>
              </w:rPr>
            </w:pPr>
            <w:r w:rsidRPr="00955E71">
              <w:rPr>
                <w:color w:val="FFFFFF"/>
                <w:sz w:val="16"/>
                <w:lang w:eastAsia="en-AU"/>
              </w:rPr>
              <w:t>Y code</w:t>
            </w:r>
          </w:p>
        </w:tc>
      </w:tr>
      <w:tr w:rsidR="00955E71" w:rsidRPr="000A536F" w:rsidTr="00D062DE">
        <w:trPr>
          <w:trHeight w:val="288"/>
        </w:trPr>
        <w:tc>
          <w:tcPr>
            <w:tcW w:w="940" w:type="dxa"/>
            <w:vMerge w:val="restart"/>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A</w:t>
            </w:r>
          </w:p>
        </w:tc>
        <w:tc>
          <w:tcPr>
            <w:tcW w:w="1652" w:type="dxa"/>
            <w:vMerge w:val="restart"/>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 xml:space="preserve">Plating and heat treatment </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A100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resulting from surface treatment of metals and plastics</w:t>
            </w:r>
          </w:p>
        </w:tc>
        <w:tc>
          <w:tcPr>
            <w:tcW w:w="720" w:type="dxa"/>
            <w:vAlign w:val="center"/>
          </w:tcPr>
          <w:p w:rsidR="00955E71" w:rsidRPr="00955E71" w:rsidRDefault="00955E71" w:rsidP="00955E71">
            <w:pPr>
              <w:spacing w:line="240" w:lineRule="auto"/>
              <w:rPr>
                <w:rFonts w:cs="Arial"/>
                <w:bCs/>
                <w:color w:val="000000"/>
                <w:sz w:val="16"/>
                <w:szCs w:val="16"/>
                <w:lang w:val="en-US"/>
              </w:rPr>
            </w:pPr>
            <w:r w:rsidRPr="00955E71">
              <w:rPr>
                <w:rFonts w:cs="Arial"/>
                <w:bCs/>
                <w:color w:val="000000"/>
                <w:sz w:val="16"/>
                <w:szCs w:val="16"/>
              </w:rPr>
              <w:t>Y17</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A110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from heat treatment and tempering operations containing cyanides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Y7</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A130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Cyanides (inorganic)</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Y33</w:t>
            </w:r>
          </w:p>
        </w:tc>
      </w:tr>
      <w:tr w:rsidR="00955E71" w:rsidRPr="000A536F" w:rsidTr="00D062DE">
        <w:trPr>
          <w:trHeight w:val="288"/>
        </w:trPr>
        <w:tc>
          <w:tcPr>
            <w:tcW w:w="94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B</w:t>
            </w:r>
          </w:p>
        </w:tc>
        <w:tc>
          <w:tcPr>
            <w:tcW w:w="1652"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Acids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B100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Acidic solutions or acids in solid form</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Y34</w:t>
            </w:r>
          </w:p>
        </w:tc>
      </w:tr>
      <w:tr w:rsidR="00955E71" w:rsidRPr="000A536F" w:rsidTr="00D062DE">
        <w:trPr>
          <w:trHeight w:val="288"/>
        </w:trPr>
        <w:tc>
          <w:tcPr>
            <w:tcW w:w="94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C</w:t>
            </w:r>
          </w:p>
        </w:tc>
        <w:tc>
          <w:tcPr>
            <w:tcW w:w="1652"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Alkalis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C100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Basic solutions or bases in solid form</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Y35</w:t>
            </w:r>
          </w:p>
        </w:tc>
      </w:tr>
      <w:tr w:rsidR="00955E71" w:rsidRPr="000A536F" w:rsidTr="00D062DE">
        <w:trPr>
          <w:trHeight w:val="288"/>
        </w:trPr>
        <w:tc>
          <w:tcPr>
            <w:tcW w:w="940" w:type="dxa"/>
            <w:vMerge w:val="restart"/>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w:t>
            </w:r>
          </w:p>
        </w:tc>
        <w:tc>
          <w:tcPr>
            <w:tcW w:w="1652" w:type="dxa"/>
            <w:vMerge w:val="restart"/>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Inorganic chemicals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Metal carbonyls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Y19</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D110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Inorganic fluorine compounds excluding calcium fluoride</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Y32</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D120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Mercury; mercury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Y29</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restart"/>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D130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Arsenic; arsenic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Y24</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D140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Chromium compounds (hexavalent and trivalent)</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Y21</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D150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Cadmium; cadmium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Y26</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D160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Beryllium; beryllium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Y20</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D170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Antimony; antimony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Y27</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D180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Thallium; thallium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Y30</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D190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Copper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Y22</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D200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Cobalt compounds</w:t>
            </w:r>
          </w:p>
        </w:tc>
        <w:tc>
          <w:tcPr>
            <w:tcW w:w="720" w:type="dxa"/>
            <w:vAlign w:val="center"/>
          </w:tcPr>
          <w:p w:rsidR="00955E71" w:rsidRPr="00955E71" w:rsidRDefault="008810DC" w:rsidP="00955E71">
            <w:pPr>
              <w:rPr>
                <w:rFonts w:cs="Arial"/>
                <w:bCs/>
                <w:color w:val="000000"/>
                <w:sz w:val="16"/>
                <w:szCs w:val="16"/>
              </w:rPr>
            </w:pPr>
            <w:r>
              <w:rPr>
                <w:rFonts w:cs="Arial"/>
                <w:bCs/>
                <w:color w:val="000000"/>
                <w:sz w:val="16"/>
                <w:szCs w:val="16"/>
              </w:rPr>
              <w:t>Y+</w:t>
            </w:r>
            <w:r w:rsidR="00955E71" w:rsidRPr="00955E71">
              <w:rPr>
                <w:rFonts w:cs="Arial"/>
                <w:bCs/>
                <w:color w:val="000000"/>
                <w:sz w:val="16"/>
                <w:szCs w:val="16"/>
              </w:rPr>
              <w:t>1</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D210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Nickel compounds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w:t>
            </w:r>
            <w:r w:rsidRPr="00955E71">
              <w:rPr>
                <w:rFonts w:cs="Arial"/>
                <w:bCs/>
                <w:color w:val="000000"/>
                <w:sz w:val="16"/>
                <w:szCs w:val="16"/>
              </w:rPr>
              <w:t>1</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D220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Lead; lead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Y31</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restart"/>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D230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Zinc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Y23</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D240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Selenium; selenium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Y25</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D250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Tellurium; tellurium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Y28</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D270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Vanadium compounds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w:t>
            </w:r>
            <w:r w:rsidRPr="00955E71">
              <w:rPr>
                <w:rFonts w:cs="Arial"/>
                <w:bCs/>
                <w:color w:val="000000"/>
                <w:sz w:val="16"/>
                <w:szCs w:val="16"/>
              </w:rPr>
              <w:t>1</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D290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Barium compounds (excluding barium sulphate)</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w:t>
            </w:r>
            <w:r w:rsidRPr="00955E71">
              <w:rPr>
                <w:rFonts w:cs="Arial"/>
                <w:bCs/>
                <w:color w:val="000000"/>
                <w:sz w:val="16"/>
                <w:szCs w:val="16"/>
              </w:rPr>
              <w:t>1</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D300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Non-toxic salts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Y+2</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val="restart"/>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D310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Boron compounds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Y+2</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D330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Inorganic sulfides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Y+2</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D340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Perchlorates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Y15</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shd w:val="clear" w:color="auto" w:fill="auto"/>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D350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Chlorates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Y15</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D360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Phosphorus compounds excluding mineral phosphates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Y+2</w:t>
            </w:r>
          </w:p>
        </w:tc>
      </w:tr>
      <w:tr w:rsidR="00955E71" w:rsidRPr="000A536F" w:rsidTr="00D062DE">
        <w:trPr>
          <w:trHeight w:val="288"/>
        </w:trPr>
        <w:tc>
          <w:tcPr>
            <w:tcW w:w="94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E</w:t>
            </w:r>
          </w:p>
        </w:tc>
        <w:tc>
          <w:tcPr>
            <w:tcW w:w="1652" w:type="dxa"/>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Reactive chemicals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E100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containing peroxides other than hydrogen peroxide</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Y15</w:t>
            </w:r>
          </w:p>
        </w:tc>
      </w:tr>
      <w:tr w:rsidR="00955E71" w:rsidRPr="000A536F" w:rsidTr="00D062DE">
        <w:trPr>
          <w:trHeight w:val="288"/>
        </w:trPr>
        <w:tc>
          <w:tcPr>
            <w:tcW w:w="940" w:type="dxa"/>
            <w:vMerge w:val="restart"/>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F</w:t>
            </w:r>
          </w:p>
        </w:tc>
        <w:tc>
          <w:tcPr>
            <w:tcW w:w="1652" w:type="dxa"/>
            <w:vMerge w:val="restart"/>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Paints, resins, inks, organic sludges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F100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from the production, formulation and use of inks, dyes, pigments, paints, lacquers and varnish</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Y12</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F110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from the production, formulation and use of resins, latex, plasticisers, glues and adhesives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Y13</w:t>
            </w:r>
          </w:p>
        </w:tc>
      </w:tr>
      <w:tr w:rsidR="00955E71" w:rsidRPr="000A536F" w:rsidTr="00D062DE">
        <w:trPr>
          <w:trHeight w:val="288"/>
        </w:trPr>
        <w:tc>
          <w:tcPr>
            <w:tcW w:w="94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G</w:t>
            </w:r>
          </w:p>
        </w:tc>
        <w:tc>
          <w:tcPr>
            <w:tcW w:w="1652" w:type="dxa"/>
            <w:vMerge w:val="restart"/>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Organic solvents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G100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Ethers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Y40</w:t>
            </w:r>
          </w:p>
        </w:tc>
      </w:tr>
      <w:tr w:rsidR="00955E71" w:rsidRPr="000A536F" w:rsidTr="00D062DE">
        <w:trPr>
          <w:trHeight w:val="288"/>
        </w:trPr>
        <w:tc>
          <w:tcPr>
            <w:tcW w:w="940" w:type="dxa"/>
            <w:vMerge w:val="restart"/>
            <w:shd w:val="clear" w:color="auto" w:fill="auto"/>
            <w:noWrap/>
            <w:hideMark/>
          </w:tcPr>
          <w:p w:rsidR="00955E71" w:rsidRPr="00955E71" w:rsidRDefault="00955E71" w:rsidP="00955E71">
            <w:pPr>
              <w:spacing w:line="240" w:lineRule="exact"/>
              <w:jc w:val="center"/>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G110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Organic solvents excluding halogenated solvents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Y42</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G150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Halogenated organic solvents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Y41</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G160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from the production, formulation and use of organic solvents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Y6</w:t>
            </w:r>
          </w:p>
        </w:tc>
      </w:tr>
      <w:tr w:rsidR="00955E71" w:rsidRPr="000A536F" w:rsidTr="00D062DE">
        <w:trPr>
          <w:trHeight w:val="288"/>
        </w:trPr>
        <w:tc>
          <w:tcPr>
            <w:tcW w:w="940" w:type="dxa"/>
            <w:vMerge w:val="restart"/>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H</w:t>
            </w:r>
          </w:p>
        </w:tc>
        <w:tc>
          <w:tcPr>
            <w:tcW w:w="1652" w:type="dxa"/>
            <w:vMerge w:val="restart"/>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Pesticides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H100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from the production, formulation and use of biocides and phytopharmaceuticals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Y4</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H110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Organic phosphorous compounds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Y37</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H170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from manufacture, formulation and use of wood-preserving chemicals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Y5</w:t>
            </w:r>
          </w:p>
        </w:tc>
      </w:tr>
      <w:tr w:rsidR="00955E71" w:rsidRPr="000A536F" w:rsidTr="00D062DE">
        <w:trPr>
          <w:trHeight w:val="288"/>
        </w:trPr>
        <w:tc>
          <w:tcPr>
            <w:tcW w:w="940" w:type="dxa"/>
            <w:vMerge w:val="restart"/>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J</w:t>
            </w:r>
          </w:p>
        </w:tc>
        <w:tc>
          <w:tcPr>
            <w:tcW w:w="1652" w:type="dxa"/>
            <w:vMerge w:val="restart"/>
            <w:shd w:val="clear" w:color="auto" w:fill="auto"/>
            <w:hideMark/>
          </w:tcPr>
          <w:p w:rsidR="00955E71" w:rsidRPr="00955E71" w:rsidRDefault="00955E71" w:rsidP="00955E71">
            <w:pPr>
              <w:spacing w:line="240" w:lineRule="exact"/>
              <w:rPr>
                <w:color w:val="000000"/>
                <w:sz w:val="16"/>
                <w:lang w:eastAsia="en-AU"/>
              </w:rPr>
            </w:pPr>
            <w:r w:rsidRPr="00955E71">
              <w:rPr>
                <w:color w:val="000000"/>
                <w:sz w:val="16"/>
                <w:lang w:eastAsia="en-AU"/>
              </w:rPr>
              <w:t>Oils</w:t>
            </w: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J100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mineral oils unfit for their original intended use</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Y8</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J120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oil/water, hydrocarbons/water mixtures or emulsions</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Y9</w:t>
            </w:r>
          </w:p>
        </w:tc>
      </w:tr>
      <w:tr w:rsidR="00955E71" w:rsidRPr="000A536F" w:rsidTr="00D062DE">
        <w:trPr>
          <w:trHeight w:val="288"/>
        </w:trPr>
        <w:tc>
          <w:tcPr>
            <w:tcW w:w="940" w:type="dxa"/>
            <w:vMerge/>
            <w:vAlign w:val="center"/>
            <w:hideMark/>
          </w:tcPr>
          <w:p w:rsidR="00955E71" w:rsidRPr="00955E71" w:rsidRDefault="00955E71" w:rsidP="00955E71">
            <w:pPr>
              <w:spacing w:line="240" w:lineRule="exact"/>
              <w:rPr>
                <w:color w:val="000000"/>
                <w:sz w:val="16"/>
                <w:lang w:eastAsia="en-AU"/>
              </w:rPr>
            </w:pPr>
          </w:p>
        </w:tc>
        <w:tc>
          <w:tcPr>
            <w:tcW w:w="1652" w:type="dxa"/>
            <w:vMerge/>
            <w:vAlign w:val="center"/>
            <w:hideMark/>
          </w:tcPr>
          <w:p w:rsidR="00955E71" w:rsidRPr="00955E71" w:rsidRDefault="00955E71" w:rsidP="00955E71">
            <w:pPr>
              <w:spacing w:line="240" w:lineRule="exact"/>
              <w:rPr>
                <w:color w:val="000000"/>
                <w:sz w:val="16"/>
                <w:lang w:eastAsia="en-AU"/>
              </w:rPr>
            </w:pPr>
          </w:p>
        </w:tc>
        <w:tc>
          <w:tcPr>
            <w:tcW w:w="990" w:type="dxa"/>
            <w:shd w:val="clear" w:color="auto" w:fill="auto"/>
            <w:noWrap/>
            <w:hideMark/>
          </w:tcPr>
          <w:p w:rsidR="00955E71" w:rsidRPr="00955E71" w:rsidRDefault="00955E71" w:rsidP="00955E71">
            <w:pPr>
              <w:spacing w:line="240" w:lineRule="exact"/>
              <w:jc w:val="center"/>
              <w:rPr>
                <w:color w:val="000000"/>
                <w:sz w:val="16"/>
                <w:lang w:eastAsia="en-AU"/>
              </w:rPr>
            </w:pPr>
            <w:r w:rsidRPr="00955E71">
              <w:rPr>
                <w:color w:val="000000"/>
                <w:sz w:val="16"/>
                <w:lang w:eastAsia="en-AU"/>
              </w:rPr>
              <w:t>J160</w:t>
            </w:r>
          </w:p>
        </w:tc>
        <w:tc>
          <w:tcPr>
            <w:tcW w:w="5760" w:type="dxa"/>
            <w:shd w:val="clear" w:color="auto" w:fill="auto"/>
            <w:noWrap/>
            <w:hideMark/>
          </w:tcPr>
          <w:p w:rsidR="00955E71" w:rsidRPr="00955E71" w:rsidRDefault="00955E71" w:rsidP="00955E71">
            <w:pPr>
              <w:spacing w:line="240" w:lineRule="exact"/>
              <w:rPr>
                <w:color w:val="000000"/>
                <w:sz w:val="16"/>
                <w:lang w:eastAsia="en-AU"/>
              </w:rPr>
            </w:pPr>
            <w:r w:rsidRPr="00955E71">
              <w:rPr>
                <w:color w:val="000000"/>
                <w:sz w:val="16"/>
                <w:lang w:eastAsia="en-AU"/>
              </w:rPr>
              <w:t>Waste tarry residues arising from refining, distillation, and any pyrolytic treatment</w:t>
            </w:r>
          </w:p>
        </w:tc>
        <w:tc>
          <w:tcPr>
            <w:tcW w:w="720" w:type="dxa"/>
            <w:vAlign w:val="center"/>
          </w:tcPr>
          <w:p w:rsidR="00955E71" w:rsidRPr="00955E71" w:rsidRDefault="00955E71" w:rsidP="00955E71">
            <w:pPr>
              <w:rPr>
                <w:rFonts w:cs="Arial"/>
                <w:bCs/>
                <w:color w:val="000000"/>
                <w:sz w:val="16"/>
                <w:szCs w:val="16"/>
              </w:rPr>
            </w:pPr>
            <w:r w:rsidRPr="00955E71">
              <w:rPr>
                <w:rFonts w:cs="Arial"/>
                <w:bCs/>
                <w:color w:val="000000"/>
                <w:sz w:val="16"/>
                <w:szCs w:val="16"/>
              </w:rPr>
              <w:t>Y11</w:t>
            </w:r>
          </w:p>
        </w:tc>
      </w:tr>
      <w:tr w:rsidR="008810DC" w:rsidRPr="000A536F" w:rsidTr="00D062DE">
        <w:trPr>
          <w:trHeight w:val="288"/>
        </w:trPr>
        <w:tc>
          <w:tcPr>
            <w:tcW w:w="940" w:type="dxa"/>
            <w:vMerge w:val="restart"/>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K</w:t>
            </w:r>
          </w:p>
        </w:tc>
        <w:tc>
          <w:tcPr>
            <w:tcW w:w="1652" w:type="dxa"/>
            <w:vMerge w:val="restart"/>
            <w:shd w:val="clear" w:color="auto" w:fill="auto"/>
            <w:hideMark/>
          </w:tcPr>
          <w:p w:rsidR="008810DC" w:rsidRPr="00955E71" w:rsidRDefault="008810DC" w:rsidP="008810DC">
            <w:pPr>
              <w:spacing w:line="240" w:lineRule="exact"/>
              <w:rPr>
                <w:color w:val="000000"/>
                <w:sz w:val="16"/>
                <w:lang w:eastAsia="en-AU"/>
              </w:rPr>
            </w:pPr>
            <w:r w:rsidRPr="00955E71">
              <w:rPr>
                <w:color w:val="000000"/>
                <w:sz w:val="16"/>
                <w:lang w:eastAsia="en-AU"/>
              </w:rPr>
              <w:t>Putrescible/ organic waste</w:t>
            </w: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K100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Animal effluent and residues (abattoir effluent, poultry and fish processing wastes)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Y+4</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K110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Grease trap waste</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Y+4</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K140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Tannery wastes (including leather dust, ash, sludges and flours)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Y+4</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K190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Wool scouring wastes</w:t>
            </w:r>
          </w:p>
        </w:tc>
        <w:tc>
          <w:tcPr>
            <w:tcW w:w="720" w:type="dxa"/>
            <w:vAlign w:val="center"/>
          </w:tcPr>
          <w:p w:rsidR="008810DC" w:rsidRPr="00955E71" w:rsidRDefault="008810DC" w:rsidP="008810DC">
            <w:pPr>
              <w:rPr>
                <w:rFonts w:cs="Arial"/>
                <w:bCs/>
                <w:color w:val="000000"/>
                <w:sz w:val="16"/>
                <w:szCs w:val="16"/>
              </w:rPr>
            </w:pPr>
            <w:r>
              <w:rPr>
                <w:rFonts w:cs="Arial"/>
                <w:bCs/>
                <w:color w:val="000000"/>
                <w:sz w:val="16"/>
                <w:szCs w:val="16"/>
              </w:rPr>
              <w:t>Y+4</w:t>
            </w:r>
          </w:p>
        </w:tc>
      </w:tr>
      <w:tr w:rsidR="008810DC" w:rsidRPr="000A536F" w:rsidTr="00D062DE">
        <w:trPr>
          <w:trHeight w:val="288"/>
        </w:trPr>
        <w:tc>
          <w:tcPr>
            <w:tcW w:w="940" w:type="dxa"/>
            <w:vMerge w:val="restart"/>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w:t>
            </w:r>
          </w:p>
        </w:tc>
        <w:tc>
          <w:tcPr>
            <w:tcW w:w="1652" w:type="dxa"/>
            <w:vMerge w:val="restart"/>
            <w:shd w:val="clear" w:color="auto" w:fill="auto"/>
            <w:hideMark/>
          </w:tcPr>
          <w:p w:rsidR="008810DC" w:rsidRPr="00955E71" w:rsidRDefault="008810DC" w:rsidP="008810DC">
            <w:pPr>
              <w:spacing w:line="240" w:lineRule="exact"/>
              <w:rPr>
                <w:color w:val="000000"/>
                <w:sz w:val="16"/>
                <w:lang w:eastAsia="en-AU"/>
              </w:rPr>
            </w:pPr>
            <w:r w:rsidRPr="00955E71">
              <w:rPr>
                <w:color w:val="000000"/>
                <w:sz w:val="16"/>
                <w:lang w:eastAsia="en-AU"/>
              </w:rPr>
              <w:t>Organic chemicals</w:t>
            </w: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M100</w:t>
            </w:r>
          </w:p>
        </w:tc>
        <w:tc>
          <w:tcPr>
            <w:tcW w:w="5760" w:type="dxa"/>
            <w:shd w:val="clear" w:color="auto" w:fill="auto"/>
            <w:hideMark/>
          </w:tcPr>
          <w:p w:rsidR="008810DC" w:rsidRPr="00955E71" w:rsidRDefault="008810DC" w:rsidP="008810DC">
            <w:pPr>
              <w:spacing w:line="240" w:lineRule="exact"/>
              <w:rPr>
                <w:color w:val="000000"/>
                <w:sz w:val="16"/>
                <w:lang w:eastAsia="en-AU"/>
              </w:rPr>
            </w:pPr>
            <w:r w:rsidRPr="00955E71">
              <w:rPr>
                <w:color w:val="000000"/>
                <w:sz w:val="16"/>
                <w:lang w:eastAsia="en-AU"/>
              </w:rPr>
              <w:t>Waste substances and articles containing or contaminated with polychlorinated biphenyls, polychlorinated naphthalenes, polychlorinated terphenyls and/or polybrominated biphenyls</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Y10</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M150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Phenols, phenol compounds including chlorophenols</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Y39</w:t>
            </w:r>
          </w:p>
        </w:tc>
      </w:tr>
      <w:tr w:rsidR="008810DC" w:rsidRPr="000A536F" w:rsidTr="007C1E2C">
        <w:trPr>
          <w:trHeight w:val="323"/>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val="restart"/>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vAlign w:val="center"/>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M160</w:t>
            </w:r>
          </w:p>
        </w:tc>
        <w:tc>
          <w:tcPr>
            <w:tcW w:w="5760" w:type="dxa"/>
            <w:shd w:val="clear" w:color="auto" w:fill="auto"/>
            <w:noWrap/>
            <w:vAlign w:val="center"/>
            <w:hideMark/>
          </w:tcPr>
          <w:p w:rsidR="008810DC" w:rsidRPr="00955E71" w:rsidRDefault="008810DC" w:rsidP="007C1E2C">
            <w:pPr>
              <w:spacing w:line="240" w:lineRule="exact"/>
              <w:rPr>
                <w:color w:val="000000"/>
                <w:sz w:val="16"/>
                <w:lang w:eastAsia="en-AU"/>
              </w:rPr>
            </w:pPr>
            <w:r w:rsidRPr="00955E71">
              <w:rPr>
                <w:color w:val="000000"/>
                <w:sz w:val="16"/>
                <w:lang w:eastAsia="en-AU"/>
              </w:rPr>
              <w:t>Organo halogen compounds—other than substances referred to in this Table</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Y45</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M170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Polychlorinated dibenzo-furan (any congener)</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Y43</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M180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Polychlorinated dibenzo-p-dioxin (any congener)</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Y44</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M210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Cyanides (organic)</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Y38</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M220</w:t>
            </w:r>
          </w:p>
        </w:tc>
        <w:tc>
          <w:tcPr>
            <w:tcW w:w="5760" w:type="dxa"/>
            <w:shd w:val="clear" w:color="auto" w:fill="auto"/>
            <w:noWrap/>
            <w:hideMark/>
          </w:tcPr>
          <w:p w:rsidR="008810DC" w:rsidRPr="00955E71" w:rsidRDefault="007C1E2C" w:rsidP="008810DC">
            <w:pPr>
              <w:spacing w:line="240" w:lineRule="exact"/>
              <w:rPr>
                <w:color w:val="000000"/>
                <w:sz w:val="16"/>
                <w:lang w:eastAsia="en-AU"/>
              </w:rPr>
            </w:pPr>
            <w:r>
              <w:rPr>
                <w:color w:val="000000"/>
                <w:sz w:val="16"/>
                <w:lang w:eastAsia="en-AU"/>
              </w:rPr>
              <w:t>Isocyanate compound5</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3</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M230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Triethylamine catalysts for setting foundry sands</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3</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M250</w:t>
            </w:r>
          </w:p>
        </w:tc>
        <w:tc>
          <w:tcPr>
            <w:tcW w:w="5760" w:type="dxa"/>
            <w:shd w:val="clear" w:color="auto" w:fill="auto"/>
            <w:hideMark/>
          </w:tcPr>
          <w:p w:rsidR="008810DC" w:rsidRPr="00955E71" w:rsidRDefault="008810DC" w:rsidP="008810DC">
            <w:pPr>
              <w:spacing w:line="240" w:lineRule="exact"/>
              <w:rPr>
                <w:color w:val="000000"/>
                <w:sz w:val="16"/>
                <w:lang w:eastAsia="en-AU"/>
              </w:rPr>
            </w:pPr>
            <w:r w:rsidRPr="00955E71">
              <w:rPr>
                <w:color w:val="000000"/>
                <w:sz w:val="16"/>
                <w:lang w:eastAsia="en-AU"/>
              </w:rPr>
              <w:t>Surface active agents (surfactants), containing principally organic constituents and which may contain metals and inorganic materials</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3</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M260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Highly odorous organic chemicals (including mercaptans and acrylates)</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3</w:t>
            </w:r>
          </w:p>
        </w:tc>
      </w:tr>
      <w:tr w:rsidR="008810DC" w:rsidRPr="000A536F" w:rsidTr="00D062DE">
        <w:trPr>
          <w:trHeight w:val="288"/>
        </w:trPr>
        <w:tc>
          <w:tcPr>
            <w:tcW w:w="940" w:type="dxa"/>
            <w:vMerge w:val="restart"/>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w:t>
            </w:r>
          </w:p>
        </w:tc>
        <w:tc>
          <w:tcPr>
            <w:tcW w:w="1652" w:type="dxa"/>
            <w:shd w:val="clear" w:color="auto" w:fill="auto"/>
            <w:hideMark/>
          </w:tcPr>
          <w:p w:rsidR="008810DC" w:rsidRPr="00955E71" w:rsidRDefault="008810DC" w:rsidP="008810DC">
            <w:pPr>
              <w:spacing w:line="240" w:lineRule="exact"/>
              <w:rPr>
                <w:color w:val="000000"/>
                <w:sz w:val="16"/>
                <w:lang w:eastAsia="en-AU"/>
              </w:rPr>
            </w:pPr>
            <w:r w:rsidRPr="00955E71">
              <w:rPr>
                <w:color w:val="000000"/>
                <w:sz w:val="16"/>
                <w:lang w:eastAsia="en-AU"/>
              </w:rPr>
              <w:t>Soil/ sludge</w:t>
            </w: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N100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Containers and drums that are contaminated with residues of substances referred to in this list</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Y+5</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N120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Soils contaminated with a controlled waste</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6</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val="restart"/>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N140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Fire debris and fire wash waters</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7</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N150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Fly ash, excluding fly ash generated from Australian coal fired power stations</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Y18</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N160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Encapsulated, chemically-fixed, solidified or polymerised wastes referred to in this list</w:t>
            </w:r>
          </w:p>
        </w:tc>
        <w:tc>
          <w:tcPr>
            <w:tcW w:w="720" w:type="dxa"/>
            <w:vAlign w:val="center"/>
          </w:tcPr>
          <w:p w:rsidR="008810DC" w:rsidRPr="008810DC" w:rsidRDefault="008810DC" w:rsidP="008810DC">
            <w:pPr>
              <w:rPr>
                <w:rFonts w:cs="Arial"/>
                <w:bCs/>
                <w:color w:val="000000"/>
                <w:sz w:val="16"/>
                <w:szCs w:val="16"/>
              </w:rPr>
            </w:pPr>
            <w:r w:rsidRPr="008810DC">
              <w:rPr>
                <w:rFonts w:cs="Arial"/>
                <w:bCs/>
                <w:color w:val="000000"/>
                <w:sz w:val="16"/>
                <w:szCs w:val="16"/>
              </w:rPr>
              <w:t>Y18</w:t>
            </w:r>
          </w:p>
        </w:tc>
      </w:tr>
      <w:tr w:rsidR="008810DC" w:rsidRPr="000A536F" w:rsidTr="00D062DE">
        <w:trPr>
          <w:trHeight w:val="288"/>
        </w:trPr>
        <w:tc>
          <w:tcPr>
            <w:tcW w:w="940" w:type="dxa"/>
            <w:vMerge/>
            <w:vAlign w:val="center"/>
            <w:hideMark/>
          </w:tcPr>
          <w:p w:rsidR="008810DC" w:rsidRPr="00955E71" w:rsidRDefault="008810DC" w:rsidP="008810DC">
            <w:pPr>
              <w:spacing w:line="240" w:lineRule="exact"/>
              <w:rPr>
                <w:color w:val="000000"/>
                <w:sz w:val="16"/>
                <w:lang w:eastAsia="en-AU"/>
              </w:rPr>
            </w:pPr>
          </w:p>
        </w:tc>
        <w:tc>
          <w:tcPr>
            <w:tcW w:w="1652" w:type="dxa"/>
            <w:vMerge/>
            <w:shd w:val="clear" w:color="auto" w:fill="auto"/>
            <w:vAlign w:val="center"/>
            <w:hideMark/>
          </w:tcPr>
          <w:p w:rsidR="008810DC" w:rsidRPr="00955E71" w:rsidRDefault="008810DC" w:rsidP="008810DC">
            <w:pPr>
              <w:spacing w:line="240" w:lineRule="exact"/>
              <w:rPr>
                <w:color w:val="000000"/>
                <w:sz w:val="16"/>
                <w:lang w:eastAsia="en-AU"/>
              </w:rPr>
            </w:pPr>
          </w:p>
        </w:tc>
        <w:tc>
          <w:tcPr>
            <w:tcW w:w="990" w:type="dxa"/>
            <w:shd w:val="clear" w:color="auto" w:fill="auto"/>
            <w:noWrap/>
            <w:hideMark/>
          </w:tcPr>
          <w:p w:rsidR="008810DC" w:rsidRPr="00955E71" w:rsidRDefault="008810DC" w:rsidP="008810DC">
            <w:pPr>
              <w:spacing w:line="240" w:lineRule="exact"/>
              <w:jc w:val="center"/>
              <w:rPr>
                <w:color w:val="000000"/>
                <w:sz w:val="16"/>
                <w:lang w:eastAsia="en-AU"/>
              </w:rPr>
            </w:pPr>
            <w:r w:rsidRPr="00955E71">
              <w:rPr>
                <w:color w:val="000000"/>
                <w:sz w:val="16"/>
                <w:lang w:eastAsia="en-AU"/>
              </w:rPr>
              <w:t>N190</w:t>
            </w:r>
          </w:p>
        </w:tc>
        <w:tc>
          <w:tcPr>
            <w:tcW w:w="5760" w:type="dxa"/>
            <w:shd w:val="clear" w:color="auto" w:fill="auto"/>
            <w:noWrap/>
            <w:hideMark/>
          </w:tcPr>
          <w:p w:rsidR="008810DC" w:rsidRPr="00955E71" w:rsidRDefault="008810DC" w:rsidP="008810DC">
            <w:pPr>
              <w:spacing w:line="240" w:lineRule="exact"/>
              <w:rPr>
                <w:color w:val="000000"/>
                <w:sz w:val="16"/>
                <w:lang w:eastAsia="en-AU"/>
              </w:rPr>
            </w:pPr>
            <w:r w:rsidRPr="00955E71">
              <w:rPr>
                <w:color w:val="000000"/>
                <w:sz w:val="16"/>
                <w:lang w:eastAsia="en-AU"/>
              </w:rPr>
              <w:t>Filter cake contaminated with residues of substances referred to in this list</w:t>
            </w:r>
          </w:p>
        </w:tc>
        <w:tc>
          <w:tcPr>
            <w:tcW w:w="720" w:type="dxa"/>
            <w:vAlign w:val="center"/>
          </w:tcPr>
          <w:p w:rsidR="008810DC" w:rsidRPr="008810DC" w:rsidRDefault="008810DC" w:rsidP="008810DC">
            <w:pPr>
              <w:rPr>
                <w:rFonts w:cs="Arial"/>
                <w:bCs/>
                <w:color w:val="000000"/>
                <w:sz w:val="16"/>
                <w:szCs w:val="16"/>
              </w:rPr>
            </w:pPr>
            <w:r>
              <w:rPr>
                <w:rFonts w:cs="Arial"/>
                <w:bCs/>
                <w:color w:val="000000"/>
                <w:sz w:val="16"/>
                <w:szCs w:val="16"/>
              </w:rPr>
              <w:t>Y+</w:t>
            </w:r>
            <w:r w:rsidRPr="008810DC">
              <w:rPr>
                <w:rFonts w:cs="Arial"/>
                <w:bCs/>
                <w:color w:val="000000"/>
                <w:sz w:val="16"/>
                <w:szCs w:val="16"/>
              </w:rPr>
              <w:t>7</w:t>
            </w:r>
          </w:p>
        </w:tc>
      </w:tr>
      <w:tr w:rsidR="007C1E2C" w:rsidRPr="000A536F" w:rsidTr="007C1E2C">
        <w:trPr>
          <w:trHeight w:val="260"/>
        </w:trPr>
        <w:tc>
          <w:tcPr>
            <w:tcW w:w="940" w:type="dxa"/>
            <w:vMerge/>
            <w:vAlign w:val="center"/>
            <w:hideMark/>
          </w:tcPr>
          <w:p w:rsidR="007C1E2C" w:rsidRPr="00955E71" w:rsidRDefault="007C1E2C" w:rsidP="008810DC">
            <w:pPr>
              <w:spacing w:line="240" w:lineRule="exact"/>
              <w:rPr>
                <w:color w:val="000000"/>
                <w:sz w:val="16"/>
                <w:lang w:eastAsia="en-AU"/>
              </w:rPr>
            </w:pPr>
          </w:p>
        </w:tc>
        <w:tc>
          <w:tcPr>
            <w:tcW w:w="1652" w:type="dxa"/>
            <w:vMerge w:val="restart"/>
            <w:shd w:val="clear" w:color="auto" w:fill="auto"/>
            <w:vAlign w:val="center"/>
            <w:hideMark/>
          </w:tcPr>
          <w:p w:rsidR="007C1E2C" w:rsidRPr="00955E71" w:rsidRDefault="007C1E2C" w:rsidP="008810DC">
            <w:pPr>
              <w:spacing w:line="240" w:lineRule="exact"/>
              <w:rPr>
                <w:color w:val="000000"/>
                <w:sz w:val="16"/>
                <w:lang w:eastAsia="en-AU"/>
              </w:rPr>
            </w:pPr>
          </w:p>
        </w:tc>
        <w:tc>
          <w:tcPr>
            <w:tcW w:w="990" w:type="dxa"/>
            <w:shd w:val="clear" w:color="auto" w:fill="auto"/>
            <w:noWrap/>
            <w:hideMark/>
          </w:tcPr>
          <w:p w:rsidR="007C1E2C" w:rsidRPr="00955E71" w:rsidRDefault="007C1E2C" w:rsidP="008810DC">
            <w:pPr>
              <w:spacing w:line="240" w:lineRule="exact"/>
              <w:jc w:val="center"/>
              <w:rPr>
                <w:color w:val="000000"/>
                <w:sz w:val="16"/>
                <w:lang w:eastAsia="en-AU"/>
              </w:rPr>
            </w:pPr>
            <w:r w:rsidRPr="00955E71">
              <w:rPr>
                <w:color w:val="000000"/>
                <w:sz w:val="16"/>
                <w:lang w:eastAsia="en-AU"/>
              </w:rPr>
              <w:t>N205</w:t>
            </w:r>
          </w:p>
        </w:tc>
        <w:tc>
          <w:tcPr>
            <w:tcW w:w="5760" w:type="dxa"/>
            <w:shd w:val="clear" w:color="auto" w:fill="auto"/>
            <w:noWrap/>
            <w:hideMark/>
          </w:tcPr>
          <w:p w:rsidR="007C1E2C" w:rsidRPr="00955E71" w:rsidRDefault="007C1E2C" w:rsidP="008810DC">
            <w:pPr>
              <w:spacing w:line="240" w:lineRule="exact"/>
              <w:rPr>
                <w:color w:val="000000"/>
                <w:sz w:val="16"/>
                <w:lang w:eastAsia="en-AU"/>
              </w:rPr>
            </w:pPr>
            <w:r w:rsidRPr="00955E71">
              <w:rPr>
                <w:color w:val="000000"/>
                <w:sz w:val="16"/>
                <w:lang w:eastAsia="en-AU"/>
              </w:rPr>
              <w:t>Residues from industrial waste treatment/disposal operations</w:t>
            </w:r>
          </w:p>
        </w:tc>
        <w:tc>
          <w:tcPr>
            <w:tcW w:w="720" w:type="dxa"/>
            <w:vAlign w:val="center"/>
          </w:tcPr>
          <w:p w:rsidR="007C1E2C" w:rsidRPr="008810DC" w:rsidRDefault="007C1E2C" w:rsidP="008810DC">
            <w:pPr>
              <w:rPr>
                <w:rFonts w:cs="Arial"/>
                <w:bCs/>
                <w:color w:val="000000"/>
                <w:sz w:val="16"/>
                <w:szCs w:val="16"/>
              </w:rPr>
            </w:pPr>
            <w:r w:rsidRPr="008810DC">
              <w:rPr>
                <w:rFonts w:cs="Arial"/>
                <w:bCs/>
                <w:color w:val="000000"/>
                <w:sz w:val="16"/>
                <w:szCs w:val="16"/>
              </w:rPr>
              <w:t>Y18</w:t>
            </w:r>
          </w:p>
        </w:tc>
      </w:tr>
      <w:tr w:rsidR="007C1E2C"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shd w:val="clear" w:color="auto" w:fill="auto"/>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N220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Asbestos</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Y36</w:t>
            </w:r>
          </w:p>
        </w:tc>
      </w:tr>
      <w:tr w:rsidR="007C1E2C" w:rsidRPr="000A536F"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shd w:val="clear" w:color="auto" w:fill="auto"/>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N230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Ceramic-based fibres with physico-chemical characteristics similar to those of asbestos</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Y18</w:t>
            </w:r>
          </w:p>
        </w:tc>
      </w:tr>
      <w:tr w:rsidR="007C1E2C" w:rsidRPr="000A536F" w:rsidTr="00D062DE">
        <w:trPr>
          <w:trHeight w:val="288"/>
        </w:trPr>
        <w:tc>
          <w:tcPr>
            <w:tcW w:w="940" w:type="dxa"/>
            <w:vMerge w:val="restart"/>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R</w:t>
            </w:r>
          </w:p>
        </w:tc>
        <w:tc>
          <w:tcPr>
            <w:tcW w:w="1652" w:type="dxa"/>
            <w:vMerge w:val="restart"/>
            <w:shd w:val="clear" w:color="auto" w:fill="auto"/>
            <w:hideMark/>
          </w:tcPr>
          <w:p w:rsidR="007C1E2C" w:rsidRPr="00955E71" w:rsidRDefault="007C1E2C" w:rsidP="007C1E2C">
            <w:pPr>
              <w:spacing w:line="240" w:lineRule="exact"/>
              <w:rPr>
                <w:color w:val="000000"/>
                <w:sz w:val="16"/>
                <w:lang w:eastAsia="en-AU"/>
              </w:rPr>
            </w:pPr>
            <w:r w:rsidRPr="00955E71">
              <w:rPr>
                <w:color w:val="000000"/>
                <w:sz w:val="16"/>
                <w:lang w:eastAsia="en-AU"/>
              </w:rPr>
              <w:t>Clinical and pharmaceutical</w:t>
            </w: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R100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Clinical and related wastes</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Y1</w:t>
            </w:r>
          </w:p>
        </w:tc>
      </w:tr>
      <w:tr w:rsidR="007C1E2C" w:rsidRPr="000A536F"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R120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Waste pharmaceuticals, drugs and medicines</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Y3</w:t>
            </w:r>
          </w:p>
        </w:tc>
      </w:tr>
      <w:tr w:rsidR="007C1E2C" w:rsidRPr="000A536F"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R140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Waste from the production and preparation of pharmaceutical products</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Y2</w:t>
            </w:r>
          </w:p>
        </w:tc>
      </w:tr>
      <w:tr w:rsidR="007C1E2C" w:rsidRPr="000A536F" w:rsidTr="00D062DE">
        <w:trPr>
          <w:trHeight w:val="288"/>
        </w:trPr>
        <w:tc>
          <w:tcPr>
            <w:tcW w:w="940" w:type="dxa"/>
            <w:vMerge w:val="restart"/>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T</w:t>
            </w:r>
          </w:p>
        </w:tc>
        <w:tc>
          <w:tcPr>
            <w:tcW w:w="1652" w:type="dxa"/>
            <w:vMerge w:val="restart"/>
            <w:shd w:val="clear" w:color="auto" w:fill="auto"/>
            <w:hideMark/>
          </w:tcPr>
          <w:p w:rsidR="007C1E2C" w:rsidRPr="00955E71" w:rsidRDefault="007C1E2C" w:rsidP="007C1E2C">
            <w:pPr>
              <w:spacing w:line="240" w:lineRule="exact"/>
              <w:rPr>
                <w:color w:val="000000"/>
                <w:sz w:val="16"/>
                <w:lang w:eastAsia="en-AU"/>
              </w:rPr>
            </w:pPr>
            <w:r w:rsidRPr="00955E71">
              <w:rPr>
                <w:color w:val="000000"/>
                <w:sz w:val="16"/>
                <w:lang w:eastAsia="en-AU"/>
              </w:rPr>
              <w:t>Miscellaneous</w:t>
            </w: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T100</w:t>
            </w:r>
          </w:p>
        </w:tc>
        <w:tc>
          <w:tcPr>
            <w:tcW w:w="5760" w:type="dxa"/>
            <w:shd w:val="clear" w:color="auto" w:fill="auto"/>
            <w:hideMark/>
          </w:tcPr>
          <w:p w:rsidR="007C1E2C" w:rsidRPr="00955E71" w:rsidRDefault="007C1E2C" w:rsidP="007C1E2C">
            <w:pPr>
              <w:spacing w:line="240" w:lineRule="exact"/>
              <w:rPr>
                <w:color w:val="000000"/>
                <w:sz w:val="16"/>
                <w:lang w:eastAsia="en-AU"/>
              </w:rPr>
            </w:pPr>
            <w:r w:rsidRPr="00955E71">
              <w:rPr>
                <w:color w:val="000000"/>
                <w:sz w:val="16"/>
                <w:lang w:eastAsia="en-AU"/>
              </w:rPr>
              <w:t>Waste chemical substances arising from research and development or teaching activities, including those which are not identified and/or are new and whose effects on human health and/or the environment are not known</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Y14</w:t>
            </w:r>
          </w:p>
        </w:tc>
      </w:tr>
      <w:tr w:rsidR="007C1E2C" w:rsidRPr="000A536F"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shd w:val="clear" w:color="auto" w:fill="auto"/>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T120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Waste from the production, formulation and use of photographic chemicals and processing materials</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Y16</w:t>
            </w:r>
          </w:p>
        </w:tc>
      </w:tr>
      <w:tr w:rsidR="007C1E2C" w:rsidRPr="000A536F"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val="restart"/>
            <w:shd w:val="clear" w:color="auto" w:fill="auto"/>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T140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Tyres</w:t>
            </w:r>
          </w:p>
        </w:tc>
        <w:tc>
          <w:tcPr>
            <w:tcW w:w="720" w:type="dxa"/>
            <w:vAlign w:val="center"/>
          </w:tcPr>
          <w:p w:rsidR="007C1E2C" w:rsidRPr="008810DC" w:rsidRDefault="007C1E2C" w:rsidP="007C1E2C">
            <w:pPr>
              <w:rPr>
                <w:rFonts w:cs="Arial"/>
                <w:bCs/>
                <w:color w:val="000000"/>
                <w:sz w:val="16"/>
                <w:szCs w:val="16"/>
              </w:rPr>
            </w:pPr>
            <w:r>
              <w:rPr>
                <w:rFonts w:cs="Arial"/>
                <w:bCs/>
                <w:color w:val="000000"/>
                <w:sz w:val="16"/>
                <w:szCs w:val="16"/>
              </w:rPr>
              <w:t>Y+8</w:t>
            </w:r>
          </w:p>
        </w:tc>
      </w:tr>
      <w:tr w:rsidR="007C1E2C" w:rsidRPr="000A536F" w:rsidTr="00D062DE">
        <w:trPr>
          <w:trHeight w:val="288"/>
        </w:trPr>
        <w:tc>
          <w:tcPr>
            <w:tcW w:w="940" w:type="dxa"/>
            <w:vMerge/>
            <w:vAlign w:val="center"/>
            <w:hideMark/>
          </w:tcPr>
          <w:p w:rsidR="007C1E2C" w:rsidRPr="00955E71" w:rsidRDefault="007C1E2C" w:rsidP="007C1E2C">
            <w:pPr>
              <w:spacing w:line="240" w:lineRule="exact"/>
              <w:rPr>
                <w:color w:val="000000"/>
                <w:sz w:val="16"/>
                <w:lang w:eastAsia="en-AU"/>
              </w:rPr>
            </w:pPr>
          </w:p>
        </w:tc>
        <w:tc>
          <w:tcPr>
            <w:tcW w:w="1652" w:type="dxa"/>
            <w:vMerge/>
            <w:shd w:val="clear" w:color="auto" w:fill="auto"/>
            <w:vAlign w:val="center"/>
            <w:hideMark/>
          </w:tcPr>
          <w:p w:rsidR="007C1E2C" w:rsidRPr="00955E71" w:rsidRDefault="007C1E2C" w:rsidP="007C1E2C">
            <w:pPr>
              <w:spacing w:line="240" w:lineRule="exact"/>
              <w:rPr>
                <w:color w:val="000000"/>
                <w:sz w:val="16"/>
                <w:lang w:eastAsia="en-AU"/>
              </w:rPr>
            </w:pPr>
          </w:p>
        </w:tc>
        <w:tc>
          <w:tcPr>
            <w:tcW w:w="990" w:type="dxa"/>
            <w:shd w:val="clear" w:color="auto" w:fill="auto"/>
            <w:noWrap/>
            <w:hideMark/>
          </w:tcPr>
          <w:p w:rsidR="007C1E2C" w:rsidRPr="00955E71" w:rsidRDefault="007C1E2C" w:rsidP="007C1E2C">
            <w:pPr>
              <w:spacing w:line="240" w:lineRule="exact"/>
              <w:jc w:val="center"/>
              <w:rPr>
                <w:color w:val="000000"/>
                <w:sz w:val="16"/>
                <w:lang w:eastAsia="en-AU"/>
              </w:rPr>
            </w:pPr>
            <w:r w:rsidRPr="00955E71">
              <w:rPr>
                <w:color w:val="000000"/>
                <w:sz w:val="16"/>
                <w:lang w:eastAsia="en-AU"/>
              </w:rPr>
              <w:t>T200</w:t>
            </w:r>
          </w:p>
        </w:tc>
        <w:tc>
          <w:tcPr>
            <w:tcW w:w="5760" w:type="dxa"/>
            <w:shd w:val="clear" w:color="auto" w:fill="auto"/>
            <w:noWrap/>
            <w:hideMark/>
          </w:tcPr>
          <w:p w:rsidR="007C1E2C" w:rsidRPr="00955E71" w:rsidRDefault="007C1E2C" w:rsidP="007C1E2C">
            <w:pPr>
              <w:spacing w:line="240" w:lineRule="exact"/>
              <w:rPr>
                <w:color w:val="000000"/>
                <w:sz w:val="16"/>
                <w:lang w:eastAsia="en-AU"/>
              </w:rPr>
            </w:pPr>
            <w:r w:rsidRPr="00955E71">
              <w:rPr>
                <w:color w:val="000000"/>
                <w:sz w:val="16"/>
                <w:lang w:eastAsia="en-AU"/>
              </w:rPr>
              <w:t>Waste of an explosive nature not subject to other legislation</w:t>
            </w:r>
          </w:p>
        </w:tc>
        <w:tc>
          <w:tcPr>
            <w:tcW w:w="720" w:type="dxa"/>
            <w:vAlign w:val="center"/>
          </w:tcPr>
          <w:p w:rsidR="007C1E2C" w:rsidRPr="008810DC" w:rsidRDefault="007C1E2C" w:rsidP="007C1E2C">
            <w:pPr>
              <w:rPr>
                <w:rFonts w:cs="Arial"/>
                <w:bCs/>
                <w:color w:val="000000"/>
                <w:sz w:val="16"/>
                <w:szCs w:val="16"/>
              </w:rPr>
            </w:pPr>
            <w:r w:rsidRPr="008810DC">
              <w:rPr>
                <w:rFonts w:cs="Arial"/>
                <w:bCs/>
                <w:color w:val="000000"/>
                <w:sz w:val="16"/>
                <w:szCs w:val="16"/>
              </w:rPr>
              <w:t>Y1</w:t>
            </w:r>
            <w:r w:rsidR="00DE047A">
              <w:rPr>
                <w:rFonts w:cs="Arial"/>
                <w:bCs/>
                <w:color w:val="000000"/>
                <w:sz w:val="16"/>
                <w:szCs w:val="16"/>
              </w:rPr>
              <w:t>5</w:t>
            </w:r>
          </w:p>
        </w:tc>
      </w:tr>
    </w:tbl>
    <w:p w:rsidR="00D16E96" w:rsidRDefault="00D16E96">
      <w:pPr>
        <w:spacing w:line="240" w:lineRule="auto"/>
        <w:rPr>
          <w:b/>
          <w:bCs/>
          <w:snapToGrid w:val="0"/>
          <w:sz w:val="24"/>
          <w:szCs w:val="24"/>
        </w:rPr>
      </w:pPr>
      <w:r>
        <w:br w:type="page"/>
      </w:r>
    </w:p>
    <w:p w:rsidR="007C1E2C" w:rsidRDefault="007C1E2C" w:rsidP="007C1E2C">
      <w:pPr>
        <w:pStyle w:val="RptAppendixTitle"/>
        <w:rPr>
          <w:lang w:val="en-AU"/>
        </w:rPr>
      </w:pPr>
    </w:p>
    <w:p w:rsidR="007C1E2C" w:rsidRPr="002545AD" w:rsidRDefault="007C1E2C" w:rsidP="007C1E2C">
      <w:pPr>
        <w:pStyle w:val="RptAppendixTitle"/>
        <w:rPr>
          <w:lang w:val="en-AU"/>
        </w:rPr>
      </w:pPr>
      <w:r w:rsidRPr="002545AD">
        <w:rPr>
          <w:lang w:val="en-AU"/>
        </w:rPr>
        <w:t xml:space="preserve">Appendix </w:t>
      </w:r>
      <w:r>
        <w:rPr>
          <w:lang w:val="en-AU"/>
        </w:rPr>
        <w:t>C</w:t>
      </w:r>
    </w:p>
    <w:p w:rsidR="007C1E2C" w:rsidRDefault="00477D00" w:rsidP="007C1E2C">
      <w:pPr>
        <w:pStyle w:val="RptAppendixSubtitle"/>
        <w:rPr>
          <w:lang w:val="en-AU"/>
        </w:rPr>
      </w:pPr>
      <w:r>
        <w:rPr>
          <w:lang w:val="en-AU"/>
        </w:rPr>
        <w:t>Approach to quantifying relative hazard</w:t>
      </w:r>
    </w:p>
    <w:p w:rsidR="007C1E2C" w:rsidRDefault="007C1E2C">
      <w:pPr>
        <w:spacing w:line="240" w:lineRule="auto"/>
        <w:rPr>
          <w:b/>
          <w:bCs/>
          <w:snapToGrid w:val="0"/>
          <w:sz w:val="24"/>
          <w:szCs w:val="24"/>
        </w:rPr>
      </w:pPr>
      <w:r>
        <w:br w:type="page"/>
      </w:r>
    </w:p>
    <w:p w:rsidR="003F7F5A" w:rsidRPr="0034020F" w:rsidRDefault="00477D00" w:rsidP="003F7F5A">
      <w:pPr>
        <w:pStyle w:val="RptAppendixSubtitle"/>
        <w:jc w:val="left"/>
      </w:pPr>
      <w:r>
        <w:t>Hazard scoring method</w:t>
      </w:r>
    </w:p>
    <w:p w:rsidR="003F7F5A" w:rsidRPr="00F5023A" w:rsidRDefault="003F7F5A" w:rsidP="00F5023A">
      <w:pPr>
        <w:spacing w:after="240" w:line="259" w:lineRule="auto"/>
        <w:rPr>
          <w:rFonts w:cs="Arial"/>
          <w:szCs w:val="22"/>
        </w:rPr>
      </w:pPr>
      <w:r w:rsidRPr="00F5023A">
        <w:rPr>
          <w:rFonts w:cs="Arial"/>
          <w:szCs w:val="22"/>
        </w:rPr>
        <w:t xml:space="preserve">To establish a defensible basis for quantifying relative hazard, a modified form of the </w:t>
      </w:r>
      <w:r w:rsidRPr="00F5023A">
        <w:rPr>
          <w:rFonts w:cs="Arial"/>
          <w:szCs w:val="22"/>
          <w:lang w:eastAsia="en-AU"/>
        </w:rPr>
        <w:t>National Pollutant Inventory’s (NPI) risk scoring approach, which quantifies environmental and human health hazard, was used. The NPI Technical Advisory Panel (TAP) developed a risk scoring methodology</w:t>
      </w:r>
      <w:r w:rsidRPr="00F5023A">
        <w:rPr>
          <w:rStyle w:val="FootnoteReference"/>
          <w:rFonts w:cs="Arial"/>
          <w:sz w:val="22"/>
          <w:szCs w:val="22"/>
          <w:lang w:eastAsia="en-AU"/>
        </w:rPr>
        <w:footnoteReference w:id="3"/>
      </w:r>
      <w:r w:rsidRPr="00F5023A">
        <w:rPr>
          <w:rFonts w:cs="Arial"/>
          <w:szCs w:val="22"/>
          <w:lang w:eastAsia="en-AU"/>
        </w:rPr>
        <w:t xml:space="preserve"> in the late 1990’s for taking a long list of industrial chemical contaminants and comparatively assessing their risk so that they could be ranked for inclusion into the program.  This approach is well suited to comparatively assess the hazards posed by a list of </w:t>
      </w:r>
      <w:r w:rsidR="00F5023A">
        <w:rPr>
          <w:rFonts w:cs="Arial"/>
          <w:szCs w:val="22"/>
          <w:lang w:eastAsia="en-AU"/>
        </w:rPr>
        <w:t>hazardous</w:t>
      </w:r>
      <w:r w:rsidRPr="00F5023A">
        <w:rPr>
          <w:rFonts w:cs="Arial"/>
          <w:szCs w:val="22"/>
          <w:lang w:eastAsia="en-AU"/>
        </w:rPr>
        <w:t xml:space="preserve"> wastes, so that a default categorisation can be arrived at using a quantitative approach based on risk.</w:t>
      </w:r>
    </w:p>
    <w:p w:rsidR="003F7F5A" w:rsidRPr="00F5023A" w:rsidRDefault="00F5023A" w:rsidP="00F5023A">
      <w:pPr>
        <w:spacing w:after="120" w:line="259" w:lineRule="auto"/>
        <w:rPr>
          <w:rFonts w:cs="Arial"/>
          <w:szCs w:val="22"/>
        </w:rPr>
      </w:pPr>
      <w:r w:rsidRPr="00F5023A">
        <w:rPr>
          <w:rFonts w:cs="Arial"/>
          <w:szCs w:val="22"/>
        </w:rPr>
        <w:t>We used</w:t>
      </w:r>
      <w:r w:rsidR="003F7F5A" w:rsidRPr="00F5023A">
        <w:rPr>
          <w:rFonts w:cs="Arial"/>
          <w:szCs w:val="22"/>
        </w:rPr>
        <w:t xml:space="preserve"> a modified version of the NPI </w:t>
      </w:r>
      <w:r w:rsidRPr="00F5023A">
        <w:rPr>
          <w:rFonts w:cs="Arial"/>
          <w:szCs w:val="22"/>
        </w:rPr>
        <w:t>TAP’s</w:t>
      </w:r>
      <w:r w:rsidR="003F7F5A" w:rsidRPr="00F5023A">
        <w:rPr>
          <w:rFonts w:cs="Arial"/>
          <w:szCs w:val="22"/>
        </w:rPr>
        <w:t xml:space="preserve"> risk scoring approach</w:t>
      </w:r>
      <w:r w:rsidRPr="00F5023A">
        <w:rPr>
          <w:rFonts w:cs="Arial"/>
          <w:szCs w:val="22"/>
        </w:rPr>
        <w:t xml:space="preserve"> to quantify relative hazard, excluding</w:t>
      </w:r>
      <w:r w:rsidR="003F7F5A" w:rsidRPr="00F5023A">
        <w:rPr>
          <w:rFonts w:cs="Arial"/>
          <w:szCs w:val="22"/>
        </w:rPr>
        <w:t xml:space="preserve"> assessment of potential exposure, as this is variable and dependant on management controls and its life-cycle stage</w:t>
      </w:r>
      <w:r w:rsidRPr="00F5023A">
        <w:rPr>
          <w:rFonts w:cs="Arial"/>
          <w:szCs w:val="22"/>
        </w:rPr>
        <w:t xml:space="preserve">. This exclusion defines it as </w:t>
      </w:r>
      <w:r w:rsidR="003F7F5A" w:rsidRPr="00F5023A">
        <w:rPr>
          <w:rFonts w:cs="Arial"/>
          <w:szCs w:val="22"/>
        </w:rPr>
        <w:t>hazard scoring approach.</w:t>
      </w:r>
    </w:p>
    <w:p w:rsidR="003F7F5A" w:rsidRPr="00F5023A" w:rsidRDefault="003F7F5A" w:rsidP="009D7EBF">
      <w:pPr>
        <w:pStyle w:val="BodyText"/>
        <w:numPr>
          <w:ilvl w:val="0"/>
          <w:numId w:val="20"/>
        </w:numPr>
        <w:spacing w:before="120"/>
        <w:rPr>
          <w:rFonts w:ascii="Arial" w:hAnsi="Arial" w:cs="Arial"/>
          <w:lang w:eastAsia="en-AU"/>
        </w:rPr>
      </w:pPr>
      <w:r w:rsidRPr="00F5023A">
        <w:rPr>
          <w:rFonts w:ascii="Arial" w:hAnsi="Arial" w:cs="Arial"/>
          <w:lang w:eastAsia="en-AU"/>
        </w:rPr>
        <w:t xml:space="preserve"> The general approach for each waste can be described as:</w:t>
      </w:r>
    </w:p>
    <w:p w:rsidR="003F7F5A" w:rsidRPr="00F5023A" w:rsidRDefault="003F7F5A" w:rsidP="009D7EBF">
      <w:pPr>
        <w:pStyle w:val="BodyText"/>
        <w:numPr>
          <w:ilvl w:val="0"/>
          <w:numId w:val="21"/>
        </w:numPr>
        <w:spacing w:before="120"/>
        <w:rPr>
          <w:rFonts w:ascii="Arial" w:hAnsi="Arial" w:cs="Arial"/>
          <w:lang w:eastAsia="en-AU"/>
        </w:rPr>
      </w:pPr>
      <w:r w:rsidRPr="00F5023A">
        <w:rPr>
          <w:rFonts w:ascii="Arial" w:hAnsi="Arial" w:cs="Arial"/>
          <w:lang w:eastAsia="en-AU"/>
        </w:rPr>
        <w:t>Score human health effects on a scale of 0 – 3 per dimension, quantified based on the allocated European risk phrases.  The four component dimensions for human health are: acute toxicity, chronic toxicity, carcinogenicity and reproductive toxicity.  Obtain a total human health score out of 3 by dividing all dimension scores by four (the total number of dimensions).</w:t>
      </w:r>
    </w:p>
    <w:p w:rsidR="003F7F5A" w:rsidRPr="00F5023A" w:rsidRDefault="003F7F5A" w:rsidP="009D7EBF">
      <w:pPr>
        <w:pStyle w:val="BodyText"/>
        <w:numPr>
          <w:ilvl w:val="0"/>
          <w:numId w:val="21"/>
        </w:numPr>
        <w:spacing w:before="120"/>
        <w:rPr>
          <w:rFonts w:ascii="Arial" w:hAnsi="Arial" w:cs="Arial"/>
          <w:lang w:eastAsia="en-AU"/>
        </w:rPr>
      </w:pPr>
      <w:r w:rsidRPr="00F5023A">
        <w:rPr>
          <w:rFonts w:ascii="Arial" w:hAnsi="Arial" w:cs="Arial"/>
          <w:lang w:eastAsia="en-AU"/>
        </w:rPr>
        <w:t>Score environmental effects on a scale of 0 – 3, quantified based on the allocated risk phrases.  The component dimensions for human health are: acute toxicity, chronic toxicity, persistence and bioaccumulation.  Obtain a total environmental score out of 3 by dividing all dimension scores by four (the total number of dimensions).</w:t>
      </w:r>
    </w:p>
    <w:p w:rsidR="003F7F5A" w:rsidRPr="00F5023A" w:rsidRDefault="003F7F5A" w:rsidP="009D7EBF">
      <w:pPr>
        <w:pStyle w:val="BodyText"/>
        <w:numPr>
          <w:ilvl w:val="0"/>
          <w:numId w:val="21"/>
        </w:numPr>
        <w:spacing w:before="120" w:after="240"/>
        <w:rPr>
          <w:rFonts w:ascii="Arial" w:hAnsi="Arial" w:cs="Arial"/>
          <w:lang w:eastAsia="en-AU"/>
        </w:rPr>
      </w:pPr>
      <w:r w:rsidRPr="00F5023A">
        <w:rPr>
          <w:rFonts w:ascii="Arial" w:hAnsi="Arial" w:cs="Arial"/>
          <w:lang w:eastAsia="en-AU"/>
        </w:rPr>
        <w:t>Add the two component scores together to obtain a hazard score (out of a possible 6).</w:t>
      </w:r>
    </w:p>
    <w:p w:rsidR="003F7F5A" w:rsidRPr="00F5023A" w:rsidRDefault="00D062DE" w:rsidP="003F7F5A">
      <w:pPr>
        <w:pStyle w:val="BodyText"/>
        <w:rPr>
          <w:rFonts w:ascii="Arial" w:hAnsi="Arial" w:cs="Arial"/>
          <w:lang w:eastAsia="en-AU"/>
        </w:rPr>
      </w:pPr>
      <w:r>
        <w:rPr>
          <w:rFonts w:ascii="Arial" w:hAnsi="Arial" w:cs="Arial"/>
          <w:lang w:eastAsia="en-AU"/>
        </w:rPr>
        <w:t xml:space="preserve">A worked </w:t>
      </w:r>
      <w:r w:rsidR="003F7F5A" w:rsidRPr="00F5023A">
        <w:rPr>
          <w:rFonts w:ascii="Arial" w:hAnsi="Arial" w:cs="Arial"/>
          <w:lang w:eastAsia="en-AU"/>
        </w:rPr>
        <w:t>example is shown for the waste</w:t>
      </w:r>
      <w:r w:rsidR="003F7F5A" w:rsidRPr="00F5023A">
        <w:rPr>
          <w:rFonts w:ascii="Arial" w:hAnsi="Arial" w:cs="Arial"/>
          <w:i/>
          <w:lang w:eastAsia="en-AU"/>
        </w:rPr>
        <w:t xml:space="preserve"> Metal Carbonyls</w:t>
      </w:r>
      <w:r w:rsidR="003F7F5A" w:rsidRPr="00F5023A">
        <w:rPr>
          <w:rFonts w:ascii="Arial" w:hAnsi="Arial" w:cs="Arial"/>
          <w:lang w:eastAsia="en-AU"/>
        </w:rPr>
        <w:t xml:space="preserve"> below in </w:t>
      </w:r>
      <w:r w:rsidRPr="00D062DE">
        <w:rPr>
          <w:rFonts w:ascii="Arial" w:hAnsi="Arial" w:cs="Arial"/>
          <w:lang w:eastAsia="en-AU"/>
        </w:rPr>
        <w:t>Figure C.1 overleaf</w:t>
      </w:r>
      <w:r>
        <w:rPr>
          <w:rFonts w:ascii="Arial" w:hAnsi="Arial" w:cs="Arial"/>
          <w:lang w:eastAsia="en-AU"/>
        </w:rPr>
        <w:t>.</w:t>
      </w:r>
    </w:p>
    <w:p w:rsidR="003F7F5A" w:rsidRPr="00F5023A" w:rsidRDefault="003F7F5A" w:rsidP="003F7F5A">
      <w:pPr>
        <w:pStyle w:val="BodyText"/>
        <w:rPr>
          <w:rFonts w:ascii="Arial" w:hAnsi="Arial" w:cs="Arial"/>
        </w:rPr>
      </w:pPr>
    </w:p>
    <w:p w:rsidR="003F7F5A" w:rsidRPr="00F5023A" w:rsidRDefault="003F7F5A" w:rsidP="003F7F5A">
      <w:pPr>
        <w:pStyle w:val="BodyText"/>
        <w:rPr>
          <w:rFonts w:ascii="Arial" w:hAnsi="Arial" w:cs="Arial"/>
        </w:rPr>
      </w:pPr>
      <w:r w:rsidRPr="00F5023A">
        <w:rPr>
          <w:rFonts w:ascii="Arial" w:hAnsi="Arial" w:cs="Arial"/>
        </w:rPr>
        <w:t xml:space="preserve">Hazard scores were calculated by sourcing EC risk phrases for each </w:t>
      </w:r>
      <w:r w:rsidR="00D062DE">
        <w:rPr>
          <w:rFonts w:ascii="Arial" w:hAnsi="Arial" w:cs="Arial"/>
        </w:rPr>
        <w:t>hazardous</w:t>
      </w:r>
      <w:r w:rsidRPr="00F5023A">
        <w:rPr>
          <w:rFonts w:ascii="Arial" w:hAnsi="Arial" w:cs="Arial"/>
        </w:rPr>
        <w:t xml:space="preserve"> waste (or substance for those wastes whose hazard is clearly substance- based, such as ‘lead and lead compounds’ or ‘Polychlorinated dibenzo-furan (any congener)’ for example).  For those not overtly substance-based (such as ‘clinical and related waste’), industry knowledge and desktop research was used to understand the waste’s salient properties, so sound professional judgement could be made about the primary hazard posed by the waste.  Once the primary hazard was clear, this was sufficient to undertake hazard scoring for these wastes.</w:t>
      </w:r>
    </w:p>
    <w:p w:rsidR="003F7F5A" w:rsidRPr="00F5023A" w:rsidRDefault="003F7F5A" w:rsidP="003F7F5A">
      <w:pPr>
        <w:pStyle w:val="BodyText"/>
        <w:rPr>
          <w:rFonts w:ascii="Arial" w:hAnsi="Arial" w:cs="Arial"/>
        </w:rPr>
      </w:pPr>
    </w:p>
    <w:p w:rsidR="003F7F5A" w:rsidRPr="00F5023A" w:rsidRDefault="00D062DE" w:rsidP="003F7F5A">
      <w:pPr>
        <w:pStyle w:val="BodyText"/>
        <w:rPr>
          <w:rFonts w:ascii="Arial" w:hAnsi="Arial" w:cs="Arial"/>
        </w:rPr>
      </w:pPr>
      <w:r>
        <w:rPr>
          <w:rFonts w:ascii="Arial" w:hAnsi="Arial" w:cs="Arial"/>
        </w:rPr>
        <w:t>Apart from the TAP report itself, k</w:t>
      </w:r>
      <w:r w:rsidR="003F7F5A" w:rsidRPr="00F5023A">
        <w:rPr>
          <w:rFonts w:ascii="Arial" w:hAnsi="Arial" w:cs="Arial"/>
        </w:rPr>
        <w:t>ey references for this work were material safety data sheets, Safe Work Australia’s Hazardous Substance Information System database and a number of other literature references such as the World Health Organisation’s health and safety guides.</w:t>
      </w:r>
    </w:p>
    <w:p w:rsidR="003F7F5A" w:rsidRPr="00F5023A" w:rsidRDefault="003F7F5A" w:rsidP="003F7F5A">
      <w:pPr>
        <w:pStyle w:val="BodyText"/>
        <w:rPr>
          <w:rFonts w:ascii="Arial" w:hAnsi="Arial" w:cs="Arial"/>
        </w:rPr>
      </w:pPr>
    </w:p>
    <w:p w:rsidR="003F7F5A" w:rsidRDefault="003F7F5A" w:rsidP="003F7F5A">
      <w:pPr>
        <w:pStyle w:val="BodyText"/>
        <w:rPr>
          <w:rFonts w:ascii="Arial" w:hAnsi="Arial" w:cs="Arial"/>
        </w:rPr>
      </w:pPr>
      <w:r w:rsidRPr="00F5023A">
        <w:rPr>
          <w:rFonts w:ascii="Arial" w:hAnsi="Arial" w:cs="Arial"/>
        </w:rPr>
        <w:t xml:space="preserve">The resulting hazard scores for </w:t>
      </w:r>
      <w:r w:rsidR="00D062DE">
        <w:rPr>
          <w:rFonts w:ascii="Arial" w:hAnsi="Arial" w:cs="Arial"/>
        </w:rPr>
        <w:t>each waste</w:t>
      </w:r>
      <w:r w:rsidRPr="00F5023A">
        <w:rPr>
          <w:rFonts w:ascii="Arial" w:hAnsi="Arial" w:cs="Arial"/>
        </w:rPr>
        <w:t xml:space="preserve"> </w:t>
      </w:r>
      <w:r w:rsidR="00D062DE">
        <w:rPr>
          <w:rFonts w:ascii="Arial" w:hAnsi="Arial" w:cs="Arial"/>
        </w:rPr>
        <w:t>are shown in each impact profile, accompanied by a colour-based scoring graphic, or ‘hazard scoring bar’, based on six ranges of hazard score as follows:</w:t>
      </w:r>
    </w:p>
    <w:p w:rsidR="00D062DE" w:rsidRDefault="00D062DE" w:rsidP="003F7F5A">
      <w:pPr>
        <w:pStyle w:val="BodyText"/>
        <w:rPr>
          <w:rFonts w:ascii="Arial" w:hAnsi="Arial" w:cs="Arial"/>
        </w:rPr>
      </w:pPr>
    </w:p>
    <w:p w:rsidR="00D062DE" w:rsidRDefault="00D062DE" w:rsidP="003F7F5A">
      <w:pPr>
        <w:pStyle w:val="BodyText"/>
      </w:pPr>
    </w:p>
    <w:p w:rsidR="00C55632" w:rsidRDefault="00C871AC" w:rsidP="003F7F5A">
      <w:pPr>
        <w:pStyle w:val="BodyText"/>
        <w:rPr>
          <w:rFonts w:ascii="Times New Roman" w:hAnsi="Times New Roman" w:cs="Times New Roman"/>
          <w:color w:val="auto"/>
          <w:sz w:val="20"/>
          <w:szCs w:val="20"/>
          <w:lang w:val="en-US"/>
        </w:rPr>
      </w:pPr>
      <w:r w:rsidRPr="00C871AC">
        <w:fldChar w:fldCharType="begin"/>
      </w:r>
      <w:r w:rsidR="00D062DE">
        <w:instrText xml:space="preserve"> LINK </w:instrText>
      </w:r>
      <w:r w:rsidR="00C55632">
        <w:instrText xml:space="preserve">Excel.Sheet.12 "C:\\Users\\geofflatimer\\Google Drive\\1.ASCEND\\Projects\\DoE\\1. Health &amp; Env Impacts\\Project\\Working\\DoE Impacts Prioritisation rev1.xlsx" "Y hazards (by Haz score)!R77C10:R83C11" </w:instrText>
      </w:r>
      <w:r w:rsidR="00D062DE">
        <w:instrText xml:space="preserve">\a \f 4 \h  \* MERGEFORMAT </w:instrText>
      </w:r>
      <w:r w:rsidRPr="00C871AC">
        <w:fldChar w:fldCharType="separate"/>
      </w:r>
    </w:p>
    <w:tbl>
      <w:tblPr>
        <w:tblW w:w="3955" w:type="dxa"/>
        <w:jc w:val="center"/>
        <w:tblLook w:val="04A0"/>
      </w:tblPr>
      <w:tblGrid>
        <w:gridCol w:w="1580"/>
        <w:gridCol w:w="2375"/>
      </w:tblGrid>
      <w:tr w:rsidR="00C55632" w:rsidRPr="00C55632" w:rsidTr="00C55632">
        <w:trPr>
          <w:divId w:val="2021813260"/>
          <w:trHeight w:val="287"/>
          <w:jc w:val="center"/>
        </w:trPr>
        <w:tc>
          <w:tcPr>
            <w:tcW w:w="3955"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5632" w:rsidRPr="00C55632" w:rsidRDefault="00C55632" w:rsidP="00C55632">
            <w:pPr>
              <w:spacing w:line="240" w:lineRule="auto"/>
              <w:jc w:val="center"/>
              <w:rPr>
                <w:rFonts w:cs="Arial"/>
                <w:b/>
                <w:color w:val="000000"/>
                <w:sz w:val="16"/>
                <w:lang w:val="en-US"/>
              </w:rPr>
            </w:pPr>
            <w:r w:rsidRPr="00C55632">
              <w:rPr>
                <w:rFonts w:cs="Arial"/>
                <w:b/>
                <w:color w:val="000000"/>
                <w:sz w:val="16"/>
                <w:lang w:val="en-US"/>
              </w:rPr>
              <w:t>Hazard grouping</w:t>
            </w:r>
          </w:p>
        </w:tc>
      </w:tr>
      <w:tr w:rsidR="00C55632" w:rsidRPr="00C55632" w:rsidTr="00C55632">
        <w:trPr>
          <w:divId w:val="2021813260"/>
          <w:trHeight w:val="287"/>
          <w:jc w:val="center"/>
        </w:trPr>
        <w:tc>
          <w:tcPr>
            <w:tcW w:w="1580" w:type="dxa"/>
            <w:tcBorders>
              <w:top w:val="nil"/>
              <w:left w:val="single" w:sz="4" w:space="0" w:color="auto"/>
              <w:bottom w:val="single" w:sz="4" w:space="0" w:color="auto"/>
              <w:right w:val="single" w:sz="4" w:space="0" w:color="auto"/>
            </w:tcBorders>
            <w:shd w:val="clear" w:color="000000" w:fill="FF0000"/>
            <w:noWrap/>
            <w:vAlign w:val="bottom"/>
            <w:hideMark/>
          </w:tcPr>
          <w:p w:rsidR="00C55632" w:rsidRPr="00C55632" w:rsidRDefault="00C55632" w:rsidP="00C55632">
            <w:pPr>
              <w:spacing w:line="240" w:lineRule="auto"/>
              <w:rPr>
                <w:rFonts w:ascii="Calibri" w:hAnsi="Calibri"/>
                <w:color w:val="000000"/>
                <w:sz w:val="20"/>
                <w:lang w:val="en-US"/>
              </w:rPr>
            </w:pPr>
            <w:r w:rsidRPr="00C55632">
              <w:rPr>
                <w:rFonts w:ascii="Calibri" w:hAnsi="Calibri"/>
                <w:color w:val="000000"/>
                <w:sz w:val="16"/>
                <w:lang w:val="en-US"/>
              </w:rPr>
              <w:t> </w:t>
            </w:r>
          </w:p>
        </w:tc>
        <w:tc>
          <w:tcPr>
            <w:tcW w:w="2375" w:type="dxa"/>
            <w:tcBorders>
              <w:top w:val="nil"/>
              <w:left w:val="nil"/>
              <w:bottom w:val="single" w:sz="4" w:space="0" w:color="auto"/>
              <w:right w:val="single" w:sz="4" w:space="0" w:color="auto"/>
            </w:tcBorders>
            <w:shd w:val="clear" w:color="auto" w:fill="auto"/>
            <w:noWrap/>
            <w:vAlign w:val="bottom"/>
            <w:hideMark/>
          </w:tcPr>
          <w:p w:rsidR="00C55632" w:rsidRPr="00C55632" w:rsidRDefault="00C55632" w:rsidP="00C55632">
            <w:pPr>
              <w:spacing w:line="240" w:lineRule="auto"/>
              <w:rPr>
                <w:rFonts w:cs="Arial"/>
                <w:color w:val="000000"/>
                <w:sz w:val="16"/>
                <w:lang w:val="en-US"/>
              </w:rPr>
            </w:pPr>
            <w:r w:rsidRPr="00C55632">
              <w:rPr>
                <w:rFonts w:cs="Arial"/>
                <w:color w:val="000000"/>
                <w:sz w:val="16"/>
                <w:lang w:val="en-US"/>
              </w:rPr>
              <w:t>Extreme hazard: &gt;5.0</w:t>
            </w:r>
          </w:p>
        </w:tc>
      </w:tr>
      <w:tr w:rsidR="00C55632" w:rsidRPr="00C55632" w:rsidTr="00C55632">
        <w:trPr>
          <w:divId w:val="2021813260"/>
          <w:trHeight w:val="287"/>
          <w:jc w:val="center"/>
        </w:trPr>
        <w:tc>
          <w:tcPr>
            <w:tcW w:w="1580" w:type="dxa"/>
            <w:tcBorders>
              <w:top w:val="nil"/>
              <w:left w:val="single" w:sz="4" w:space="0" w:color="auto"/>
              <w:bottom w:val="single" w:sz="4" w:space="0" w:color="auto"/>
              <w:right w:val="single" w:sz="4" w:space="0" w:color="auto"/>
            </w:tcBorders>
            <w:shd w:val="clear" w:color="000000" w:fill="FF6699"/>
            <w:vAlign w:val="center"/>
            <w:hideMark/>
          </w:tcPr>
          <w:p w:rsidR="00C55632" w:rsidRPr="00C55632" w:rsidRDefault="00C55632" w:rsidP="00C55632">
            <w:pPr>
              <w:spacing w:line="240" w:lineRule="auto"/>
              <w:rPr>
                <w:rFonts w:ascii="Calibri" w:hAnsi="Calibri"/>
                <w:color w:val="080808"/>
                <w:sz w:val="20"/>
                <w:lang w:val="en-US"/>
              </w:rPr>
            </w:pPr>
            <w:r w:rsidRPr="00C55632">
              <w:rPr>
                <w:rFonts w:ascii="Calibri" w:hAnsi="Calibri"/>
                <w:color w:val="080808"/>
                <w:sz w:val="16"/>
                <w:lang w:val="en-US"/>
              </w:rPr>
              <w:t> </w:t>
            </w:r>
          </w:p>
        </w:tc>
        <w:tc>
          <w:tcPr>
            <w:tcW w:w="2375" w:type="dxa"/>
            <w:tcBorders>
              <w:top w:val="nil"/>
              <w:left w:val="nil"/>
              <w:bottom w:val="single" w:sz="4" w:space="0" w:color="auto"/>
              <w:right w:val="single" w:sz="4" w:space="0" w:color="auto"/>
            </w:tcBorders>
            <w:shd w:val="clear" w:color="auto" w:fill="auto"/>
            <w:noWrap/>
            <w:vAlign w:val="bottom"/>
            <w:hideMark/>
          </w:tcPr>
          <w:p w:rsidR="00C55632" w:rsidRPr="00C55632" w:rsidRDefault="00C55632" w:rsidP="00C55632">
            <w:pPr>
              <w:spacing w:line="240" w:lineRule="auto"/>
              <w:rPr>
                <w:rFonts w:cs="Arial"/>
                <w:color w:val="000000"/>
                <w:sz w:val="16"/>
                <w:lang w:val="en-US"/>
              </w:rPr>
            </w:pPr>
            <w:r w:rsidRPr="00C55632">
              <w:rPr>
                <w:rFonts w:cs="Arial"/>
                <w:color w:val="000000"/>
                <w:sz w:val="16"/>
                <w:lang w:val="en-US"/>
              </w:rPr>
              <w:t>High hazard: 3.9 - 4.9</w:t>
            </w:r>
          </w:p>
        </w:tc>
      </w:tr>
      <w:tr w:rsidR="00C55632" w:rsidRPr="00C55632" w:rsidTr="00C55632">
        <w:trPr>
          <w:divId w:val="2021813260"/>
          <w:trHeight w:val="287"/>
          <w:jc w:val="center"/>
        </w:trPr>
        <w:tc>
          <w:tcPr>
            <w:tcW w:w="1580" w:type="dxa"/>
            <w:tcBorders>
              <w:top w:val="nil"/>
              <w:left w:val="single" w:sz="4" w:space="0" w:color="auto"/>
              <w:bottom w:val="single" w:sz="4" w:space="0" w:color="auto"/>
              <w:right w:val="single" w:sz="4" w:space="0" w:color="auto"/>
            </w:tcBorders>
            <w:shd w:val="clear" w:color="000000" w:fill="FFC000"/>
            <w:noWrap/>
            <w:vAlign w:val="center"/>
            <w:hideMark/>
          </w:tcPr>
          <w:p w:rsidR="00C55632" w:rsidRPr="00C55632" w:rsidRDefault="00C55632" w:rsidP="00C55632">
            <w:pPr>
              <w:spacing w:line="240" w:lineRule="auto"/>
              <w:rPr>
                <w:rFonts w:ascii="Calibri" w:hAnsi="Calibri"/>
                <w:color w:val="080808"/>
                <w:sz w:val="20"/>
                <w:lang w:val="en-US"/>
              </w:rPr>
            </w:pPr>
            <w:r w:rsidRPr="00C55632">
              <w:rPr>
                <w:rFonts w:ascii="Calibri" w:hAnsi="Calibri"/>
                <w:color w:val="080808"/>
                <w:sz w:val="16"/>
                <w:lang w:val="en-US"/>
              </w:rPr>
              <w:t> </w:t>
            </w:r>
          </w:p>
        </w:tc>
        <w:tc>
          <w:tcPr>
            <w:tcW w:w="2375" w:type="dxa"/>
            <w:tcBorders>
              <w:top w:val="nil"/>
              <w:left w:val="nil"/>
              <w:bottom w:val="single" w:sz="4" w:space="0" w:color="auto"/>
              <w:right w:val="single" w:sz="4" w:space="0" w:color="auto"/>
            </w:tcBorders>
            <w:shd w:val="clear" w:color="auto" w:fill="auto"/>
            <w:noWrap/>
            <w:vAlign w:val="bottom"/>
            <w:hideMark/>
          </w:tcPr>
          <w:p w:rsidR="00C55632" w:rsidRPr="00C55632" w:rsidRDefault="00C55632" w:rsidP="00C55632">
            <w:pPr>
              <w:spacing w:line="240" w:lineRule="auto"/>
              <w:rPr>
                <w:rFonts w:cs="Arial"/>
                <w:color w:val="000000"/>
                <w:sz w:val="16"/>
                <w:lang w:val="en-US"/>
              </w:rPr>
            </w:pPr>
            <w:r w:rsidRPr="00C55632">
              <w:rPr>
                <w:rFonts w:cs="Arial"/>
                <w:color w:val="000000"/>
                <w:sz w:val="16"/>
                <w:lang w:val="en-US"/>
              </w:rPr>
              <w:t>Medium hazard: 3.1 - 3.8</w:t>
            </w:r>
          </w:p>
        </w:tc>
      </w:tr>
      <w:tr w:rsidR="00C55632" w:rsidRPr="00C55632" w:rsidTr="00C55632">
        <w:trPr>
          <w:divId w:val="2021813260"/>
          <w:trHeight w:val="287"/>
          <w:jc w:val="center"/>
        </w:trPr>
        <w:tc>
          <w:tcPr>
            <w:tcW w:w="1580" w:type="dxa"/>
            <w:tcBorders>
              <w:top w:val="nil"/>
              <w:left w:val="single" w:sz="4" w:space="0" w:color="auto"/>
              <w:bottom w:val="single" w:sz="4" w:space="0" w:color="auto"/>
              <w:right w:val="single" w:sz="4" w:space="0" w:color="auto"/>
            </w:tcBorders>
            <w:shd w:val="clear" w:color="000000" w:fill="FFFF00"/>
            <w:noWrap/>
            <w:vAlign w:val="bottom"/>
            <w:hideMark/>
          </w:tcPr>
          <w:p w:rsidR="00C55632" w:rsidRPr="00C55632" w:rsidRDefault="00C55632" w:rsidP="00C55632">
            <w:pPr>
              <w:spacing w:line="240" w:lineRule="auto"/>
              <w:rPr>
                <w:rFonts w:ascii="Calibri" w:hAnsi="Calibri"/>
                <w:color w:val="000000"/>
                <w:sz w:val="20"/>
                <w:lang w:val="en-US"/>
              </w:rPr>
            </w:pPr>
            <w:r w:rsidRPr="00C55632">
              <w:rPr>
                <w:rFonts w:ascii="Calibri" w:hAnsi="Calibri"/>
                <w:color w:val="000000"/>
                <w:sz w:val="16"/>
                <w:lang w:val="en-US"/>
              </w:rPr>
              <w:t> </w:t>
            </w:r>
          </w:p>
        </w:tc>
        <w:tc>
          <w:tcPr>
            <w:tcW w:w="2375" w:type="dxa"/>
            <w:tcBorders>
              <w:top w:val="nil"/>
              <w:left w:val="nil"/>
              <w:bottom w:val="single" w:sz="4" w:space="0" w:color="auto"/>
              <w:right w:val="single" w:sz="4" w:space="0" w:color="auto"/>
            </w:tcBorders>
            <w:shd w:val="clear" w:color="auto" w:fill="auto"/>
            <w:noWrap/>
            <w:vAlign w:val="bottom"/>
            <w:hideMark/>
          </w:tcPr>
          <w:p w:rsidR="00C55632" w:rsidRPr="00C55632" w:rsidRDefault="00C55632" w:rsidP="00C55632">
            <w:pPr>
              <w:spacing w:line="240" w:lineRule="auto"/>
              <w:rPr>
                <w:rFonts w:cs="Arial"/>
                <w:color w:val="000000"/>
                <w:sz w:val="16"/>
                <w:lang w:val="en-US"/>
              </w:rPr>
            </w:pPr>
            <w:r w:rsidRPr="00C55632">
              <w:rPr>
                <w:rFonts w:cs="Arial"/>
                <w:color w:val="000000"/>
                <w:sz w:val="16"/>
                <w:lang w:val="en-US"/>
              </w:rPr>
              <w:t>Moderate hazard: 2.6 - 3.0</w:t>
            </w:r>
          </w:p>
        </w:tc>
      </w:tr>
      <w:tr w:rsidR="00C55632" w:rsidRPr="00C55632" w:rsidTr="00C55632">
        <w:trPr>
          <w:divId w:val="2021813260"/>
          <w:trHeight w:val="287"/>
          <w:jc w:val="center"/>
        </w:trPr>
        <w:tc>
          <w:tcPr>
            <w:tcW w:w="1580" w:type="dxa"/>
            <w:tcBorders>
              <w:top w:val="nil"/>
              <w:left w:val="single" w:sz="4" w:space="0" w:color="auto"/>
              <w:bottom w:val="single" w:sz="4" w:space="0" w:color="auto"/>
              <w:right w:val="single" w:sz="4" w:space="0" w:color="auto"/>
            </w:tcBorders>
            <w:shd w:val="clear" w:color="000000" w:fill="FFFF99"/>
            <w:vAlign w:val="center"/>
            <w:hideMark/>
          </w:tcPr>
          <w:p w:rsidR="00C55632" w:rsidRPr="00C55632" w:rsidRDefault="00C55632" w:rsidP="00C55632">
            <w:pPr>
              <w:spacing w:line="240" w:lineRule="auto"/>
              <w:rPr>
                <w:rFonts w:ascii="Calibri" w:hAnsi="Calibri"/>
                <w:color w:val="080808"/>
                <w:sz w:val="20"/>
                <w:lang w:val="en-US"/>
              </w:rPr>
            </w:pPr>
            <w:r w:rsidRPr="00C55632">
              <w:rPr>
                <w:rFonts w:ascii="Calibri" w:hAnsi="Calibri"/>
                <w:color w:val="080808"/>
                <w:sz w:val="16"/>
                <w:lang w:val="en-US"/>
              </w:rPr>
              <w:t> </w:t>
            </w:r>
          </w:p>
        </w:tc>
        <w:tc>
          <w:tcPr>
            <w:tcW w:w="2375" w:type="dxa"/>
            <w:tcBorders>
              <w:top w:val="nil"/>
              <w:left w:val="nil"/>
              <w:bottom w:val="single" w:sz="4" w:space="0" w:color="auto"/>
              <w:right w:val="single" w:sz="4" w:space="0" w:color="auto"/>
            </w:tcBorders>
            <w:shd w:val="clear" w:color="auto" w:fill="auto"/>
            <w:noWrap/>
            <w:vAlign w:val="bottom"/>
            <w:hideMark/>
          </w:tcPr>
          <w:p w:rsidR="00C55632" w:rsidRPr="00C55632" w:rsidRDefault="00C55632" w:rsidP="00C55632">
            <w:pPr>
              <w:spacing w:line="240" w:lineRule="auto"/>
              <w:rPr>
                <w:rFonts w:cs="Arial"/>
                <w:color w:val="000000"/>
                <w:sz w:val="16"/>
                <w:lang w:val="en-US"/>
              </w:rPr>
            </w:pPr>
            <w:r w:rsidRPr="00C55632">
              <w:rPr>
                <w:rFonts w:cs="Arial"/>
                <w:color w:val="000000"/>
                <w:sz w:val="16"/>
                <w:lang w:val="en-US"/>
              </w:rPr>
              <w:t>Low hazard: 0 - 2.5</w:t>
            </w:r>
          </w:p>
        </w:tc>
      </w:tr>
      <w:tr w:rsidR="00C55632" w:rsidRPr="00C55632" w:rsidTr="00C55632">
        <w:trPr>
          <w:divId w:val="2021813260"/>
          <w:trHeight w:val="287"/>
          <w:jc w:val="center"/>
        </w:trPr>
        <w:tc>
          <w:tcPr>
            <w:tcW w:w="1580" w:type="dxa"/>
            <w:tcBorders>
              <w:top w:val="nil"/>
              <w:left w:val="single" w:sz="4" w:space="0" w:color="auto"/>
              <w:bottom w:val="single" w:sz="4" w:space="0" w:color="auto"/>
              <w:right w:val="nil"/>
            </w:tcBorders>
            <w:shd w:val="clear" w:color="000000" w:fill="E7E6E6"/>
            <w:vAlign w:val="center"/>
            <w:hideMark/>
          </w:tcPr>
          <w:p w:rsidR="00C55632" w:rsidRPr="00C55632" w:rsidRDefault="00C55632" w:rsidP="00C55632">
            <w:pPr>
              <w:spacing w:line="240" w:lineRule="auto"/>
              <w:rPr>
                <w:rFonts w:ascii="Calibri" w:hAnsi="Calibri"/>
                <w:color w:val="080808"/>
                <w:sz w:val="20"/>
                <w:lang w:val="en-US"/>
              </w:rPr>
            </w:pPr>
            <w:r w:rsidRPr="00C55632">
              <w:rPr>
                <w:rFonts w:ascii="Calibri" w:hAnsi="Calibri"/>
                <w:color w:val="080808"/>
                <w:sz w:val="16"/>
                <w:lang w:val="en-US"/>
              </w:rPr>
              <w:t> </w:t>
            </w:r>
          </w:p>
        </w:tc>
        <w:tc>
          <w:tcPr>
            <w:tcW w:w="2375" w:type="dxa"/>
            <w:tcBorders>
              <w:top w:val="nil"/>
              <w:left w:val="single" w:sz="4" w:space="0" w:color="auto"/>
              <w:bottom w:val="single" w:sz="4" w:space="0" w:color="auto"/>
              <w:right w:val="single" w:sz="4" w:space="0" w:color="auto"/>
            </w:tcBorders>
            <w:shd w:val="clear" w:color="auto" w:fill="auto"/>
            <w:noWrap/>
            <w:vAlign w:val="bottom"/>
            <w:hideMark/>
          </w:tcPr>
          <w:p w:rsidR="00C55632" w:rsidRPr="00C55632" w:rsidRDefault="00C55632" w:rsidP="00C55632">
            <w:pPr>
              <w:spacing w:line="240" w:lineRule="auto"/>
              <w:rPr>
                <w:rFonts w:cs="Arial"/>
                <w:color w:val="000000"/>
                <w:sz w:val="16"/>
                <w:lang w:val="en-US"/>
              </w:rPr>
            </w:pPr>
            <w:r w:rsidRPr="00C55632">
              <w:rPr>
                <w:rFonts w:cs="Arial"/>
                <w:color w:val="000000"/>
                <w:sz w:val="16"/>
                <w:lang w:val="en-US"/>
              </w:rPr>
              <w:t>No hazard score applied</w:t>
            </w:r>
          </w:p>
        </w:tc>
      </w:tr>
    </w:tbl>
    <w:p w:rsidR="00D062DE" w:rsidRDefault="00C871AC" w:rsidP="003F7F5A">
      <w:pPr>
        <w:pStyle w:val="BodyText"/>
        <w:rPr>
          <w:rFonts w:ascii="Arial" w:hAnsi="Arial" w:cs="Arial"/>
        </w:rPr>
      </w:pPr>
      <w:r>
        <w:rPr>
          <w:rFonts w:ascii="Arial" w:hAnsi="Arial" w:cs="Arial"/>
        </w:rPr>
        <w:fldChar w:fldCharType="end"/>
      </w:r>
    </w:p>
    <w:p w:rsidR="00743A36" w:rsidRDefault="00743A36" w:rsidP="003F7F5A">
      <w:pPr>
        <w:pStyle w:val="BodyText"/>
        <w:rPr>
          <w:rFonts w:ascii="Arial" w:hAnsi="Arial" w:cs="Arial"/>
        </w:rPr>
      </w:pPr>
    </w:p>
    <w:p w:rsidR="00743A36" w:rsidRDefault="00743A36" w:rsidP="00743A36">
      <w:pPr>
        <w:pStyle w:val="BodyText"/>
        <w:rPr>
          <w:rFonts w:ascii="Arial" w:hAnsi="Arial" w:cs="Arial"/>
        </w:rPr>
      </w:pPr>
      <w:r w:rsidRPr="00743A36">
        <w:rPr>
          <w:rFonts w:ascii="Arial" w:hAnsi="Arial" w:cs="Arial"/>
        </w:rPr>
        <w:t xml:space="preserve">A key thing to note about the default waste categorisation table is that it is built on generic assumptions about waste contaminants, properties and industrial processes.  </w:t>
      </w:r>
      <w:r>
        <w:rPr>
          <w:rFonts w:ascii="Arial" w:hAnsi="Arial" w:cs="Arial"/>
        </w:rPr>
        <w:t>Particularly in the case of wastes with chemical contaminants (for example lead; lead compounds), there is no account taken of the concentration of the contaminant in the waste – because this is entirely variable - which in turn varies the scale of hazard posed. Because i</w:t>
      </w:r>
      <w:r w:rsidRPr="00743A36">
        <w:rPr>
          <w:rFonts w:ascii="Arial" w:hAnsi="Arial" w:cs="Arial"/>
        </w:rPr>
        <w:t xml:space="preserve">ndividual wastes will vary, </w:t>
      </w:r>
      <w:r>
        <w:rPr>
          <w:rFonts w:ascii="Arial" w:hAnsi="Arial" w:cs="Arial"/>
        </w:rPr>
        <w:t xml:space="preserve">scoring is by nature </w:t>
      </w:r>
      <w:r w:rsidRPr="00743A36">
        <w:rPr>
          <w:rFonts w:ascii="Arial" w:hAnsi="Arial" w:cs="Arial"/>
        </w:rPr>
        <w:t>precaution</w:t>
      </w:r>
      <w:r>
        <w:rPr>
          <w:rFonts w:ascii="Arial" w:hAnsi="Arial" w:cs="Arial"/>
        </w:rPr>
        <w:t>ary; the core assumption is:</w:t>
      </w:r>
    </w:p>
    <w:p w:rsidR="00743A36" w:rsidRDefault="00743A36" w:rsidP="00743A36">
      <w:pPr>
        <w:pStyle w:val="BodyText"/>
        <w:rPr>
          <w:rFonts w:ascii="Arial" w:hAnsi="Arial" w:cs="Arial"/>
        </w:rPr>
      </w:pPr>
    </w:p>
    <w:p w:rsidR="00743A36" w:rsidRPr="00743A36" w:rsidRDefault="00743A36" w:rsidP="00743A36">
      <w:pPr>
        <w:pStyle w:val="BodyText"/>
        <w:rPr>
          <w:rFonts w:ascii="Arial" w:hAnsi="Arial" w:cs="Arial"/>
          <w:b/>
          <w:i/>
        </w:rPr>
      </w:pPr>
      <w:r w:rsidRPr="00743A36">
        <w:rPr>
          <w:rFonts w:ascii="Arial" w:hAnsi="Arial" w:cs="Arial"/>
          <w:b/>
          <w:i/>
        </w:rPr>
        <w:t>Hazard of the contaminant (or primary influencing hazard property) = hazard of the waste.</w:t>
      </w:r>
    </w:p>
    <w:p w:rsidR="00743A36" w:rsidRDefault="00743A36" w:rsidP="00743A36">
      <w:pPr>
        <w:pStyle w:val="BodyText"/>
        <w:rPr>
          <w:rFonts w:ascii="Arial" w:hAnsi="Arial" w:cs="Arial"/>
        </w:rPr>
      </w:pPr>
    </w:p>
    <w:p w:rsidR="00743A36" w:rsidRPr="00743A36" w:rsidRDefault="00743A36" w:rsidP="003F7F5A">
      <w:pPr>
        <w:pStyle w:val="BodyText"/>
        <w:rPr>
          <w:rFonts w:ascii="Arial" w:hAnsi="Arial" w:cs="Arial"/>
        </w:rPr>
      </w:pPr>
      <w:r>
        <w:rPr>
          <w:rFonts w:ascii="Arial" w:hAnsi="Arial" w:cs="Arial"/>
        </w:rPr>
        <w:t xml:space="preserve">In the case where a waste is primarily a lead-containing waste, but the lead concentration is typically low compared to hazardous waste contaminant criteria, it is assumed that such a waste would not be classified as hazardous in the first place. </w:t>
      </w:r>
    </w:p>
    <w:p w:rsidR="00743A36" w:rsidRDefault="00743A36">
      <w:pPr>
        <w:spacing w:line="240" w:lineRule="auto"/>
        <w:rPr>
          <w:b/>
        </w:rPr>
      </w:pPr>
      <w:r>
        <w:rPr>
          <w:b/>
        </w:rPr>
        <w:br w:type="page"/>
      </w:r>
    </w:p>
    <w:p w:rsidR="00D062DE" w:rsidRPr="00D062DE" w:rsidRDefault="00D062DE" w:rsidP="00477D00">
      <w:pPr>
        <w:spacing w:after="80" w:line="240" w:lineRule="auto"/>
        <w:rPr>
          <w:b/>
        </w:rPr>
      </w:pPr>
      <w:r w:rsidRPr="00D062DE">
        <w:rPr>
          <w:b/>
        </w:rPr>
        <w:t>Figure C.1 Example hazard scoring approach for Y10 Metal Carbonyls</w:t>
      </w:r>
    </w:p>
    <w:p w:rsidR="003F7F5A" w:rsidRDefault="00D062DE">
      <w:pPr>
        <w:spacing w:line="240" w:lineRule="auto"/>
        <w:rPr>
          <w:b/>
          <w:bCs/>
          <w:snapToGrid w:val="0"/>
          <w:sz w:val="24"/>
          <w:szCs w:val="24"/>
        </w:rPr>
      </w:pPr>
      <w:r>
        <w:rPr>
          <w:noProof/>
          <w:lang w:eastAsia="en-AU"/>
        </w:rPr>
        <w:drawing>
          <wp:inline distT="0" distB="0" distL="0" distR="0">
            <wp:extent cx="5888182" cy="848658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5-06-04 at 12.34.31 pm.png"/>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94683" cy="8495958"/>
                    </a:xfrm>
                    <a:prstGeom prst="rect">
                      <a:avLst/>
                    </a:prstGeom>
                  </pic:spPr>
                </pic:pic>
              </a:graphicData>
            </a:graphic>
          </wp:inline>
        </w:drawing>
      </w:r>
      <w:r w:rsidR="003F7F5A">
        <w:br w:type="page"/>
      </w:r>
    </w:p>
    <w:p w:rsidR="00D1299F" w:rsidRPr="002545AD" w:rsidRDefault="00D1299F" w:rsidP="00183D77">
      <w:pPr>
        <w:pStyle w:val="RptAppendixSubtitle"/>
        <w:rPr>
          <w:lang w:val="en-AU"/>
        </w:rPr>
      </w:pPr>
    </w:p>
    <w:sectPr w:rsidR="00D1299F" w:rsidRPr="002545AD" w:rsidSect="002C6A13">
      <w:endnotePr>
        <w:numFmt w:val="decimal"/>
      </w:endnotePr>
      <w:pgSz w:w="11909" w:h="16834"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87B" w:rsidRDefault="008A287B" w:rsidP="00F572F9">
      <w:r>
        <w:separator/>
      </w:r>
    </w:p>
    <w:p w:rsidR="008A287B" w:rsidRDefault="008A287B"/>
  </w:endnote>
  <w:endnote w:type="continuationSeparator" w:id="0">
    <w:p w:rsidR="008A287B" w:rsidRDefault="008A287B" w:rsidP="00F572F9">
      <w:r>
        <w:continuationSeparator/>
      </w:r>
    </w:p>
    <w:p w:rsidR="008A287B" w:rsidRDefault="008A287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utura Std Medium">
    <w:altName w:val="Cambria"/>
    <w:panose1 w:val="00000000000000000000"/>
    <w:charset w:val="00"/>
    <w:family w:val="swiss"/>
    <w:notTrueType/>
    <w:pitch w:val="variable"/>
    <w:sig w:usb0="00000003" w:usb1="4000204A" w:usb2="00000000" w:usb3="00000000" w:csb0="00000001" w:csb1="00000000"/>
  </w:font>
  <w:font w:name="Arial Rounded MT Bold">
    <w:altName w:val="Nyala"/>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6732"/>
    </w:tblGrid>
    <w:tr w:rsidR="003F2552" w:rsidTr="00974E13">
      <w:tc>
        <w:tcPr>
          <w:tcW w:w="1368" w:type="dxa"/>
          <w:vAlign w:val="center"/>
        </w:tcPr>
        <w:p w:rsidR="003F2552" w:rsidRPr="00F11A32" w:rsidRDefault="00C871AC" w:rsidP="00DB1831">
          <w:pPr>
            <w:pStyle w:val="Footer"/>
            <w:tabs>
              <w:tab w:val="right" w:pos="9498"/>
            </w:tabs>
            <w:rPr>
              <w:b/>
              <w:sz w:val="18"/>
              <w:szCs w:val="18"/>
            </w:rPr>
          </w:pPr>
          <w:fldSimple w:instr=" DOCPROPERTY  Subject  \* MERGEFORMAT ">
            <w:r w:rsidR="003F2552" w:rsidRPr="00005816">
              <w:rPr>
                <w:sz w:val="14"/>
                <w:szCs w:val="12"/>
              </w:rPr>
              <w:t>Project #</w:t>
            </w:r>
            <w:r w:rsidR="003F2552" w:rsidRPr="00005816">
              <w:rPr>
                <w:sz w:val="24"/>
              </w:rPr>
              <w:t xml:space="preserve"> </w:t>
            </w:r>
            <w:r w:rsidR="003F2552" w:rsidRPr="00005816">
              <w:rPr>
                <w:sz w:val="14"/>
                <w:szCs w:val="14"/>
              </w:rPr>
              <w:t>15001AG</w:t>
            </w:r>
          </w:fldSimple>
        </w:p>
      </w:tc>
      <w:tc>
        <w:tcPr>
          <w:tcW w:w="6732" w:type="dxa"/>
          <w:vAlign w:val="center"/>
        </w:tcPr>
        <w:p w:rsidR="003F2552" w:rsidRPr="00974E13" w:rsidRDefault="00C871AC" w:rsidP="00974E13">
          <w:pPr>
            <w:pStyle w:val="RptCover-Title"/>
            <w:jc w:val="center"/>
            <w:rPr>
              <w:sz w:val="18"/>
              <w:lang w:val="en-AU"/>
            </w:rPr>
          </w:pPr>
          <w:fldSimple w:instr=" TITLE   \* MERGEFORMAT ">
            <w:r w:rsidR="003F2552" w:rsidRPr="00005816">
              <w:rPr>
                <w:sz w:val="18"/>
              </w:rPr>
              <w:t>The health and environmental impacts of hazardous wastes</w:t>
            </w:r>
          </w:fldSimple>
        </w:p>
      </w:tc>
    </w:tr>
  </w:tbl>
  <w:p w:rsidR="003F2552" w:rsidRPr="00B41801" w:rsidRDefault="003F2552" w:rsidP="00B41801">
    <w:pPr>
      <w:pStyle w:val="Footer"/>
      <w:rPr>
        <w:sz w:val="6"/>
        <w:szCs w:val="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224"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92"/>
      <w:gridCol w:w="6390"/>
      <w:gridCol w:w="1142"/>
    </w:tblGrid>
    <w:tr w:rsidR="003F2552" w:rsidTr="00BF08F0">
      <w:tc>
        <w:tcPr>
          <w:tcW w:w="1692" w:type="dxa"/>
          <w:vAlign w:val="center"/>
        </w:tcPr>
        <w:p w:rsidR="003F2552" w:rsidRPr="00915826" w:rsidRDefault="00C871AC" w:rsidP="00DB1831">
          <w:pPr>
            <w:pStyle w:val="Footer"/>
            <w:tabs>
              <w:tab w:val="right" w:pos="9498"/>
            </w:tabs>
            <w:rPr>
              <w:b/>
              <w:sz w:val="16"/>
              <w:szCs w:val="16"/>
            </w:rPr>
          </w:pPr>
          <w:fldSimple w:instr=" DOCPROPERTY  Subject  \* MERGEFORMAT ">
            <w:r w:rsidR="003F2552" w:rsidRPr="00005816">
              <w:rPr>
                <w:sz w:val="16"/>
                <w:szCs w:val="16"/>
              </w:rPr>
              <w:t>Project # 15001AG</w:t>
            </w:r>
          </w:fldSimple>
        </w:p>
      </w:tc>
      <w:tc>
        <w:tcPr>
          <w:tcW w:w="6390" w:type="dxa"/>
          <w:vAlign w:val="center"/>
        </w:tcPr>
        <w:p w:rsidR="003F2552" w:rsidRDefault="00C871AC" w:rsidP="00DB1831">
          <w:pPr>
            <w:pStyle w:val="Footer"/>
            <w:jc w:val="center"/>
          </w:pPr>
          <w:fldSimple w:instr=" TITLE   \* MERGEFORMAT ">
            <w:r w:rsidR="003F2552" w:rsidRPr="00005816">
              <w:rPr>
                <w:sz w:val="16"/>
              </w:rPr>
              <w:t>The health and environmental impacts of hazardous wastes</w:t>
            </w:r>
          </w:fldSimple>
        </w:p>
      </w:tc>
      <w:tc>
        <w:tcPr>
          <w:tcW w:w="1142" w:type="dxa"/>
        </w:tcPr>
        <w:p w:rsidR="003F2552" w:rsidRDefault="003F2552" w:rsidP="00DB1831">
          <w:pPr>
            <w:pStyle w:val="Footer"/>
            <w:jc w:val="right"/>
          </w:pPr>
          <w:r w:rsidRPr="00915826">
            <w:rPr>
              <w:sz w:val="16"/>
            </w:rPr>
            <w:t xml:space="preserve">Page </w:t>
          </w:r>
          <w:r w:rsidR="00C871AC" w:rsidRPr="00915826">
            <w:rPr>
              <w:rStyle w:val="PageNumber"/>
              <w:rFonts w:cs="Arial"/>
              <w:sz w:val="16"/>
              <w:szCs w:val="18"/>
            </w:rPr>
            <w:fldChar w:fldCharType="begin"/>
          </w:r>
          <w:r w:rsidRPr="00915826">
            <w:rPr>
              <w:rStyle w:val="PageNumber"/>
              <w:rFonts w:cs="Arial"/>
              <w:sz w:val="16"/>
              <w:szCs w:val="18"/>
            </w:rPr>
            <w:instrText xml:space="preserve"> PAGE </w:instrText>
          </w:r>
          <w:r w:rsidR="00C871AC" w:rsidRPr="00915826">
            <w:rPr>
              <w:rStyle w:val="PageNumber"/>
              <w:rFonts w:cs="Arial"/>
              <w:sz w:val="16"/>
              <w:szCs w:val="18"/>
            </w:rPr>
            <w:fldChar w:fldCharType="separate"/>
          </w:r>
          <w:r w:rsidR="00C977F2">
            <w:rPr>
              <w:rStyle w:val="PageNumber"/>
              <w:rFonts w:cs="Arial"/>
              <w:noProof/>
              <w:sz w:val="16"/>
              <w:szCs w:val="18"/>
            </w:rPr>
            <w:t>100</w:t>
          </w:r>
          <w:r w:rsidR="00C871AC" w:rsidRPr="00915826">
            <w:rPr>
              <w:rStyle w:val="PageNumber"/>
              <w:rFonts w:cs="Arial"/>
              <w:sz w:val="16"/>
              <w:szCs w:val="18"/>
            </w:rPr>
            <w:fldChar w:fldCharType="end"/>
          </w:r>
        </w:p>
      </w:tc>
    </w:tr>
  </w:tbl>
  <w:p w:rsidR="003F2552" w:rsidRPr="00B41801" w:rsidRDefault="003F2552" w:rsidP="00B41801">
    <w:pPr>
      <w:pStyle w:val="Footer"/>
      <w:rPr>
        <w:sz w:val="6"/>
        <w:szCs w:val="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87B" w:rsidRDefault="008A287B">
      <w:r>
        <w:separator/>
      </w:r>
    </w:p>
  </w:footnote>
  <w:footnote w:type="continuationSeparator" w:id="0">
    <w:p w:rsidR="008A287B" w:rsidRDefault="008A287B">
      <w:r>
        <w:continuationSeparator/>
      </w:r>
    </w:p>
  </w:footnote>
  <w:footnote w:type="continuationNotice" w:id="1">
    <w:p w:rsidR="008A287B" w:rsidRDefault="008A287B"/>
  </w:footnote>
  <w:footnote w:id="2">
    <w:p w:rsidR="003F2552" w:rsidRPr="001171B1" w:rsidRDefault="003F2552" w:rsidP="00D61934">
      <w:pPr>
        <w:pStyle w:val="FootnoteText"/>
      </w:pPr>
      <w:r w:rsidRPr="001171B1">
        <w:rPr>
          <w:rStyle w:val="FootnoteReference"/>
        </w:rPr>
        <w:footnoteRef/>
      </w:r>
      <w:r w:rsidRPr="001171B1">
        <w:t xml:space="preserve"> Byron, N, Aither (2013), for the Department of the Environment. Third independent review of the Product Stewardship (Oil) Act 2000 Final Report. Accessed on 29 May 102015 from: </w:t>
      </w:r>
      <w:hyperlink r:id="rId1" w:history="1">
        <w:r w:rsidRPr="001171B1">
          <w:rPr>
            <w:rStyle w:val="Hyperlink"/>
          </w:rPr>
          <w:t>http://www.environment.gov.au/resource/third-independent-review- product-stewardship-oil-act-2000</w:t>
        </w:r>
      </w:hyperlink>
      <w:r w:rsidRPr="001171B1">
        <w:t xml:space="preserve">  </w:t>
      </w:r>
    </w:p>
  </w:footnote>
  <w:footnote w:id="3">
    <w:p w:rsidR="003F2552" w:rsidRDefault="003F2552">
      <w:pPr>
        <w:pStyle w:val="FootnoteText"/>
      </w:pPr>
      <w:r>
        <w:rPr>
          <w:rStyle w:val="FootnoteReference"/>
        </w:rPr>
        <w:footnoteRef/>
      </w:r>
      <w:r>
        <w:t xml:space="preserve"> Rae, I (1999), National Pollutant Inventory Technical Advisory Panel. </w:t>
      </w:r>
      <w:r w:rsidRPr="00F5023A">
        <w:rPr>
          <w:i/>
        </w:rPr>
        <w:t>Final report to the National Environment Protection Council.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552" w:rsidRDefault="003F2552" w:rsidP="00915826">
    <w:pPr>
      <w:pStyle w:val="Header"/>
      <w:jc w:val="right"/>
    </w:pPr>
    <w:r>
      <w:rPr>
        <w:noProof/>
        <w:lang w:eastAsia="en-AU"/>
      </w:rPr>
      <w:drawing>
        <wp:inline distT="0" distB="0" distL="0" distR="0">
          <wp:extent cx="3274174" cy="547569"/>
          <wp:effectExtent l="0" t="0" r="254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WAE_LOGO_CMYK.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99171" cy="551750"/>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552" w:rsidRDefault="003F2552" w:rsidP="00974E13">
    <w:pPr>
      <w:pStyle w:val="RptHeader-Portait"/>
      <w:jc w:val="right"/>
    </w:pPr>
    <w:r>
      <w:rPr>
        <w:b/>
        <w:noProof/>
        <w:color w:val="7030A0"/>
        <w:sz w:val="28"/>
        <w:szCs w:val="28"/>
        <w:lang w:val="en-AU" w:eastAsia="en-AU"/>
      </w:rPr>
      <w:drawing>
        <wp:anchor distT="0" distB="0" distL="114300" distR="114300" simplePos="0" relativeHeight="251641344" behindDoc="0" locked="0" layoutInCell="1" allowOverlap="1">
          <wp:simplePos x="0" y="0"/>
          <wp:positionH relativeFrom="margin">
            <wp:posOffset>4284914</wp:posOffset>
          </wp:positionH>
          <wp:positionV relativeFrom="margin">
            <wp:posOffset>-641000</wp:posOffset>
          </wp:positionV>
          <wp:extent cx="1879600" cy="54292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WAE_LOGO_RGB.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879600" cy="542925"/>
                  </a:xfrm>
                  <a:prstGeom prst="rect">
                    <a:avLst/>
                  </a:prstGeom>
                </pic:spPr>
              </pic:pic>
            </a:graphicData>
          </a:graphic>
        </wp:anchor>
      </w:drawing>
    </w:r>
  </w:p>
  <w:p w:rsidR="003F2552" w:rsidRPr="00B70539" w:rsidRDefault="003F2552" w:rsidP="007E213A">
    <w:pPr>
      <w:pStyle w:val="RptHeader-Portait"/>
    </w:pPr>
    <w:r w:rsidRPr="00B70539">
      <w:tab/>
    </w:r>
  </w:p>
  <w:p w:rsidR="003F2552" w:rsidRPr="002F7D55" w:rsidRDefault="003F2552" w:rsidP="00CB4B46">
    <w:pPr>
      <w:pStyle w:val="RptHeader-Portait"/>
    </w:pPr>
    <w:r w:rsidRPr="00B70539">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552" w:rsidRDefault="003F255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701D9"/>
    <w:multiLevelType w:val="multilevel"/>
    <w:tmpl w:val="E1C839C6"/>
    <w:lvl w:ilvl="0">
      <w:start w:val="1"/>
      <w:numFmt w:val="decimal"/>
      <w:lvlText w:val="%1"/>
      <w:lvlJc w:val="left"/>
      <w:pPr>
        <w:tabs>
          <w:tab w:val="num" w:pos="432"/>
        </w:tabs>
        <w:ind w:left="432" w:hanging="432"/>
      </w:pPr>
      <w:rPr>
        <w:rFonts w:hint="default"/>
        <w:b/>
        <w:i w:val="0"/>
      </w:rPr>
    </w:lvl>
    <w:lvl w:ilvl="1">
      <w:start w:val="1"/>
      <w:numFmt w:val="decimal"/>
      <w:pStyle w:val="Heading2"/>
      <w:lvlText w:val="%1.%2"/>
      <w:lvlJc w:val="left"/>
      <w:pPr>
        <w:tabs>
          <w:tab w:val="num" w:pos="576"/>
        </w:tabs>
        <w:ind w:left="576" w:hanging="576"/>
      </w:pPr>
      <w:rPr>
        <w:rFonts w:hint="default"/>
        <w:b/>
        <w:i w:val="0"/>
        <w:sz w:val="24"/>
      </w:rPr>
    </w:lvl>
    <w:lvl w:ilvl="2">
      <w:start w:val="1"/>
      <w:numFmt w:val="decimal"/>
      <w:pStyle w:val="Heading3"/>
      <w:lvlText w:val="%1.%2.%3"/>
      <w:lvlJc w:val="left"/>
      <w:pPr>
        <w:tabs>
          <w:tab w:val="num" w:pos="720"/>
        </w:tabs>
        <w:ind w:left="720" w:hanging="720"/>
      </w:pPr>
      <w:rPr>
        <w:rFonts w:hint="default"/>
        <w:b/>
        <w:bCs w:val="0"/>
        <w:i w:val="0"/>
        <w:iCs w:val="0"/>
        <w:caps w:val="0"/>
        <w:smallCaps w:val="0"/>
        <w:strike w:val="0"/>
        <w:dstrike w:val="0"/>
        <w:snapToGrid w:val="0"/>
        <w:vanish w:val="0"/>
        <w:color w:val="000000"/>
        <w:spacing w:val="0"/>
        <w:kern w:val="0"/>
        <w:position w:val="0"/>
        <w:u w:val="none"/>
        <w:vertAlign w:val="baseline"/>
        <w:em w:val="none"/>
      </w:rPr>
    </w:lvl>
    <w:lvl w:ilvl="3">
      <w:start w:val="1"/>
      <w:numFmt w:val="decimal"/>
      <w:pStyle w:val="Heading4"/>
      <w:lvlText w:val="%1.%2.%3.%4"/>
      <w:lvlJc w:val="left"/>
      <w:pPr>
        <w:tabs>
          <w:tab w:val="num" w:pos="864"/>
        </w:tabs>
        <w:ind w:left="864" w:hanging="864"/>
      </w:pPr>
      <w:rPr>
        <w:rFonts w:hint="default"/>
        <w:b/>
        <w:i w:val="0"/>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
    <w:nsid w:val="0FE04617"/>
    <w:multiLevelType w:val="hybridMultilevel"/>
    <w:tmpl w:val="368C1D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4646FBB"/>
    <w:multiLevelType w:val="hybridMultilevel"/>
    <w:tmpl w:val="9FCE24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6200CD4"/>
    <w:multiLevelType w:val="hybridMultilevel"/>
    <w:tmpl w:val="61A8F6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826186D"/>
    <w:multiLevelType w:val="hybridMultilevel"/>
    <w:tmpl w:val="9DE04A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261AC7"/>
    <w:multiLevelType w:val="hybridMultilevel"/>
    <w:tmpl w:val="D06C7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C77F53"/>
    <w:multiLevelType w:val="hybridMultilevel"/>
    <w:tmpl w:val="59A0D0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6763343"/>
    <w:multiLevelType w:val="multilevel"/>
    <w:tmpl w:val="D384F3F2"/>
    <w:lvl w:ilvl="0">
      <w:start w:val="1"/>
      <w:numFmt w:val="decimal"/>
      <w:pStyle w:val="ListNumber"/>
      <w:lvlText w:val="%1."/>
      <w:lvlJc w:val="left"/>
      <w:pPr>
        <w:ind w:left="340" w:hanging="340"/>
      </w:pPr>
      <w:rPr>
        <w:rFonts w:hint="default"/>
        <w:color w:val="auto"/>
      </w:rPr>
    </w:lvl>
    <w:lvl w:ilvl="1">
      <w:start w:val="1"/>
      <w:numFmt w:val="lowerLetter"/>
      <w:pStyle w:val="ListNumber3"/>
      <w:lvlText w:val="%2)"/>
      <w:lvlJc w:val="left"/>
      <w:pPr>
        <w:ind w:left="680" w:hanging="340"/>
      </w:pPr>
      <w:rPr>
        <w:rFonts w:hint="default"/>
      </w:rPr>
    </w:lvl>
    <w:lvl w:ilvl="2">
      <w:start w:val="1"/>
      <w:numFmt w:val="lowerRoman"/>
      <w:pStyle w:val="CVHeading-Level1"/>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28BA1376"/>
    <w:multiLevelType w:val="hybridMultilevel"/>
    <w:tmpl w:val="9BDE2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400AF5"/>
    <w:multiLevelType w:val="hybridMultilevel"/>
    <w:tmpl w:val="11BCA4C4"/>
    <w:lvl w:ilvl="0" w:tplc="E152C7C2">
      <w:start w:val="1"/>
      <w:numFmt w:val="bullet"/>
      <w:lvlText w:val="-"/>
      <w:lvlJc w:val="left"/>
      <w:pPr>
        <w:ind w:left="720" w:hanging="360"/>
      </w:pPr>
      <w:rPr>
        <w:rFonts w:ascii="Courier New" w:hAnsi="Courier New" w:hint="default"/>
      </w:rPr>
    </w:lvl>
    <w:lvl w:ilvl="1" w:tplc="E152C7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807936"/>
    <w:multiLevelType w:val="hybridMultilevel"/>
    <w:tmpl w:val="DE723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983223"/>
    <w:multiLevelType w:val="hybridMultilevel"/>
    <w:tmpl w:val="5B7C0D66"/>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401D6592"/>
    <w:multiLevelType w:val="hybridMultilevel"/>
    <w:tmpl w:val="98244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0E375CC"/>
    <w:multiLevelType w:val="hybridMultilevel"/>
    <w:tmpl w:val="D12E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4A37614"/>
    <w:multiLevelType w:val="hybridMultilevel"/>
    <w:tmpl w:val="42203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26A7231"/>
    <w:multiLevelType w:val="hybridMultilevel"/>
    <w:tmpl w:val="7B26DB30"/>
    <w:lvl w:ilvl="0" w:tplc="46628314">
      <w:start w:val="1"/>
      <w:numFmt w:val="bullet"/>
      <w:pStyle w:val="RptBullet-Level1"/>
      <w:lvlText w:val=""/>
      <w:lvlJc w:val="left"/>
      <w:pPr>
        <w:tabs>
          <w:tab w:val="num" w:pos="504"/>
        </w:tabs>
        <w:ind w:left="504" w:hanging="360"/>
      </w:pPr>
      <w:rPr>
        <w:rFonts w:ascii="Symbol" w:hAnsi="Symbol" w:hint="default"/>
        <w:color w:val="000000"/>
        <w:sz w:val="20"/>
      </w:rPr>
    </w:lvl>
    <w:lvl w:ilvl="1" w:tplc="8E1A1530">
      <w:start w:val="1"/>
      <w:numFmt w:val="bullet"/>
      <w:lvlText w:val="-"/>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6">
    <w:nsid w:val="527E05B9"/>
    <w:multiLevelType w:val="hybridMultilevel"/>
    <w:tmpl w:val="822E7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FF16CF"/>
    <w:multiLevelType w:val="hybridMultilevel"/>
    <w:tmpl w:val="72BC2FC2"/>
    <w:lvl w:ilvl="0" w:tplc="B066CEC2">
      <w:start w:val="1"/>
      <w:numFmt w:val="bullet"/>
      <w:pStyle w:val="RptBullet-Level2Last"/>
      <w:lvlText w:val="–"/>
      <w:lvlJc w:val="left"/>
      <w:pPr>
        <w:ind w:left="648" w:hanging="360"/>
      </w:pPr>
      <w:rPr>
        <w:rFonts w:ascii="Arial" w:hAnsi="Arial" w:hint="default"/>
        <w:b w:val="0"/>
        <w:i w:val="0"/>
        <w:caps w:val="0"/>
        <w:strike w:val="0"/>
        <w:dstrike w:val="0"/>
        <w:vanish w:val="0"/>
        <w:sz w:val="20"/>
        <w:vertAlign w:val="baseline"/>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8">
    <w:nsid w:val="6164043C"/>
    <w:multiLevelType w:val="hybridMultilevel"/>
    <w:tmpl w:val="4CCCA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4D5186B"/>
    <w:multiLevelType w:val="hybridMultilevel"/>
    <w:tmpl w:val="A0E2A5A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64F2AD4"/>
    <w:multiLevelType w:val="hybridMultilevel"/>
    <w:tmpl w:val="31A612D8"/>
    <w:lvl w:ilvl="0" w:tplc="342E129E">
      <w:start w:val="1"/>
      <w:numFmt w:val="bullet"/>
      <w:pStyle w:val="RptBullet-Level2"/>
      <w:lvlText w:val="–"/>
      <w:lvlJc w:val="left"/>
      <w:pPr>
        <w:ind w:left="648" w:hanging="360"/>
      </w:pPr>
      <w:rPr>
        <w:rFonts w:ascii="Arial" w:hAnsi="Arial" w:hint="default"/>
        <w:b w:val="0"/>
        <w:i w:val="0"/>
        <w:caps w:val="0"/>
        <w:strike w:val="0"/>
        <w:dstrike w:val="0"/>
        <w:vanish w:val="0"/>
        <w:sz w:val="20"/>
        <w:vertAlign w:val="baseline"/>
      </w:rPr>
    </w:lvl>
    <w:lvl w:ilvl="1" w:tplc="04090003" w:tentative="1">
      <w:start w:val="1"/>
      <w:numFmt w:val="bullet"/>
      <w:lvlText w:val="o"/>
      <w:lvlJc w:val="left"/>
      <w:pPr>
        <w:tabs>
          <w:tab w:val="num" w:pos="231"/>
        </w:tabs>
        <w:ind w:left="231" w:hanging="360"/>
      </w:pPr>
      <w:rPr>
        <w:rFonts w:ascii="Courier New" w:hAnsi="Courier New" w:cs="Courier New" w:hint="default"/>
      </w:rPr>
    </w:lvl>
    <w:lvl w:ilvl="2" w:tplc="04090005" w:tentative="1">
      <w:start w:val="1"/>
      <w:numFmt w:val="bullet"/>
      <w:lvlText w:val=""/>
      <w:lvlJc w:val="left"/>
      <w:pPr>
        <w:tabs>
          <w:tab w:val="num" w:pos="951"/>
        </w:tabs>
        <w:ind w:left="951" w:hanging="360"/>
      </w:pPr>
      <w:rPr>
        <w:rFonts w:ascii="Wingdings" w:hAnsi="Wingdings" w:hint="default"/>
      </w:rPr>
    </w:lvl>
    <w:lvl w:ilvl="3" w:tplc="04090001" w:tentative="1">
      <w:start w:val="1"/>
      <w:numFmt w:val="bullet"/>
      <w:lvlText w:val=""/>
      <w:lvlJc w:val="left"/>
      <w:pPr>
        <w:tabs>
          <w:tab w:val="num" w:pos="1671"/>
        </w:tabs>
        <w:ind w:left="1671" w:hanging="360"/>
      </w:pPr>
      <w:rPr>
        <w:rFonts w:ascii="Symbol" w:hAnsi="Symbol" w:hint="default"/>
      </w:rPr>
    </w:lvl>
    <w:lvl w:ilvl="4" w:tplc="04090003" w:tentative="1">
      <w:start w:val="1"/>
      <w:numFmt w:val="bullet"/>
      <w:lvlText w:val="o"/>
      <w:lvlJc w:val="left"/>
      <w:pPr>
        <w:tabs>
          <w:tab w:val="num" w:pos="2391"/>
        </w:tabs>
        <w:ind w:left="2391" w:hanging="360"/>
      </w:pPr>
      <w:rPr>
        <w:rFonts w:ascii="Courier New" w:hAnsi="Courier New" w:cs="Courier New" w:hint="default"/>
      </w:rPr>
    </w:lvl>
    <w:lvl w:ilvl="5" w:tplc="04090005" w:tentative="1">
      <w:start w:val="1"/>
      <w:numFmt w:val="bullet"/>
      <w:lvlText w:val=""/>
      <w:lvlJc w:val="left"/>
      <w:pPr>
        <w:tabs>
          <w:tab w:val="num" w:pos="3111"/>
        </w:tabs>
        <w:ind w:left="3111" w:hanging="360"/>
      </w:pPr>
      <w:rPr>
        <w:rFonts w:ascii="Wingdings" w:hAnsi="Wingdings" w:hint="default"/>
      </w:rPr>
    </w:lvl>
    <w:lvl w:ilvl="6" w:tplc="04090001" w:tentative="1">
      <w:start w:val="1"/>
      <w:numFmt w:val="bullet"/>
      <w:lvlText w:val=""/>
      <w:lvlJc w:val="left"/>
      <w:pPr>
        <w:tabs>
          <w:tab w:val="num" w:pos="3831"/>
        </w:tabs>
        <w:ind w:left="3831" w:hanging="360"/>
      </w:pPr>
      <w:rPr>
        <w:rFonts w:ascii="Symbol" w:hAnsi="Symbol" w:hint="default"/>
      </w:rPr>
    </w:lvl>
    <w:lvl w:ilvl="7" w:tplc="04090003" w:tentative="1">
      <w:start w:val="1"/>
      <w:numFmt w:val="bullet"/>
      <w:lvlText w:val="o"/>
      <w:lvlJc w:val="left"/>
      <w:pPr>
        <w:tabs>
          <w:tab w:val="num" w:pos="4551"/>
        </w:tabs>
        <w:ind w:left="4551" w:hanging="360"/>
      </w:pPr>
      <w:rPr>
        <w:rFonts w:ascii="Courier New" w:hAnsi="Courier New" w:cs="Courier New" w:hint="default"/>
      </w:rPr>
    </w:lvl>
    <w:lvl w:ilvl="8" w:tplc="04090005" w:tentative="1">
      <w:start w:val="1"/>
      <w:numFmt w:val="bullet"/>
      <w:lvlText w:val=""/>
      <w:lvlJc w:val="left"/>
      <w:pPr>
        <w:tabs>
          <w:tab w:val="num" w:pos="5271"/>
        </w:tabs>
        <w:ind w:left="5271" w:hanging="360"/>
      </w:pPr>
      <w:rPr>
        <w:rFonts w:ascii="Wingdings" w:hAnsi="Wingdings" w:hint="default"/>
      </w:rPr>
    </w:lvl>
  </w:abstractNum>
  <w:abstractNum w:abstractNumId="21">
    <w:nsid w:val="66B04C10"/>
    <w:multiLevelType w:val="multilevel"/>
    <w:tmpl w:val="1AE41D24"/>
    <w:lvl w:ilvl="0">
      <w:start w:val="1"/>
      <w:numFmt w:val="decimal"/>
      <w:pStyle w:val="RptHeading-Level1"/>
      <w:lvlText w:val="%1"/>
      <w:lvlJc w:val="left"/>
      <w:pPr>
        <w:tabs>
          <w:tab w:val="num" w:pos="432"/>
        </w:tabs>
        <w:ind w:left="432" w:hanging="432"/>
      </w:pPr>
      <w:rPr>
        <w:rFonts w:ascii="Arial" w:hAnsi="Arial" w:hint="default"/>
        <w:b/>
        <w:i w:val="0"/>
        <w:caps w:val="0"/>
        <w:strike w:val="0"/>
        <w:dstrike w:val="0"/>
        <w:vanish w:val="0"/>
        <w:color w:val="auto"/>
        <w:kern w:val="0"/>
        <w:sz w:val="32"/>
        <w:u w:val="none"/>
        <w:vertAlign w:val="baseline"/>
      </w:rPr>
    </w:lvl>
    <w:lvl w:ilvl="1">
      <w:start w:val="1"/>
      <w:numFmt w:val="decimal"/>
      <w:pStyle w:val="RptHeading-Level2"/>
      <w:lvlText w:val="%1.%2"/>
      <w:lvlJc w:val="left"/>
      <w:pPr>
        <w:tabs>
          <w:tab w:val="num" w:pos="576"/>
        </w:tabs>
        <w:ind w:left="576" w:hanging="576"/>
      </w:pPr>
      <w:rPr>
        <w:rFonts w:ascii="Arial" w:hAnsi="Arial" w:hint="default"/>
        <w:b/>
        <w:i w:val="0"/>
        <w:caps w:val="0"/>
        <w:strike w:val="0"/>
        <w:dstrike w:val="0"/>
        <w:vanish w:val="0"/>
        <w:color w:val="auto"/>
        <w:sz w:val="24"/>
        <w:u w:val="none"/>
        <w:vertAlign w:val="baseline"/>
      </w:rPr>
    </w:lvl>
    <w:lvl w:ilvl="2">
      <w:start w:val="1"/>
      <w:numFmt w:val="decimal"/>
      <w:pStyle w:val="RptHeading-Level3"/>
      <w:lvlText w:val="%1.%2.%3"/>
      <w:lvlJc w:val="left"/>
      <w:pPr>
        <w:tabs>
          <w:tab w:val="num" w:pos="720"/>
        </w:tabs>
        <w:ind w:left="720" w:hanging="720"/>
      </w:pPr>
      <w:rPr>
        <w:rFonts w:ascii="Arial" w:hAnsi="Arial" w:hint="default"/>
        <w:b/>
        <w:i w:val="0"/>
        <w:caps w:val="0"/>
        <w:strike w:val="0"/>
        <w:dstrike w:val="0"/>
        <w:vanish w:val="0"/>
        <w:color w:val="auto"/>
        <w:sz w:val="24"/>
        <w:u w:val="none"/>
        <w:vertAlign w:val="baseline"/>
      </w:rPr>
    </w:lvl>
    <w:lvl w:ilvl="3">
      <w:start w:val="1"/>
      <w:numFmt w:val="decimal"/>
      <w:pStyle w:val="RptHeading-Level4"/>
      <w:lvlText w:val="%1.%2.%3.%4"/>
      <w:lvlJc w:val="left"/>
      <w:pPr>
        <w:tabs>
          <w:tab w:val="num" w:pos="864"/>
        </w:tabs>
        <w:ind w:left="864" w:hanging="864"/>
      </w:pPr>
      <w:rPr>
        <w:rFonts w:ascii="Arial" w:hAnsi="Arial" w:hint="default"/>
        <w:b/>
        <w:i w:val="0"/>
        <w:caps w:val="0"/>
        <w:strike w:val="0"/>
        <w:dstrike w:val="0"/>
        <w:vanish w:val="0"/>
        <w:color w:val="auto"/>
        <w:sz w:val="24"/>
        <w:u w:val="none"/>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DF23DF2"/>
    <w:multiLevelType w:val="hybridMultilevel"/>
    <w:tmpl w:val="5B7C0D66"/>
    <w:lvl w:ilvl="0" w:tplc="04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7C3A1FED"/>
    <w:multiLevelType w:val="hybridMultilevel"/>
    <w:tmpl w:val="742413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DAB6064"/>
    <w:multiLevelType w:val="hybridMultilevel"/>
    <w:tmpl w:val="A2BA28C4"/>
    <w:lvl w:ilvl="0" w:tplc="6302E116">
      <w:start w:val="1"/>
      <w:numFmt w:val="bullet"/>
      <w:pStyle w:val="RptBullet-Level1Last"/>
      <w:lvlText w:val=""/>
      <w:lvlJc w:val="left"/>
      <w:pPr>
        <w:ind w:left="864" w:hanging="360"/>
      </w:pPr>
      <w:rPr>
        <w:rFonts w:ascii="Symbol" w:hAnsi="Symbol" w:hint="default"/>
        <w:sz w:val="20"/>
        <w:szCs w:val="20"/>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15"/>
  </w:num>
  <w:num w:numId="2">
    <w:abstractNumId w:val="20"/>
  </w:num>
  <w:num w:numId="3">
    <w:abstractNumId w:val="0"/>
  </w:num>
  <w:num w:numId="4">
    <w:abstractNumId w:val="24"/>
  </w:num>
  <w:num w:numId="5">
    <w:abstractNumId w:val="17"/>
  </w:num>
  <w:num w:numId="6">
    <w:abstractNumId w:val="8"/>
  </w:num>
  <w:num w:numId="7">
    <w:abstractNumId w:val="13"/>
  </w:num>
  <w:num w:numId="8">
    <w:abstractNumId w:val="16"/>
  </w:num>
  <w:num w:numId="9">
    <w:abstractNumId w:val="5"/>
  </w:num>
  <w:num w:numId="10">
    <w:abstractNumId w:val="10"/>
  </w:num>
  <w:num w:numId="11">
    <w:abstractNumId w:val="18"/>
  </w:num>
  <w:num w:numId="12">
    <w:abstractNumId w:val="2"/>
  </w:num>
  <w:num w:numId="13">
    <w:abstractNumId w:val="19"/>
  </w:num>
  <w:num w:numId="14">
    <w:abstractNumId w:val="3"/>
  </w:num>
  <w:num w:numId="15">
    <w:abstractNumId w:val="4"/>
  </w:num>
  <w:num w:numId="16">
    <w:abstractNumId w:val="14"/>
  </w:num>
  <w:num w:numId="17">
    <w:abstractNumId w:val="23"/>
  </w:num>
  <w:num w:numId="18">
    <w:abstractNumId w:val="6"/>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9"/>
  </w:num>
  <w:num w:numId="22">
    <w:abstractNumId w:val="21"/>
  </w:num>
  <w:num w:numId="23">
    <w:abstractNumId w:val="11"/>
  </w:num>
  <w:num w:numId="24">
    <w:abstractNumId w:val="22"/>
  </w:num>
  <w:num w:numId="25">
    <w:abstractNumId w:val="1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attachedTemplate r:id="rId1"/>
  <w:stylePaneFormatFilter w:val="3F01"/>
  <w:defaultTabStop w:val="720"/>
  <w:characterSpacingControl w:val="doNotCompress"/>
  <w:hdrShapeDefaults>
    <o:shapedefaults v:ext="edit" spidmax="6145" fill="f" fillcolor="white" stroke="f">
      <v:fill color="white" on="f"/>
      <v:stroke on="f"/>
    </o:shapedefaults>
  </w:hdrShapeDefaults>
  <w:footnotePr>
    <w:footnote w:id="-1"/>
    <w:footnote w:id="0"/>
    <w:footnote w:id="1"/>
  </w:footnotePr>
  <w:endnotePr>
    <w:numFmt w:val="decimal"/>
    <w:endnote w:id="-1"/>
    <w:endnote w:id="0"/>
  </w:endnotePr>
  <w:compat/>
  <w:rsids>
    <w:rsidRoot w:val="00C13148"/>
    <w:rsid w:val="000005D9"/>
    <w:rsid w:val="00000773"/>
    <w:rsid w:val="00000929"/>
    <w:rsid w:val="000014A4"/>
    <w:rsid w:val="00001A93"/>
    <w:rsid w:val="000021B5"/>
    <w:rsid w:val="00002A7A"/>
    <w:rsid w:val="00004A66"/>
    <w:rsid w:val="0000511F"/>
    <w:rsid w:val="00005816"/>
    <w:rsid w:val="00007B3C"/>
    <w:rsid w:val="00014BBD"/>
    <w:rsid w:val="00015F6B"/>
    <w:rsid w:val="00017F19"/>
    <w:rsid w:val="00020567"/>
    <w:rsid w:val="00020BFF"/>
    <w:rsid w:val="00021A7F"/>
    <w:rsid w:val="000240CD"/>
    <w:rsid w:val="000246BE"/>
    <w:rsid w:val="00027FED"/>
    <w:rsid w:val="00030B7E"/>
    <w:rsid w:val="00032804"/>
    <w:rsid w:val="00032C66"/>
    <w:rsid w:val="0003501B"/>
    <w:rsid w:val="00037A7B"/>
    <w:rsid w:val="00041273"/>
    <w:rsid w:val="000416B7"/>
    <w:rsid w:val="00041A1F"/>
    <w:rsid w:val="000427A2"/>
    <w:rsid w:val="0004717E"/>
    <w:rsid w:val="000474A5"/>
    <w:rsid w:val="00051B3D"/>
    <w:rsid w:val="00052E03"/>
    <w:rsid w:val="00053038"/>
    <w:rsid w:val="000558D1"/>
    <w:rsid w:val="00057FE8"/>
    <w:rsid w:val="00063148"/>
    <w:rsid w:val="00063F92"/>
    <w:rsid w:val="0006678E"/>
    <w:rsid w:val="00066DA8"/>
    <w:rsid w:val="00071E3C"/>
    <w:rsid w:val="0007306C"/>
    <w:rsid w:val="00077B71"/>
    <w:rsid w:val="0008271C"/>
    <w:rsid w:val="000835D5"/>
    <w:rsid w:val="000879D5"/>
    <w:rsid w:val="00087AED"/>
    <w:rsid w:val="000949F6"/>
    <w:rsid w:val="000962C6"/>
    <w:rsid w:val="000A0CBC"/>
    <w:rsid w:val="000A13F8"/>
    <w:rsid w:val="000A1865"/>
    <w:rsid w:val="000A1883"/>
    <w:rsid w:val="000A22A6"/>
    <w:rsid w:val="000A2D5B"/>
    <w:rsid w:val="000A47B2"/>
    <w:rsid w:val="000A55D9"/>
    <w:rsid w:val="000B065D"/>
    <w:rsid w:val="000B0C78"/>
    <w:rsid w:val="000B1CC1"/>
    <w:rsid w:val="000B31F4"/>
    <w:rsid w:val="000B31FA"/>
    <w:rsid w:val="000B3C32"/>
    <w:rsid w:val="000C274E"/>
    <w:rsid w:val="000C3DCD"/>
    <w:rsid w:val="000C4B20"/>
    <w:rsid w:val="000D59DE"/>
    <w:rsid w:val="000D7E05"/>
    <w:rsid w:val="000E2354"/>
    <w:rsid w:val="000E42E6"/>
    <w:rsid w:val="000E551D"/>
    <w:rsid w:val="000E5D34"/>
    <w:rsid w:val="000E721B"/>
    <w:rsid w:val="000E741E"/>
    <w:rsid w:val="000E795F"/>
    <w:rsid w:val="000F0EEF"/>
    <w:rsid w:val="000F107B"/>
    <w:rsid w:val="000F21DA"/>
    <w:rsid w:val="000F271B"/>
    <w:rsid w:val="000F34EA"/>
    <w:rsid w:val="000F39D2"/>
    <w:rsid w:val="000F4087"/>
    <w:rsid w:val="000F4351"/>
    <w:rsid w:val="000F6D57"/>
    <w:rsid w:val="00100739"/>
    <w:rsid w:val="00103421"/>
    <w:rsid w:val="00103C19"/>
    <w:rsid w:val="00104E2C"/>
    <w:rsid w:val="001078D3"/>
    <w:rsid w:val="00110CF3"/>
    <w:rsid w:val="0011195B"/>
    <w:rsid w:val="00111B1F"/>
    <w:rsid w:val="00112E53"/>
    <w:rsid w:val="00113538"/>
    <w:rsid w:val="00113645"/>
    <w:rsid w:val="0011448E"/>
    <w:rsid w:val="00114B5B"/>
    <w:rsid w:val="001158CE"/>
    <w:rsid w:val="00121D67"/>
    <w:rsid w:val="00121DF3"/>
    <w:rsid w:val="00123D98"/>
    <w:rsid w:val="00125642"/>
    <w:rsid w:val="00125C32"/>
    <w:rsid w:val="0012710C"/>
    <w:rsid w:val="00132899"/>
    <w:rsid w:val="00133066"/>
    <w:rsid w:val="001332A3"/>
    <w:rsid w:val="00134630"/>
    <w:rsid w:val="00135607"/>
    <w:rsid w:val="00140266"/>
    <w:rsid w:val="00146F2B"/>
    <w:rsid w:val="00151881"/>
    <w:rsid w:val="00153E97"/>
    <w:rsid w:val="0016251E"/>
    <w:rsid w:val="00162FB7"/>
    <w:rsid w:val="00164AC7"/>
    <w:rsid w:val="001656D0"/>
    <w:rsid w:val="00165BBD"/>
    <w:rsid w:val="00166F04"/>
    <w:rsid w:val="001674D2"/>
    <w:rsid w:val="00167663"/>
    <w:rsid w:val="00170661"/>
    <w:rsid w:val="00172494"/>
    <w:rsid w:val="00172780"/>
    <w:rsid w:val="001772C7"/>
    <w:rsid w:val="001772F7"/>
    <w:rsid w:val="00180096"/>
    <w:rsid w:val="001808AD"/>
    <w:rsid w:val="00180BDE"/>
    <w:rsid w:val="00183D77"/>
    <w:rsid w:val="0018510C"/>
    <w:rsid w:val="001904E5"/>
    <w:rsid w:val="00190648"/>
    <w:rsid w:val="00190F3D"/>
    <w:rsid w:val="001948AA"/>
    <w:rsid w:val="00195DEC"/>
    <w:rsid w:val="001968F0"/>
    <w:rsid w:val="001977FC"/>
    <w:rsid w:val="001978C9"/>
    <w:rsid w:val="001A16AF"/>
    <w:rsid w:val="001A1CB3"/>
    <w:rsid w:val="001A3959"/>
    <w:rsid w:val="001A6419"/>
    <w:rsid w:val="001A7C86"/>
    <w:rsid w:val="001B12D3"/>
    <w:rsid w:val="001B3038"/>
    <w:rsid w:val="001B4FC0"/>
    <w:rsid w:val="001B6369"/>
    <w:rsid w:val="001C1F9C"/>
    <w:rsid w:val="001C2584"/>
    <w:rsid w:val="001C46BB"/>
    <w:rsid w:val="001C71BF"/>
    <w:rsid w:val="001D0953"/>
    <w:rsid w:val="001D0DB0"/>
    <w:rsid w:val="001D3A61"/>
    <w:rsid w:val="001D5009"/>
    <w:rsid w:val="001D563A"/>
    <w:rsid w:val="001D67D7"/>
    <w:rsid w:val="001D6EC6"/>
    <w:rsid w:val="001E0BC0"/>
    <w:rsid w:val="001E1102"/>
    <w:rsid w:val="001E12F5"/>
    <w:rsid w:val="001E26E3"/>
    <w:rsid w:val="001E4337"/>
    <w:rsid w:val="001E5911"/>
    <w:rsid w:val="001E5F54"/>
    <w:rsid w:val="001F033A"/>
    <w:rsid w:val="001F0A32"/>
    <w:rsid w:val="001F2794"/>
    <w:rsid w:val="001F279A"/>
    <w:rsid w:val="001F4808"/>
    <w:rsid w:val="001F4B87"/>
    <w:rsid w:val="001F5955"/>
    <w:rsid w:val="001F7DC7"/>
    <w:rsid w:val="00202918"/>
    <w:rsid w:val="002042C1"/>
    <w:rsid w:val="002050F2"/>
    <w:rsid w:val="00205C5B"/>
    <w:rsid w:val="002072C1"/>
    <w:rsid w:val="00214DB9"/>
    <w:rsid w:val="00215EE2"/>
    <w:rsid w:val="00220B31"/>
    <w:rsid w:val="00221292"/>
    <w:rsid w:val="00221AAE"/>
    <w:rsid w:val="00222A83"/>
    <w:rsid w:val="00222F3B"/>
    <w:rsid w:val="00223A33"/>
    <w:rsid w:val="00223C9E"/>
    <w:rsid w:val="00224A61"/>
    <w:rsid w:val="00225AF7"/>
    <w:rsid w:val="00225C42"/>
    <w:rsid w:val="0022636A"/>
    <w:rsid w:val="00227646"/>
    <w:rsid w:val="0023054A"/>
    <w:rsid w:val="00231C25"/>
    <w:rsid w:val="002377E5"/>
    <w:rsid w:val="00240477"/>
    <w:rsid w:val="00243F89"/>
    <w:rsid w:val="0024769C"/>
    <w:rsid w:val="002522D8"/>
    <w:rsid w:val="0025356B"/>
    <w:rsid w:val="00254369"/>
    <w:rsid w:val="002545AD"/>
    <w:rsid w:val="0025618D"/>
    <w:rsid w:val="00256301"/>
    <w:rsid w:val="002565B3"/>
    <w:rsid w:val="0025695F"/>
    <w:rsid w:val="00266E11"/>
    <w:rsid w:val="00272B2D"/>
    <w:rsid w:val="0028069D"/>
    <w:rsid w:val="00280702"/>
    <w:rsid w:val="00281536"/>
    <w:rsid w:val="00283D22"/>
    <w:rsid w:val="002852C5"/>
    <w:rsid w:val="0028659C"/>
    <w:rsid w:val="00287BA0"/>
    <w:rsid w:val="00292AB5"/>
    <w:rsid w:val="00293C0A"/>
    <w:rsid w:val="00293E14"/>
    <w:rsid w:val="002945BB"/>
    <w:rsid w:val="002A2983"/>
    <w:rsid w:val="002A4646"/>
    <w:rsid w:val="002B0139"/>
    <w:rsid w:val="002B0A72"/>
    <w:rsid w:val="002B2733"/>
    <w:rsid w:val="002B3ADB"/>
    <w:rsid w:val="002B4D52"/>
    <w:rsid w:val="002B69EE"/>
    <w:rsid w:val="002B7A15"/>
    <w:rsid w:val="002C0365"/>
    <w:rsid w:val="002C05EA"/>
    <w:rsid w:val="002C0908"/>
    <w:rsid w:val="002C1460"/>
    <w:rsid w:val="002C3F24"/>
    <w:rsid w:val="002C401E"/>
    <w:rsid w:val="002C45AD"/>
    <w:rsid w:val="002C604A"/>
    <w:rsid w:val="002C621B"/>
    <w:rsid w:val="002C6A13"/>
    <w:rsid w:val="002C70EF"/>
    <w:rsid w:val="002D1D7A"/>
    <w:rsid w:val="002D3007"/>
    <w:rsid w:val="002D4E82"/>
    <w:rsid w:val="002E0F98"/>
    <w:rsid w:val="002E1BEE"/>
    <w:rsid w:val="002E275C"/>
    <w:rsid w:val="002E59C8"/>
    <w:rsid w:val="002E61A0"/>
    <w:rsid w:val="002E7110"/>
    <w:rsid w:val="002F04EB"/>
    <w:rsid w:val="002F09E7"/>
    <w:rsid w:val="002F24E1"/>
    <w:rsid w:val="002F3506"/>
    <w:rsid w:val="002F3B42"/>
    <w:rsid w:val="002F4E18"/>
    <w:rsid w:val="002F6AC5"/>
    <w:rsid w:val="002F7D55"/>
    <w:rsid w:val="00301488"/>
    <w:rsid w:val="003027E7"/>
    <w:rsid w:val="0030328A"/>
    <w:rsid w:val="00303594"/>
    <w:rsid w:val="0030699A"/>
    <w:rsid w:val="003073CC"/>
    <w:rsid w:val="00310F1B"/>
    <w:rsid w:val="00311014"/>
    <w:rsid w:val="003132CE"/>
    <w:rsid w:val="00314BC7"/>
    <w:rsid w:val="00315EBB"/>
    <w:rsid w:val="0031664E"/>
    <w:rsid w:val="00317CDB"/>
    <w:rsid w:val="0032146C"/>
    <w:rsid w:val="00323F89"/>
    <w:rsid w:val="0032417C"/>
    <w:rsid w:val="00326326"/>
    <w:rsid w:val="00327F85"/>
    <w:rsid w:val="0033134C"/>
    <w:rsid w:val="003321A6"/>
    <w:rsid w:val="00332326"/>
    <w:rsid w:val="003329A1"/>
    <w:rsid w:val="00332ACA"/>
    <w:rsid w:val="0033334D"/>
    <w:rsid w:val="00333E0C"/>
    <w:rsid w:val="00337963"/>
    <w:rsid w:val="003414A1"/>
    <w:rsid w:val="00342688"/>
    <w:rsid w:val="00342CB2"/>
    <w:rsid w:val="003436E0"/>
    <w:rsid w:val="00343B74"/>
    <w:rsid w:val="00345772"/>
    <w:rsid w:val="00347063"/>
    <w:rsid w:val="003527EA"/>
    <w:rsid w:val="00353D9F"/>
    <w:rsid w:val="00364489"/>
    <w:rsid w:val="00365881"/>
    <w:rsid w:val="00365FE9"/>
    <w:rsid w:val="003700F9"/>
    <w:rsid w:val="00371EB7"/>
    <w:rsid w:val="00373289"/>
    <w:rsid w:val="003737B5"/>
    <w:rsid w:val="00373C74"/>
    <w:rsid w:val="0037767F"/>
    <w:rsid w:val="00380255"/>
    <w:rsid w:val="0038127E"/>
    <w:rsid w:val="00382556"/>
    <w:rsid w:val="003828F1"/>
    <w:rsid w:val="0038375B"/>
    <w:rsid w:val="003847B1"/>
    <w:rsid w:val="00384BC9"/>
    <w:rsid w:val="003850E4"/>
    <w:rsid w:val="00385377"/>
    <w:rsid w:val="00387175"/>
    <w:rsid w:val="003913FE"/>
    <w:rsid w:val="00391CCB"/>
    <w:rsid w:val="0039205A"/>
    <w:rsid w:val="003924FE"/>
    <w:rsid w:val="00396140"/>
    <w:rsid w:val="00396ACB"/>
    <w:rsid w:val="003A0685"/>
    <w:rsid w:val="003A0BC7"/>
    <w:rsid w:val="003A0F78"/>
    <w:rsid w:val="003A1E87"/>
    <w:rsid w:val="003A2F77"/>
    <w:rsid w:val="003A6A0F"/>
    <w:rsid w:val="003A6E2B"/>
    <w:rsid w:val="003B011D"/>
    <w:rsid w:val="003B2250"/>
    <w:rsid w:val="003B4522"/>
    <w:rsid w:val="003B6AEC"/>
    <w:rsid w:val="003C04EB"/>
    <w:rsid w:val="003C2F02"/>
    <w:rsid w:val="003C6442"/>
    <w:rsid w:val="003C6897"/>
    <w:rsid w:val="003D02C7"/>
    <w:rsid w:val="003D1E85"/>
    <w:rsid w:val="003D3536"/>
    <w:rsid w:val="003D3ED1"/>
    <w:rsid w:val="003D40B3"/>
    <w:rsid w:val="003D6026"/>
    <w:rsid w:val="003D60B1"/>
    <w:rsid w:val="003D6DE0"/>
    <w:rsid w:val="003E029C"/>
    <w:rsid w:val="003E0927"/>
    <w:rsid w:val="003E0AEF"/>
    <w:rsid w:val="003E0D29"/>
    <w:rsid w:val="003E4D38"/>
    <w:rsid w:val="003E61AD"/>
    <w:rsid w:val="003F1786"/>
    <w:rsid w:val="003F2552"/>
    <w:rsid w:val="003F2E07"/>
    <w:rsid w:val="003F3D6A"/>
    <w:rsid w:val="003F54D1"/>
    <w:rsid w:val="003F5AE6"/>
    <w:rsid w:val="003F5FB7"/>
    <w:rsid w:val="003F75BA"/>
    <w:rsid w:val="003F7954"/>
    <w:rsid w:val="003F7F5A"/>
    <w:rsid w:val="00400338"/>
    <w:rsid w:val="00400684"/>
    <w:rsid w:val="00401BBF"/>
    <w:rsid w:val="00403A3C"/>
    <w:rsid w:val="00404DE9"/>
    <w:rsid w:val="00407543"/>
    <w:rsid w:val="004075FC"/>
    <w:rsid w:val="004077DC"/>
    <w:rsid w:val="00411F17"/>
    <w:rsid w:val="00414710"/>
    <w:rsid w:val="0041535E"/>
    <w:rsid w:val="00415801"/>
    <w:rsid w:val="004161BE"/>
    <w:rsid w:val="00420654"/>
    <w:rsid w:val="004208BA"/>
    <w:rsid w:val="00421637"/>
    <w:rsid w:val="0042190F"/>
    <w:rsid w:val="00421E50"/>
    <w:rsid w:val="004230CA"/>
    <w:rsid w:val="004257DA"/>
    <w:rsid w:val="00427F40"/>
    <w:rsid w:val="004308CA"/>
    <w:rsid w:val="00431C9D"/>
    <w:rsid w:val="0043296D"/>
    <w:rsid w:val="00432BB3"/>
    <w:rsid w:val="00433831"/>
    <w:rsid w:val="0043426C"/>
    <w:rsid w:val="00436373"/>
    <w:rsid w:val="00436BF8"/>
    <w:rsid w:val="004406F0"/>
    <w:rsid w:val="00442E11"/>
    <w:rsid w:val="004509D9"/>
    <w:rsid w:val="00450B48"/>
    <w:rsid w:val="00451125"/>
    <w:rsid w:val="00453343"/>
    <w:rsid w:val="004537D3"/>
    <w:rsid w:val="004555AD"/>
    <w:rsid w:val="00455603"/>
    <w:rsid w:val="00456735"/>
    <w:rsid w:val="004571BC"/>
    <w:rsid w:val="0046022A"/>
    <w:rsid w:val="00461613"/>
    <w:rsid w:val="00461DA4"/>
    <w:rsid w:val="00462BB2"/>
    <w:rsid w:val="004648DF"/>
    <w:rsid w:val="00464A3C"/>
    <w:rsid w:val="004656FD"/>
    <w:rsid w:val="004662CF"/>
    <w:rsid w:val="0046647F"/>
    <w:rsid w:val="0046761A"/>
    <w:rsid w:val="0047119F"/>
    <w:rsid w:val="0047195A"/>
    <w:rsid w:val="00475BEE"/>
    <w:rsid w:val="004768F8"/>
    <w:rsid w:val="00477D00"/>
    <w:rsid w:val="004828BA"/>
    <w:rsid w:val="004838A9"/>
    <w:rsid w:val="00484B78"/>
    <w:rsid w:val="00486461"/>
    <w:rsid w:val="004905E5"/>
    <w:rsid w:val="00490A81"/>
    <w:rsid w:val="00490CD6"/>
    <w:rsid w:val="00492FFE"/>
    <w:rsid w:val="004935D2"/>
    <w:rsid w:val="00494F75"/>
    <w:rsid w:val="00495C72"/>
    <w:rsid w:val="0049793B"/>
    <w:rsid w:val="004A086A"/>
    <w:rsid w:val="004A0AFE"/>
    <w:rsid w:val="004A0D99"/>
    <w:rsid w:val="004A118B"/>
    <w:rsid w:val="004A3AC4"/>
    <w:rsid w:val="004B11E5"/>
    <w:rsid w:val="004B125B"/>
    <w:rsid w:val="004B21F4"/>
    <w:rsid w:val="004B2852"/>
    <w:rsid w:val="004B3CCE"/>
    <w:rsid w:val="004B3E5F"/>
    <w:rsid w:val="004B4EB8"/>
    <w:rsid w:val="004B533A"/>
    <w:rsid w:val="004B7905"/>
    <w:rsid w:val="004C0B34"/>
    <w:rsid w:val="004C0B7C"/>
    <w:rsid w:val="004C3C35"/>
    <w:rsid w:val="004C5D07"/>
    <w:rsid w:val="004D07D8"/>
    <w:rsid w:val="004D1B71"/>
    <w:rsid w:val="004D1C28"/>
    <w:rsid w:val="004D236E"/>
    <w:rsid w:val="004D3062"/>
    <w:rsid w:val="004D3623"/>
    <w:rsid w:val="004D4D98"/>
    <w:rsid w:val="004D513A"/>
    <w:rsid w:val="004D5586"/>
    <w:rsid w:val="004D5ECD"/>
    <w:rsid w:val="004D75C7"/>
    <w:rsid w:val="004D7ADD"/>
    <w:rsid w:val="004D7C1B"/>
    <w:rsid w:val="004E4C58"/>
    <w:rsid w:val="004E5E58"/>
    <w:rsid w:val="004E6FB6"/>
    <w:rsid w:val="004F18E1"/>
    <w:rsid w:val="004F308D"/>
    <w:rsid w:val="004F3733"/>
    <w:rsid w:val="004F3C35"/>
    <w:rsid w:val="004F3FF9"/>
    <w:rsid w:val="004F5352"/>
    <w:rsid w:val="004F6081"/>
    <w:rsid w:val="004F65D3"/>
    <w:rsid w:val="004F69D3"/>
    <w:rsid w:val="004F727C"/>
    <w:rsid w:val="00500229"/>
    <w:rsid w:val="005016CB"/>
    <w:rsid w:val="0050220A"/>
    <w:rsid w:val="00502C00"/>
    <w:rsid w:val="00503A69"/>
    <w:rsid w:val="0050568A"/>
    <w:rsid w:val="0051070F"/>
    <w:rsid w:val="00512AD0"/>
    <w:rsid w:val="00512ECF"/>
    <w:rsid w:val="00520076"/>
    <w:rsid w:val="00520CBA"/>
    <w:rsid w:val="00522763"/>
    <w:rsid w:val="00524520"/>
    <w:rsid w:val="00525409"/>
    <w:rsid w:val="005255CF"/>
    <w:rsid w:val="005257DD"/>
    <w:rsid w:val="00526FE3"/>
    <w:rsid w:val="00531B00"/>
    <w:rsid w:val="00532D81"/>
    <w:rsid w:val="005342CF"/>
    <w:rsid w:val="00534F97"/>
    <w:rsid w:val="00541ED3"/>
    <w:rsid w:val="00543E3A"/>
    <w:rsid w:val="00544DD9"/>
    <w:rsid w:val="005454D7"/>
    <w:rsid w:val="00546598"/>
    <w:rsid w:val="00547175"/>
    <w:rsid w:val="00547289"/>
    <w:rsid w:val="005569CF"/>
    <w:rsid w:val="00557E8C"/>
    <w:rsid w:val="0056160A"/>
    <w:rsid w:val="0056195A"/>
    <w:rsid w:val="00561964"/>
    <w:rsid w:val="00561C33"/>
    <w:rsid w:val="00562D67"/>
    <w:rsid w:val="0056490A"/>
    <w:rsid w:val="00567E6C"/>
    <w:rsid w:val="00570E71"/>
    <w:rsid w:val="00571144"/>
    <w:rsid w:val="00573DB5"/>
    <w:rsid w:val="00574E41"/>
    <w:rsid w:val="00582537"/>
    <w:rsid w:val="0058424B"/>
    <w:rsid w:val="005842E7"/>
    <w:rsid w:val="005849EE"/>
    <w:rsid w:val="00585C23"/>
    <w:rsid w:val="005877D3"/>
    <w:rsid w:val="0059100E"/>
    <w:rsid w:val="00594A58"/>
    <w:rsid w:val="005A0553"/>
    <w:rsid w:val="005A247F"/>
    <w:rsid w:val="005A2D19"/>
    <w:rsid w:val="005A52B2"/>
    <w:rsid w:val="005B37D6"/>
    <w:rsid w:val="005B5280"/>
    <w:rsid w:val="005B79E5"/>
    <w:rsid w:val="005B7FBE"/>
    <w:rsid w:val="005C5109"/>
    <w:rsid w:val="005C56C5"/>
    <w:rsid w:val="005C6D76"/>
    <w:rsid w:val="005C7071"/>
    <w:rsid w:val="005D0B70"/>
    <w:rsid w:val="005D5FBB"/>
    <w:rsid w:val="005D6560"/>
    <w:rsid w:val="005D73F4"/>
    <w:rsid w:val="005E27DC"/>
    <w:rsid w:val="005E2979"/>
    <w:rsid w:val="005E2D38"/>
    <w:rsid w:val="005E43F8"/>
    <w:rsid w:val="005E4693"/>
    <w:rsid w:val="005E62D4"/>
    <w:rsid w:val="005E6A5B"/>
    <w:rsid w:val="005E769C"/>
    <w:rsid w:val="005F2F51"/>
    <w:rsid w:val="005F3717"/>
    <w:rsid w:val="005F3A65"/>
    <w:rsid w:val="005F5CDF"/>
    <w:rsid w:val="005F6A1A"/>
    <w:rsid w:val="005F7D93"/>
    <w:rsid w:val="0060080C"/>
    <w:rsid w:val="006053E5"/>
    <w:rsid w:val="0060611E"/>
    <w:rsid w:val="0060658B"/>
    <w:rsid w:val="00610096"/>
    <w:rsid w:val="00612494"/>
    <w:rsid w:val="00613536"/>
    <w:rsid w:val="00615ED1"/>
    <w:rsid w:val="006222C7"/>
    <w:rsid w:val="00622A9C"/>
    <w:rsid w:val="00623B2C"/>
    <w:rsid w:val="006251BA"/>
    <w:rsid w:val="006258D1"/>
    <w:rsid w:val="0062704B"/>
    <w:rsid w:val="00627857"/>
    <w:rsid w:val="0063060A"/>
    <w:rsid w:val="00631EFD"/>
    <w:rsid w:val="00633F5A"/>
    <w:rsid w:val="00635B24"/>
    <w:rsid w:val="00636BF1"/>
    <w:rsid w:val="00642A87"/>
    <w:rsid w:val="00642B5A"/>
    <w:rsid w:val="00644448"/>
    <w:rsid w:val="00645B92"/>
    <w:rsid w:val="006471D6"/>
    <w:rsid w:val="006477AA"/>
    <w:rsid w:val="006527E7"/>
    <w:rsid w:val="00654206"/>
    <w:rsid w:val="00656B0E"/>
    <w:rsid w:val="00657259"/>
    <w:rsid w:val="00662399"/>
    <w:rsid w:val="006636B1"/>
    <w:rsid w:val="00666F57"/>
    <w:rsid w:val="00667244"/>
    <w:rsid w:val="0067038E"/>
    <w:rsid w:val="006728C6"/>
    <w:rsid w:val="00672BDB"/>
    <w:rsid w:val="00673620"/>
    <w:rsid w:val="006754D8"/>
    <w:rsid w:val="0067695C"/>
    <w:rsid w:val="00676EB7"/>
    <w:rsid w:val="00686E41"/>
    <w:rsid w:val="0068717B"/>
    <w:rsid w:val="00687D73"/>
    <w:rsid w:val="00692228"/>
    <w:rsid w:val="0069238D"/>
    <w:rsid w:val="00692984"/>
    <w:rsid w:val="00693566"/>
    <w:rsid w:val="00696604"/>
    <w:rsid w:val="0069799C"/>
    <w:rsid w:val="006A14C1"/>
    <w:rsid w:val="006A180B"/>
    <w:rsid w:val="006A288A"/>
    <w:rsid w:val="006A4977"/>
    <w:rsid w:val="006A4B2B"/>
    <w:rsid w:val="006A4CB1"/>
    <w:rsid w:val="006A6879"/>
    <w:rsid w:val="006A731D"/>
    <w:rsid w:val="006B2587"/>
    <w:rsid w:val="006B2666"/>
    <w:rsid w:val="006B5D83"/>
    <w:rsid w:val="006B70F3"/>
    <w:rsid w:val="006B7448"/>
    <w:rsid w:val="006C08A7"/>
    <w:rsid w:val="006C1DED"/>
    <w:rsid w:val="006C49F4"/>
    <w:rsid w:val="006C5472"/>
    <w:rsid w:val="006C6855"/>
    <w:rsid w:val="006C6F82"/>
    <w:rsid w:val="006C70C9"/>
    <w:rsid w:val="006D05E5"/>
    <w:rsid w:val="006D3C20"/>
    <w:rsid w:val="006D41B6"/>
    <w:rsid w:val="006D5552"/>
    <w:rsid w:val="006D62E0"/>
    <w:rsid w:val="006D72C3"/>
    <w:rsid w:val="006D76E8"/>
    <w:rsid w:val="006D7711"/>
    <w:rsid w:val="006E0252"/>
    <w:rsid w:val="006E1E6B"/>
    <w:rsid w:val="006E2629"/>
    <w:rsid w:val="006E3C49"/>
    <w:rsid w:val="006E4019"/>
    <w:rsid w:val="006E4DA9"/>
    <w:rsid w:val="006E50BF"/>
    <w:rsid w:val="006E6C7C"/>
    <w:rsid w:val="006E7356"/>
    <w:rsid w:val="006F3A0F"/>
    <w:rsid w:val="006F3A41"/>
    <w:rsid w:val="006F5F13"/>
    <w:rsid w:val="006F5F89"/>
    <w:rsid w:val="006F7DB9"/>
    <w:rsid w:val="0070001D"/>
    <w:rsid w:val="00702B07"/>
    <w:rsid w:val="00703379"/>
    <w:rsid w:val="007036E1"/>
    <w:rsid w:val="00704724"/>
    <w:rsid w:val="00705450"/>
    <w:rsid w:val="007060F2"/>
    <w:rsid w:val="007071DB"/>
    <w:rsid w:val="0070733D"/>
    <w:rsid w:val="00710615"/>
    <w:rsid w:val="007128B5"/>
    <w:rsid w:val="007171D3"/>
    <w:rsid w:val="007200A5"/>
    <w:rsid w:val="00720429"/>
    <w:rsid w:val="00721413"/>
    <w:rsid w:val="00723ED3"/>
    <w:rsid w:val="007261F8"/>
    <w:rsid w:val="00726CEA"/>
    <w:rsid w:val="00727597"/>
    <w:rsid w:val="00727F44"/>
    <w:rsid w:val="007314A1"/>
    <w:rsid w:val="007325A6"/>
    <w:rsid w:val="00733442"/>
    <w:rsid w:val="00734CFE"/>
    <w:rsid w:val="00734D3B"/>
    <w:rsid w:val="00735384"/>
    <w:rsid w:val="00735B02"/>
    <w:rsid w:val="00736935"/>
    <w:rsid w:val="007418A6"/>
    <w:rsid w:val="00741B55"/>
    <w:rsid w:val="00743A36"/>
    <w:rsid w:val="00743C3F"/>
    <w:rsid w:val="007509DB"/>
    <w:rsid w:val="00750B95"/>
    <w:rsid w:val="00752FC7"/>
    <w:rsid w:val="0075371C"/>
    <w:rsid w:val="00753BB6"/>
    <w:rsid w:val="007540F5"/>
    <w:rsid w:val="0075462C"/>
    <w:rsid w:val="00754CC6"/>
    <w:rsid w:val="00754E67"/>
    <w:rsid w:val="00754EC6"/>
    <w:rsid w:val="00755E0D"/>
    <w:rsid w:val="0075749F"/>
    <w:rsid w:val="00760BF1"/>
    <w:rsid w:val="007617B0"/>
    <w:rsid w:val="00763A5A"/>
    <w:rsid w:val="00764A63"/>
    <w:rsid w:val="00765766"/>
    <w:rsid w:val="007661B5"/>
    <w:rsid w:val="007666F7"/>
    <w:rsid w:val="00767142"/>
    <w:rsid w:val="007704EA"/>
    <w:rsid w:val="00772FDB"/>
    <w:rsid w:val="00774036"/>
    <w:rsid w:val="00775EF9"/>
    <w:rsid w:val="00776331"/>
    <w:rsid w:val="00781177"/>
    <w:rsid w:val="0078155B"/>
    <w:rsid w:val="007816B3"/>
    <w:rsid w:val="00782153"/>
    <w:rsid w:val="00782A03"/>
    <w:rsid w:val="00782AAC"/>
    <w:rsid w:val="007835B9"/>
    <w:rsid w:val="00783DA7"/>
    <w:rsid w:val="007873C3"/>
    <w:rsid w:val="00792F0A"/>
    <w:rsid w:val="0079476C"/>
    <w:rsid w:val="007A0344"/>
    <w:rsid w:val="007A0429"/>
    <w:rsid w:val="007A1015"/>
    <w:rsid w:val="007A2B44"/>
    <w:rsid w:val="007A3C73"/>
    <w:rsid w:val="007A6854"/>
    <w:rsid w:val="007B0C0F"/>
    <w:rsid w:val="007B245C"/>
    <w:rsid w:val="007B3168"/>
    <w:rsid w:val="007B3BE2"/>
    <w:rsid w:val="007B58DE"/>
    <w:rsid w:val="007C1E2C"/>
    <w:rsid w:val="007C3812"/>
    <w:rsid w:val="007C630B"/>
    <w:rsid w:val="007D23B3"/>
    <w:rsid w:val="007D2AB9"/>
    <w:rsid w:val="007D2B03"/>
    <w:rsid w:val="007D2C10"/>
    <w:rsid w:val="007D32FA"/>
    <w:rsid w:val="007D3F9F"/>
    <w:rsid w:val="007D46D8"/>
    <w:rsid w:val="007D6181"/>
    <w:rsid w:val="007E0BFF"/>
    <w:rsid w:val="007E0C14"/>
    <w:rsid w:val="007E213A"/>
    <w:rsid w:val="007F107C"/>
    <w:rsid w:val="007F34B6"/>
    <w:rsid w:val="007F4CF9"/>
    <w:rsid w:val="007F601B"/>
    <w:rsid w:val="007F7C5A"/>
    <w:rsid w:val="00800EEE"/>
    <w:rsid w:val="00804D26"/>
    <w:rsid w:val="00806188"/>
    <w:rsid w:val="008067DE"/>
    <w:rsid w:val="008116A7"/>
    <w:rsid w:val="00811F06"/>
    <w:rsid w:val="008130E1"/>
    <w:rsid w:val="00814410"/>
    <w:rsid w:val="00816134"/>
    <w:rsid w:val="008173AB"/>
    <w:rsid w:val="00817594"/>
    <w:rsid w:val="0081789D"/>
    <w:rsid w:val="00820C66"/>
    <w:rsid w:val="00820E22"/>
    <w:rsid w:val="0082375E"/>
    <w:rsid w:val="00823B29"/>
    <w:rsid w:val="00825056"/>
    <w:rsid w:val="00825515"/>
    <w:rsid w:val="00830090"/>
    <w:rsid w:val="00833FCB"/>
    <w:rsid w:val="00834256"/>
    <w:rsid w:val="008370AA"/>
    <w:rsid w:val="00837D5B"/>
    <w:rsid w:val="008421D8"/>
    <w:rsid w:val="008436D9"/>
    <w:rsid w:val="0084462E"/>
    <w:rsid w:val="00850BEA"/>
    <w:rsid w:val="008510F9"/>
    <w:rsid w:val="00852634"/>
    <w:rsid w:val="008526FA"/>
    <w:rsid w:val="00853B90"/>
    <w:rsid w:val="00853BAB"/>
    <w:rsid w:val="00854CB2"/>
    <w:rsid w:val="00856142"/>
    <w:rsid w:val="00856D75"/>
    <w:rsid w:val="008571EE"/>
    <w:rsid w:val="00860FB9"/>
    <w:rsid w:val="008624D0"/>
    <w:rsid w:val="00862506"/>
    <w:rsid w:val="00863057"/>
    <w:rsid w:val="00863AA9"/>
    <w:rsid w:val="008650C6"/>
    <w:rsid w:val="008654FC"/>
    <w:rsid w:val="008675A2"/>
    <w:rsid w:val="0087169B"/>
    <w:rsid w:val="008736F4"/>
    <w:rsid w:val="00880F41"/>
    <w:rsid w:val="008810DC"/>
    <w:rsid w:val="0088253E"/>
    <w:rsid w:val="00884B30"/>
    <w:rsid w:val="008856F9"/>
    <w:rsid w:val="00885953"/>
    <w:rsid w:val="00886BA8"/>
    <w:rsid w:val="008872D9"/>
    <w:rsid w:val="008910F2"/>
    <w:rsid w:val="008913FF"/>
    <w:rsid w:val="00891A77"/>
    <w:rsid w:val="00892D81"/>
    <w:rsid w:val="00893EC3"/>
    <w:rsid w:val="0089431E"/>
    <w:rsid w:val="0089573E"/>
    <w:rsid w:val="00896C12"/>
    <w:rsid w:val="00897F79"/>
    <w:rsid w:val="008A0F10"/>
    <w:rsid w:val="008A15A5"/>
    <w:rsid w:val="008A1759"/>
    <w:rsid w:val="008A17A1"/>
    <w:rsid w:val="008A1EE8"/>
    <w:rsid w:val="008A287B"/>
    <w:rsid w:val="008A558F"/>
    <w:rsid w:val="008B0B13"/>
    <w:rsid w:val="008B13F3"/>
    <w:rsid w:val="008B1668"/>
    <w:rsid w:val="008B1C37"/>
    <w:rsid w:val="008C1EE0"/>
    <w:rsid w:val="008C2BDF"/>
    <w:rsid w:val="008C3902"/>
    <w:rsid w:val="008C3A6A"/>
    <w:rsid w:val="008C4026"/>
    <w:rsid w:val="008C562E"/>
    <w:rsid w:val="008C624E"/>
    <w:rsid w:val="008C6D66"/>
    <w:rsid w:val="008D0556"/>
    <w:rsid w:val="008D0929"/>
    <w:rsid w:val="008D1932"/>
    <w:rsid w:val="008D355C"/>
    <w:rsid w:val="008D404F"/>
    <w:rsid w:val="008E4C22"/>
    <w:rsid w:val="008E58D4"/>
    <w:rsid w:val="008E686E"/>
    <w:rsid w:val="008E6F92"/>
    <w:rsid w:val="008F0015"/>
    <w:rsid w:val="008F06A6"/>
    <w:rsid w:val="008F1927"/>
    <w:rsid w:val="008F1D43"/>
    <w:rsid w:val="008F1EA9"/>
    <w:rsid w:val="008F5428"/>
    <w:rsid w:val="008F597D"/>
    <w:rsid w:val="008F5FFD"/>
    <w:rsid w:val="00901219"/>
    <w:rsid w:val="009018AF"/>
    <w:rsid w:val="00904630"/>
    <w:rsid w:val="00904A50"/>
    <w:rsid w:val="00904AE1"/>
    <w:rsid w:val="00905656"/>
    <w:rsid w:val="00906D46"/>
    <w:rsid w:val="009115DC"/>
    <w:rsid w:val="00912680"/>
    <w:rsid w:val="009149A2"/>
    <w:rsid w:val="00915826"/>
    <w:rsid w:val="00915B97"/>
    <w:rsid w:val="00916B59"/>
    <w:rsid w:val="009174C8"/>
    <w:rsid w:val="00917CA8"/>
    <w:rsid w:val="009208DE"/>
    <w:rsid w:val="009209C2"/>
    <w:rsid w:val="0092448E"/>
    <w:rsid w:val="00925CF2"/>
    <w:rsid w:val="009270FD"/>
    <w:rsid w:val="00927F25"/>
    <w:rsid w:val="009306A1"/>
    <w:rsid w:val="00933287"/>
    <w:rsid w:val="009340A8"/>
    <w:rsid w:val="009349A2"/>
    <w:rsid w:val="00935E70"/>
    <w:rsid w:val="00941036"/>
    <w:rsid w:val="00941759"/>
    <w:rsid w:val="009427BA"/>
    <w:rsid w:val="009450A1"/>
    <w:rsid w:val="009469CB"/>
    <w:rsid w:val="00952B17"/>
    <w:rsid w:val="009530FA"/>
    <w:rsid w:val="00955E71"/>
    <w:rsid w:val="00955FC2"/>
    <w:rsid w:val="00961411"/>
    <w:rsid w:val="00963AE5"/>
    <w:rsid w:val="00966B9A"/>
    <w:rsid w:val="0097258A"/>
    <w:rsid w:val="00972945"/>
    <w:rsid w:val="00973764"/>
    <w:rsid w:val="00974E13"/>
    <w:rsid w:val="0097561A"/>
    <w:rsid w:val="009758E8"/>
    <w:rsid w:val="00977D1D"/>
    <w:rsid w:val="00984E15"/>
    <w:rsid w:val="00987DDB"/>
    <w:rsid w:val="00990AD3"/>
    <w:rsid w:val="00990F79"/>
    <w:rsid w:val="00991342"/>
    <w:rsid w:val="00991491"/>
    <w:rsid w:val="00992023"/>
    <w:rsid w:val="00992ADF"/>
    <w:rsid w:val="00992D7D"/>
    <w:rsid w:val="009931F4"/>
    <w:rsid w:val="00997EA9"/>
    <w:rsid w:val="009A0150"/>
    <w:rsid w:val="009A0E8B"/>
    <w:rsid w:val="009A12AC"/>
    <w:rsid w:val="009A194C"/>
    <w:rsid w:val="009A2008"/>
    <w:rsid w:val="009A334B"/>
    <w:rsid w:val="009A39B2"/>
    <w:rsid w:val="009A3D63"/>
    <w:rsid w:val="009A5364"/>
    <w:rsid w:val="009A7111"/>
    <w:rsid w:val="009B196A"/>
    <w:rsid w:val="009B1F2A"/>
    <w:rsid w:val="009B3969"/>
    <w:rsid w:val="009B3DC6"/>
    <w:rsid w:val="009B4DFD"/>
    <w:rsid w:val="009B5941"/>
    <w:rsid w:val="009B6BC1"/>
    <w:rsid w:val="009B7D00"/>
    <w:rsid w:val="009C1306"/>
    <w:rsid w:val="009C5DE7"/>
    <w:rsid w:val="009C6171"/>
    <w:rsid w:val="009D0910"/>
    <w:rsid w:val="009D163A"/>
    <w:rsid w:val="009D3B2A"/>
    <w:rsid w:val="009D5060"/>
    <w:rsid w:val="009D5BB4"/>
    <w:rsid w:val="009D7EBF"/>
    <w:rsid w:val="009E06AF"/>
    <w:rsid w:val="009E1E62"/>
    <w:rsid w:val="009E2175"/>
    <w:rsid w:val="009E2FE4"/>
    <w:rsid w:val="009E3F9A"/>
    <w:rsid w:val="009E40FE"/>
    <w:rsid w:val="009E4287"/>
    <w:rsid w:val="009E4839"/>
    <w:rsid w:val="009E53C0"/>
    <w:rsid w:val="009E6EEE"/>
    <w:rsid w:val="009E7187"/>
    <w:rsid w:val="009F2CD6"/>
    <w:rsid w:val="009F4B1F"/>
    <w:rsid w:val="009F5014"/>
    <w:rsid w:val="009F61DE"/>
    <w:rsid w:val="009F6BBB"/>
    <w:rsid w:val="009F7079"/>
    <w:rsid w:val="00A006E7"/>
    <w:rsid w:val="00A00971"/>
    <w:rsid w:val="00A01167"/>
    <w:rsid w:val="00A01E63"/>
    <w:rsid w:val="00A033C1"/>
    <w:rsid w:val="00A03D50"/>
    <w:rsid w:val="00A04E68"/>
    <w:rsid w:val="00A05E53"/>
    <w:rsid w:val="00A10E5F"/>
    <w:rsid w:val="00A114A1"/>
    <w:rsid w:val="00A127A5"/>
    <w:rsid w:val="00A13036"/>
    <w:rsid w:val="00A131CE"/>
    <w:rsid w:val="00A1618D"/>
    <w:rsid w:val="00A16806"/>
    <w:rsid w:val="00A16EB0"/>
    <w:rsid w:val="00A17F53"/>
    <w:rsid w:val="00A2193B"/>
    <w:rsid w:val="00A249F1"/>
    <w:rsid w:val="00A24B84"/>
    <w:rsid w:val="00A2547A"/>
    <w:rsid w:val="00A259A6"/>
    <w:rsid w:val="00A312F8"/>
    <w:rsid w:val="00A31A91"/>
    <w:rsid w:val="00A343C8"/>
    <w:rsid w:val="00A34D94"/>
    <w:rsid w:val="00A43A59"/>
    <w:rsid w:val="00A44C89"/>
    <w:rsid w:val="00A45729"/>
    <w:rsid w:val="00A47BDF"/>
    <w:rsid w:val="00A47EA4"/>
    <w:rsid w:val="00A51D2C"/>
    <w:rsid w:val="00A54C62"/>
    <w:rsid w:val="00A55D9D"/>
    <w:rsid w:val="00A57FFA"/>
    <w:rsid w:val="00A6173D"/>
    <w:rsid w:val="00A64DA7"/>
    <w:rsid w:val="00A65239"/>
    <w:rsid w:val="00A7003A"/>
    <w:rsid w:val="00A726E3"/>
    <w:rsid w:val="00A72B64"/>
    <w:rsid w:val="00A74B05"/>
    <w:rsid w:val="00A75381"/>
    <w:rsid w:val="00A759F7"/>
    <w:rsid w:val="00A75AC4"/>
    <w:rsid w:val="00A77A9F"/>
    <w:rsid w:val="00A807A5"/>
    <w:rsid w:val="00A82B1D"/>
    <w:rsid w:val="00A83640"/>
    <w:rsid w:val="00A84092"/>
    <w:rsid w:val="00A84096"/>
    <w:rsid w:val="00A8594D"/>
    <w:rsid w:val="00A859FE"/>
    <w:rsid w:val="00A864F8"/>
    <w:rsid w:val="00A879C7"/>
    <w:rsid w:val="00A9014D"/>
    <w:rsid w:val="00A9344F"/>
    <w:rsid w:val="00A9356C"/>
    <w:rsid w:val="00A93DEE"/>
    <w:rsid w:val="00A95624"/>
    <w:rsid w:val="00A97057"/>
    <w:rsid w:val="00A97058"/>
    <w:rsid w:val="00AA05E9"/>
    <w:rsid w:val="00AA2FCC"/>
    <w:rsid w:val="00AA573C"/>
    <w:rsid w:val="00AA66EA"/>
    <w:rsid w:val="00AA7DB1"/>
    <w:rsid w:val="00AB334E"/>
    <w:rsid w:val="00AB659B"/>
    <w:rsid w:val="00AC013E"/>
    <w:rsid w:val="00AC03DD"/>
    <w:rsid w:val="00AC0F5D"/>
    <w:rsid w:val="00AC2A01"/>
    <w:rsid w:val="00AC303A"/>
    <w:rsid w:val="00AC383E"/>
    <w:rsid w:val="00AC3EFA"/>
    <w:rsid w:val="00AC7720"/>
    <w:rsid w:val="00AD0374"/>
    <w:rsid w:val="00AD2799"/>
    <w:rsid w:val="00AD2C3C"/>
    <w:rsid w:val="00AD3B72"/>
    <w:rsid w:val="00AD3D58"/>
    <w:rsid w:val="00AE12D8"/>
    <w:rsid w:val="00AE1905"/>
    <w:rsid w:val="00AE1D44"/>
    <w:rsid w:val="00AE38F5"/>
    <w:rsid w:val="00AE3B66"/>
    <w:rsid w:val="00AE68D6"/>
    <w:rsid w:val="00AE7377"/>
    <w:rsid w:val="00AE7604"/>
    <w:rsid w:val="00AF6FE2"/>
    <w:rsid w:val="00B001CC"/>
    <w:rsid w:val="00B035E7"/>
    <w:rsid w:val="00B036D2"/>
    <w:rsid w:val="00B06DCB"/>
    <w:rsid w:val="00B11985"/>
    <w:rsid w:val="00B12854"/>
    <w:rsid w:val="00B13575"/>
    <w:rsid w:val="00B14DA3"/>
    <w:rsid w:val="00B14E6B"/>
    <w:rsid w:val="00B15410"/>
    <w:rsid w:val="00B156C3"/>
    <w:rsid w:val="00B15C7B"/>
    <w:rsid w:val="00B161E6"/>
    <w:rsid w:val="00B20BFD"/>
    <w:rsid w:val="00B23447"/>
    <w:rsid w:val="00B249FB"/>
    <w:rsid w:val="00B32479"/>
    <w:rsid w:val="00B33FF2"/>
    <w:rsid w:val="00B343B0"/>
    <w:rsid w:val="00B40083"/>
    <w:rsid w:val="00B41252"/>
    <w:rsid w:val="00B41801"/>
    <w:rsid w:val="00B419FE"/>
    <w:rsid w:val="00B43980"/>
    <w:rsid w:val="00B45213"/>
    <w:rsid w:val="00B505A2"/>
    <w:rsid w:val="00B51827"/>
    <w:rsid w:val="00B51887"/>
    <w:rsid w:val="00B52F22"/>
    <w:rsid w:val="00B53B31"/>
    <w:rsid w:val="00B5489E"/>
    <w:rsid w:val="00B6156A"/>
    <w:rsid w:val="00B61921"/>
    <w:rsid w:val="00B61E74"/>
    <w:rsid w:val="00B62257"/>
    <w:rsid w:val="00B634A2"/>
    <w:rsid w:val="00B64552"/>
    <w:rsid w:val="00B669EB"/>
    <w:rsid w:val="00B7057D"/>
    <w:rsid w:val="00B7069B"/>
    <w:rsid w:val="00B7173B"/>
    <w:rsid w:val="00B7378D"/>
    <w:rsid w:val="00B74001"/>
    <w:rsid w:val="00B74F37"/>
    <w:rsid w:val="00B758A1"/>
    <w:rsid w:val="00B81A14"/>
    <w:rsid w:val="00B911CE"/>
    <w:rsid w:val="00B91F8F"/>
    <w:rsid w:val="00B91FDA"/>
    <w:rsid w:val="00B93FF0"/>
    <w:rsid w:val="00B95944"/>
    <w:rsid w:val="00B95FF6"/>
    <w:rsid w:val="00BA0580"/>
    <w:rsid w:val="00BA247F"/>
    <w:rsid w:val="00BA34B7"/>
    <w:rsid w:val="00BA3FE6"/>
    <w:rsid w:val="00BA510D"/>
    <w:rsid w:val="00BA5180"/>
    <w:rsid w:val="00BA61B5"/>
    <w:rsid w:val="00BA688C"/>
    <w:rsid w:val="00BA71D4"/>
    <w:rsid w:val="00BB20C3"/>
    <w:rsid w:val="00BB76CA"/>
    <w:rsid w:val="00BC1191"/>
    <w:rsid w:val="00BC263C"/>
    <w:rsid w:val="00BC2704"/>
    <w:rsid w:val="00BC3708"/>
    <w:rsid w:val="00BC5DF7"/>
    <w:rsid w:val="00BC7182"/>
    <w:rsid w:val="00BD5DF1"/>
    <w:rsid w:val="00BD5FDD"/>
    <w:rsid w:val="00BD73E7"/>
    <w:rsid w:val="00BE041D"/>
    <w:rsid w:val="00BE09DE"/>
    <w:rsid w:val="00BE19AE"/>
    <w:rsid w:val="00BE1E58"/>
    <w:rsid w:val="00BE45CA"/>
    <w:rsid w:val="00BE593E"/>
    <w:rsid w:val="00BE72F5"/>
    <w:rsid w:val="00BE771B"/>
    <w:rsid w:val="00BF08F0"/>
    <w:rsid w:val="00BF544B"/>
    <w:rsid w:val="00BF6927"/>
    <w:rsid w:val="00BF7FED"/>
    <w:rsid w:val="00C022FD"/>
    <w:rsid w:val="00C06F43"/>
    <w:rsid w:val="00C105B5"/>
    <w:rsid w:val="00C11360"/>
    <w:rsid w:val="00C11FF9"/>
    <w:rsid w:val="00C12287"/>
    <w:rsid w:val="00C13148"/>
    <w:rsid w:val="00C13368"/>
    <w:rsid w:val="00C14799"/>
    <w:rsid w:val="00C15DC8"/>
    <w:rsid w:val="00C16A0B"/>
    <w:rsid w:val="00C23223"/>
    <w:rsid w:val="00C2499D"/>
    <w:rsid w:val="00C25DC8"/>
    <w:rsid w:val="00C26092"/>
    <w:rsid w:val="00C30382"/>
    <w:rsid w:val="00C31270"/>
    <w:rsid w:val="00C3194B"/>
    <w:rsid w:val="00C31B11"/>
    <w:rsid w:val="00C33220"/>
    <w:rsid w:val="00C33C15"/>
    <w:rsid w:val="00C34A81"/>
    <w:rsid w:val="00C36EBB"/>
    <w:rsid w:val="00C37047"/>
    <w:rsid w:val="00C37640"/>
    <w:rsid w:val="00C37D2D"/>
    <w:rsid w:val="00C452F2"/>
    <w:rsid w:val="00C46000"/>
    <w:rsid w:val="00C4771A"/>
    <w:rsid w:val="00C51404"/>
    <w:rsid w:val="00C5324E"/>
    <w:rsid w:val="00C536A0"/>
    <w:rsid w:val="00C53F07"/>
    <w:rsid w:val="00C55632"/>
    <w:rsid w:val="00C56317"/>
    <w:rsid w:val="00C56529"/>
    <w:rsid w:val="00C570B3"/>
    <w:rsid w:val="00C61B7E"/>
    <w:rsid w:val="00C7087E"/>
    <w:rsid w:val="00C71C11"/>
    <w:rsid w:val="00C7207D"/>
    <w:rsid w:val="00C76132"/>
    <w:rsid w:val="00C761C6"/>
    <w:rsid w:val="00C76714"/>
    <w:rsid w:val="00C7783C"/>
    <w:rsid w:val="00C77C62"/>
    <w:rsid w:val="00C8057A"/>
    <w:rsid w:val="00C86069"/>
    <w:rsid w:val="00C871AC"/>
    <w:rsid w:val="00C876F1"/>
    <w:rsid w:val="00C9223D"/>
    <w:rsid w:val="00C92449"/>
    <w:rsid w:val="00C9331E"/>
    <w:rsid w:val="00C9338B"/>
    <w:rsid w:val="00C937E4"/>
    <w:rsid w:val="00C940B0"/>
    <w:rsid w:val="00C94348"/>
    <w:rsid w:val="00C95FEF"/>
    <w:rsid w:val="00C977F2"/>
    <w:rsid w:val="00C97DE3"/>
    <w:rsid w:val="00CA00DD"/>
    <w:rsid w:val="00CA08AA"/>
    <w:rsid w:val="00CA7DC1"/>
    <w:rsid w:val="00CB4B46"/>
    <w:rsid w:val="00CB6C76"/>
    <w:rsid w:val="00CB6CAD"/>
    <w:rsid w:val="00CB6CEC"/>
    <w:rsid w:val="00CB71A3"/>
    <w:rsid w:val="00CB7926"/>
    <w:rsid w:val="00CB7EBF"/>
    <w:rsid w:val="00CC08AD"/>
    <w:rsid w:val="00CC098D"/>
    <w:rsid w:val="00CC208C"/>
    <w:rsid w:val="00CC5B6E"/>
    <w:rsid w:val="00CD03D7"/>
    <w:rsid w:val="00CD1977"/>
    <w:rsid w:val="00CD2C39"/>
    <w:rsid w:val="00CD3A23"/>
    <w:rsid w:val="00CD4963"/>
    <w:rsid w:val="00CD6EEA"/>
    <w:rsid w:val="00CD79BF"/>
    <w:rsid w:val="00CE25DF"/>
    <w:rsid w:val="00CE4B18"/>
    <w:rsid w:val="00CE50BA"/>
    <w:rsid w:val="00CF56E4"/>
    <w:rsid w:val="00CF6079"/>
    <w:rsid w:val="00D009A4"/>
    <w:rsid w:val="00D014DC"/>
    <w:rsid w:val="00D0169A"/>
    <w:rsid w:val="00D01D1B"/>
    <w:rsid w:val="00D035F9"/>
    <w:rsid w:val="00D03899"/>
    <w:rsid w:val="00D04582"/>
    <w:rsid w:val="00D04E86"/>
    <w:rsid w:val="00D062DE"/>
    <w:rsid w:val="00D065EF"/>
    <w:rsid w:val="00D06F97"/>
    <w:rsid w:val="00D074E4"/>
    <w:rsid w:val="00D07BDE"/>
    <w:rsid w:val="00D110B6"/>
    <w:rsid w:val="00D1115C"/>
    <w:rsid w:val="00D118F7"/>
    <w:rsid w:val="00D12684"/>
    <w:rsid w:val="00D1299F"/>
    <w:rsid w:val="00D140B9"/>
    <w:rsid w:val="00D164DF"/>
    <w:rsid w:val="00D16E96"/>
    <w:rsid w:val="00D209FD"/>
    <w:rsid w:val="00D22865"/>
    <w:rsid w:val="00D22B25"/>
    <w:rsid w:val="00D243AD"/>
    <w:rsid w:val="00D24F56"/>
    <w:rsid w:val="00D25BE1"/>
    <w:rsid w:val="00D27193"/>
    <w:rsid w:val="00D27D92"/>
    <w:rsid w:val="00D33F68"/>
    <w:rsid w:val="00D3460F"/>
    <w:rsid w:val="00D37283"/>
    <w:rsid w:val="00D42318"/>
    <w:rsid w:val="00D42451"/>
    <w:rsid w:val="00D4339D"/>
    <w:rsid w:val="00D44064"/>
    <w:rsid w:val="00D446E2"/>
    <w:rsid w:val="00D45818"/>
    <w:rsid w:val="00D46825"/>
    <w:rsid w:val="00D46BB5"/>
    <w:rsid w:val="00D50A5A"/>
    <w:rsid w:val="00D521DB"/>
    <w:rsid w:val="00D53087"/>
    <w:rsid w:val="00D55FFE"/>
    <w:rsid w:val="00D5660B"/>
    <w:rsid w:val="00D6051B"/>
    <w:rsid w:val="00D61934"/>
    <w:rsid w:val="00D622E9"/>
    <w:rsid w:val="00D63FF9"/>
    <w:rsid w:val="00D65B7F"/>
    <w:rsid w:val="00D6625E"/>
    <w:rsid w:val="00D6658F"/>
    <w:rsid w:val="00D70AF6"/>
    <w:rsid w:val="00D71FCA"/>
    <w:rsid w:val="00D721E8"/>
    <w:rsid w:val="00D72EFE"/>
    <w:rsid w:val="00D733FE"/>
    <w:rsid w:val="00D73C24"/>
    <w:rsid w:val="00D75D13"/>
    <w:rsid w:val="00D75E77"/>
    <w:rsid w:val="00D77776"/>
    <w:rsid w:val="00D804A1"/>
    <w:rsid w:val="00D86396"/>
    <w:rsid w:val="00D9234F"/>
    <w:rsid w:val="00D93AA8"/>
    <w:rsid w:val="00D9521A"/>
    <w:rsid w:val="00D95B2E"/>
    <w:rsid w:val="00D973FF"/>
    <w:rsid w:val="00DA0EE7"/>
    <w:rsid w:val="00DA0F09"/>
    <w:rsid w:val="00DA1528"/>
    <w:rsid w:val="00DA2E54"/>
    <w:rsid w:val="00DA6FE6"/>
    <w:rsid w:val="00DB0CBA"/>
    <w:rsid w:val="00DB0FC1"/>
    <w:rsid w:val="00DB1831"/>
    <w:rsid w:val="00DB25CC"/>
    <w:rsid w:val="00DB3B4F"/>
    <w:rsid w:val="00DB43A8"/>
    <w:rsid w:val="00DB49E6"/>
    <w:rsid w:val="00DB4CE1"/>
    <w:rsid w:val="00DB5B0E"/>
    <w:rsid w:val="00DB6A22"/>
    <w:rsid w:val="00DB7BDC"/>
    <w:rsid w:val="00DB7D4D"/>
    <w:rsid w:val="00DC1890"/>
    <w:rsid w:val="00DC199F"/>
    <w:rsid w:val="00DC3484"/>
    <w:rsid w:val="00DC3C5B"/>
    <w:rsid w:val="00DC3FE2"/>
    <w:rsid w:val="00DC48F9"/>
    <w:rsid w:val="00DC614B"/>
    <w:rsid w:val="00DC7F3E"/>
    <w:rsid w:val="00DD10FF"/>
    <w:rsid w:val="00DD264D"/>
    <w:rsid w:val="00DD275F"/>
    <w:rsid w:val="00DD33F0"/>
    <w:rsid w:val="00DD568E"/>
    <w:rsid w:val="00DD635B"/>
    <w:rsid w:val="00DE0132"/>
    <w:rsid w:val="00DE047A"/>
    <w:rsid w:val="00DE0BF1"/>
    <w:rsid w:val="00DE2DCD"/>
    <w:rsid w:val="00DE4306"/>
    <w:rsid w:val="00DE4A44"/>
    <w:rsid w:val="00DF09BE"/>
    <w:rsid w:val="00DF1849"/>
    <w:rsid w:val="00DF2E1A"/>
    <w:rsid w:val="00DF4B8D"/>
    <w:rsid w:val="00DF511C"/>
    <w:rsid w:val="00DF5803"/>
    <w:rsid w:val="00E00389"/>
    <w:rsid w:val="00E009AB"/>
    <w:rsid w:val="00E03999"/>
    <w:rsid w:val="00E04D3A"/>
    <w:rsid w:val="00E059BD"/>
    <w:rsid w:val="00E06745"/>
    <w:rsid w:val="00E06FF1"/>
    <w:rsid w:val="00E075D2"/>
    <w:rsid w:val="00E1159A"/>
    <w:rsid w:val="00E12C35"/>
    <w:rsid w:val="00E12F7A"/>
    <w:rsid w:val="00E14274"/>
    <w:rsid w:val="00E14AD2"/>
    <w:rsid w:val="00E2453A"/>
    <w:rsid w:val="00E245F4"/>
    <w:rsid w:val="00E253B6"/>
    <w:rsid w:val="00E274EF"/>
    <w:rsid w:val="00E311D4"/>
    <w:rsid w:val="00E32B8F"/>
    <w:rsid w:val="00E33774"/>
    <w:rsid w:val="00E33FE6"/>
    <w:rsid w:val="00E343B7"/>
    <w:rsid w:val="00E35679"/>
    <w:rsid w:val="00E35B15"/>
    <w:rsid w:val="00E366AB"/>
    <w:rsid w:val="00E36978"/>
    <w:rsid w:val="00E37A7B"/>
    <w:rsid w:val="00E40467"/>
    <w:rsid w:val="00E4205A"/>
    <w:rsid w:val="00E43F1C"/>
    <w:rsid w:val="00E44634"/>
    <w:rsid w:val="00E44769"/>
    <w:rsid w:val="00E512CF"/>
    <w:rsid w:val="00E52F62"/>
    <w:rsid w:val="00E54A37"/>
    <w:rsid w:val="00E56104"/>
    <w:rsid w:val="00E564BC"/>
    <w:rsid w:val="00E6102C"/>
    <w:rsid w:val="00E61FB2"/>
    <w:rsid w:val="00E628A3"/>
    <w:rsid w:val="00E6340E"/>
    <w:rsid w:val="00E64449"/>
    <w:rsid w:val="00E65C62"/>
    <w:rsid w:val="00E65CD8"/>
    <w:rsid w:val="00E67B49"/>
    <w:rsid w:val="00E67D69"/>
    <w:rsid w:val="00E71694"/>
    <w:rsid w:val="00E72C28"/>
    <w:rsid w:val="00E7454B"/>
    <w:rsid w:val="00E749EE"/>
    <w:rsid w:val="00E755D6"/>
    <w:rsid w:val="00E76005"/>
    <w:rsid w:val="00E805C1"/>
    <w:rsid w:val="00E8278C"/>
    <w:rsid w:val="00E83088"/>
    <w:rsid w:val="00E83C28"/>
    <w:rsid w:val="00E83ED6"/>
    <w:rsid w:val="00E91039"/>
    <w:rsid w:val="00E916AC"/>
    <w:rsid w:val="00E926E8"/>
    <w:rsid w:val="00E948C9"/>
    <w:rsid w:val="00E94CA9"/>
    <w:rsid w:val="00E95410"/>
    <w:rsid w:val="00EA0722"/>
    <w:rsid w:val="00EA2FD4"/>
    <w:rsid w:val="00EA3264"/>
    <w:rsid w:val="00EA3F9E"/>
    <w:rsid w:val="00EA6A13"/>
    <w:rsid w:val="00EA6E00"/>
    <w:rsid w:val="00EA7DA0"/>
    <w:rsid w:val="00EB3F7F"/>
    <w:rsid w:val="00EB59A1"/>
    <w:rsid w:val="00EB5C7D"/>
    <w:rsid w:val="00EB78CD"/>
    <w:rsid w:val="00EB7E52"/>
    <w:rsid w:val="00EC4E84"/>
    <w:rsid w:val="00EC5380"/>
    <w:rsid w:val="00EC6F58"/>
    <w:rsid w:val="00EC7872"/>
    <w:rsid w:val="00EC7898"/>
    <w:rsid w:val="00EC7AB4"/>
    <w:rsid w:val="00ED4216"/>
    <w:rsid w:val="00ED54EB"/>
    <w:rsid w:val="00ED636C"/>
    <w:rsid w:val="00ED6ACB"/>
    <w:rsid w:val="00ED7196"/>
    <w:rsid w:val="00ED7434"/>
    <w:rsid w:val="00ED7ED1"/>
    <w:rsid w:val="00EE020E"/>
    <w:rsid w:val="00EE160E"/>
    <w:rsid w:val="00EE1EEA"/>
    <w:rsid w:val="00EE2019"/>
    <w:rsid w:val="00EE4180"/>
    <w:rsid w:val="00EE5601"/>
    <w:rsid w:val="00EE727C"/>
    <w:rsid w:val="00EF1B72"/>
    <w:rsid w:val="00EF1C7C"/>
    <w:rsid w:val="00EF61C8"/>
    <w:rsid w:val="00F00F0E"/>
    <w:rsid w:val="00F018AE"/>
    <w:rsid w:val="00F0519F"/>
    <w:rsid w:val="00F14B41"/>
    <w:rsid w:val="00F1506A"/>
    <w:rsid w:val="00F1556F"/>
    <w:rsid w:val="00F167B5"/>
    <w:rsid w:val="00F1692B"/>
    <w:rsid w:val="00F17185"/>
    <w:rsid w:val="00F17FE2"/>
    <w:rsid w:val="00F2330D"/>
    <w:rsid w:val="00F23BA1"/>
    <w:rsid w:val="00F269FE"/>
    <w:rsid w:val="00F30F10"/>
    <w:rsid w:val="00F35B5B"/>
    <w:rsid w:val="00F40AA6"/>
    <w:rsid w:val="00F40B1B"/>
    <w:rsid w:val="00F41D02"/>
    <w:rsid w:val="00F43D3E"/>
    <w:rsid w:val="00F44D52"/>
    <w:rsid w:val="00F458FD"/>
    <w:rsid w:val="00F45A48"/>
    <w:rsid w:val="00F46400"/>
    <w:rsid w:val="00F46BF8"/>
    <w:rsid w:val="00F47505"/>
    <w:rsid w:val="00F47CED"/>
    <w:rsid w:val="00F5023A"/>
    <w:rsid w:val="00F509A9"/>
    <w:rsid w:val="00F50C78"/>
    <w:rsid w:val="00F55508"/>
    <w:rsid w:val="00F56030"/>
    <w:rsid w:val="00F572F9"/>
    <w:rsid w:val="00F612A1"/>
    <w:rsid w:val="00F6189F"/>
    <w:rsid w:val="00F61953"/>
    <w:rsid w:val="00F62C20"/>
    <w:rsid w:val="00F64071"/>
    <w:rsid w:val="00F64407"/>
    <w:rsid w:val="00F663B8"/>
    <w:rsid w:val="00F66BD2"/>
    <w:rsid w:val="00F7011E"/>
    <w:rsid w:val="00F712AB"/>
    <w:rsid w:val="00F71D58"/>
    <w:rsid w:val="00F731A4"/>
    <w:rsid w:val="00F74251"/>
    <w:rsid w:val="00F75407"/>
    <w:rsid w:val="00F85F2F"/>
    <w:rsid w:val="00F90797"/>
    <w:rsid w:val="00F90F69"/>
    <w:rsid w:val="00F90F89"/>
    <w:rsid w:val="00F954E4"/>
    <w:rsid w:val="00F956CA"/>
    <w:rsid w:val="00F9733A"/>
    <w:rsid w:val="00FA57AC"/>
    <w:rsid w:val="00FA7F5E"/>
    <w:rsid w:val="00FB0D55"/>
    <w:rsid w:val="00FB2AED"/>
    <w:rsid w:val="00FB317F"/>
    <w:rsid w:val="00FB323D"/>
    <w:rsid w:val="00FB38B4"/>
    <w:rsid w:val="00FB4F06"/>
    <w:rsid w:val="00FC0F6F"/>
    <w:rsid w:val="00FC310C"/>
    <w:rsid w:val="00FC32BA"/>
    <w:rsid w:val="00FC5311"/>
    <w:rsid w:val="00FD05CF"/>
    <w:rsid w:val="00FD1206"/>
    <w:rsid w:val="00FD1974"/>
    <w:rsid w:val="00FD586C"/>
    <w:rsid w:val="00FD6092"/>
    <w:rsid w:val="00FD7739"/>
    <w:rsid w:val="00FE038A"/>
    <w:rsid w:val="00FE3492"/>
    <w:rsid w:val="00FE4E4A"/>
    <w:rsid w:val="00FE4E7E"/>
    <w:rsid w:val="00FE6147"/>
    <w:rsid w:val="00FE66B0"/>
    <w:rsid w:val="00FF035A"/>
    <w:rsid w:val="00FF2634"/>
    <w:rsid w:val="00FF6590"/>
    <w:rsid w:val="00FF6AD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6145"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8" w:defSemiHidden="1" w:defUnhideWhenUsed="1" w:defQFormat="0" w:count="267">
    <w:lsdException w:name="Normal" w:semiHidden="0" w:unhideWhenUsed="0" w:qFormat="1"/>
    <w:lsdException w:name="heading 1" w:semiHidden="0" w:uiPriority="9"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footnote text" w:uiPriority="0"/>
    <w:lsdException w:name="footer" w:uiPriority="99" w:qFormat="1"/>
    <w:lsdException w:name="caption" w:qFormat="1"/>
    <w:lsdException w:name="footnote reference" w:uiPriority="0"/>
    <w:lsdException w:name="page number" w:uiPriority="0"/>
    <w:lsdException w:name="List Number" w:uiPriority="1" w:unhideWhenUsed="0" w:qFormat="1"/>
    <w:lsdException w:name="List 4" w:unhideWhenUsed="0"/>
    <w:lsdException w:name="List 5" w:unhideWhenUsed="0"/>
    <w:lsdException w:name="List Number 3" w:uiPriority="1" w:qFormat="1"/>
    <w:lsdException w:name="Title" w:semiHidden="0" w:unhideWhenUsed="0" w:qFormat="1"/>
    <w:lsdException w:name="Default Paragraph Font" w:uiPriority="0"/>
    <w:lsdException w:name="Body Text" w:uiPriority="0" w:qFormat="1"/>
    <w:lsdException w:name="Subtitle" w:unhideWhenUsed="0" w:qFormat="1"/>
    <w:lsdException w:name="Salutation" w:unhideWhenUsed="0"/>
    <w:lsdException w:name="Date" w:unhideWhenUsed="0"/>
    <w:lsdException w:name="Body Text First Indent" w:unhideWhenUsed="0"/>
    <w:lsdException w:name="Hyperlink" w:uiPriority="99"/>
    <w:lsdException w:name="Strong" w:semiHidden="0" w:uiPriority="22" w:unhideWhenUsed="0" w:qFormat="1"/>
    <w:lsdException w:name="Emphasis" w:semiHidden="0" w:unhideWhenUsed="0" w:qFormat="1"/>
    <w:lsdException w:name="HTML Top of Form" w:uiPriority="0"/>
    <w:lsdException w:name="HTML Bottom of Form" w:uiPriority="0"/>
    <w:lsdException w:name="Normal (Web)" w:uiPriority="99"/>
    <w:lsdException w:name="Normal Table" w:uiPriority="0"/>
    <w:lsdException w:name="No List" w:uiPriority="0"/>
    <w:lsdException w:name="Outline List 1" w:uiPriority="0"/>
    <w:lsdException w:name="Outline List 2" w:uiPriority="0"/>
    <w:lsdException w:name="Outline List 3" w:uiPriority="0"/>
    <w:lsdException w:name="Table Simple 1" w:uiPriority="0"/>
    <w:lsdException w:name="Table Simple 2" w:uiPriority="0"/>
    <w:lsdException w:name="Table Simple 3" w:uiPriority="0"/>
    <w:lsdException w:name="Table Classic 1" w:uiPriority="0"/>
    <w:lsdException w:name="Table Classic 2" w:uiPriority="0"/>
    <w:lsdException w:name="Table Classic 3" w:uiPriority="0"/>
    <w:lsdException w:name="Table Classic 4" w:uiPriority="0"/>
    <w:lsdException w:name="Table Colorful 1" w:uiPriority="0"/>
    <w:lsdException w:name="Table Colorful 2" w:uiPriority="0"/>
    <w:lsdException w:name="Table Colorful 3" w:uiPriority="0"/>
    <w:lsdException w:name="Table Columns 1"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3" w:uiPriority="0"/>
    <w:lsdException w:name="Table Grid 4" w:uiPriority="0"/>
    <w:lsdException w:name="Table Grid 5" w:uiPriority="0"/>
    <w:lsdException w:name="Table Grid 6" w:uiPriority="0"/>
    <w:lsdException w:name="Table Grid 7" w:uiPriority="0"/>
    <w:lsdException w:name="Table Grid 8" w:uiPriority="0"/>
    <w:lsdException w:name="Table List 1" w:uiPriority="0"/>
    <w:lsdException w:name="Table List 2" w:uiPriority="0"/>
    <w:lsdException w:name="Table List 3" w:uiPriority="0"/>
    <w:lsdException w:name="Table List 4" w:uiPriority="0"/>
    <w:lsdException w:name="Table List 5" w:uiPriority="0"/>
    <w:lsdException w:name="Table List 6" w:uiPriority="0"/>
    <w:lsdException w:name="Table List 7" w:uiPriority="0"/>
    <w:lsdException w:name="Table List 8" w:uiPriority="0"/>
    <w:lsdException w:name="Table 3D effects 1" w:uiPriority="0"/>
    <w:lsdException w:name="Table 3D effects 2"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0" w:unhideWhenUsed="0"/>
    <w:lsdException w:name="Table Theme" w:uiPriority="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uiPriority w:val="98"/>
    <w:qFormat/>
    <w:rsid w:val="006D05E5"/>
    <w:pPr>
      <w:spacing w:line="280" w:lineRule="exact"/>
    </w:pPr>
    <w:rPr>
      <w:rFonts w:ascii="Arial" w:hAnsi="Arial"/>
      <w:sz w:val="22"/>
      <w:lang w:val="en-AU"/>
    </w:rPr>
  </w:style>
  <w:style w:type="paragraph" w:styleId="Heading1">
    <w:name w:val="heading 1"/>
    <w:basedOn w:val="Normal"/>
    <w:next w:val="Normal"/>
    <w:link w:val="Heading1Char"/>
    <w:uiPriority w:val="98"/>
    <w:semiHidden/>
    <w:rsid w:val="009A2008"/>
    <w:pPr>
      <w:keepNext/>
      <w:spacing w:before="240" w:after="60"/>
      <w:outlineLvl w:val="0"/>
    </w:pPr>
    <w:rPr>
      <w:rFonts w:cs="Arial"/>
      <w:b/>
      <w:bCs/>
      <w:kern w:val="32"/>
      <w:sz w:val="32"/>
      <w:szCs w:val="32"/>
    </w:rPr>
  </w:style>
  <w:style w:type="paragraph" w:styleId="Heading2">
    <w:name w:val="heading 2"/>
    <w:aliases w:val="No # (RF)"/>
    <w:basedOn w:val="Normal"/>
    <w:next w:val="Normal"/>
    <w:uiPriority w:val="98"/>
    <w:semiHidden/>
    <w:qFormat/>
    <w:rsid w:val="009A2008"/>
    <w:pPr>
      <w:keepNext/>
      <w:numPr>
        <w:ilvl w:val="1"/>
        <w:numId w:val="3"/>
      </w:numPr>
      <w:tabs>
        <w:tab w:val="left" w:pos="1152"/>
        <w:tab w:val="left" w:pos="1728"/>
        <w:tab w:val="left" w:pos="2304"/>
        <w:tab w:val="left" w:pos="2880"/>
      </w:tabs>
      <w:spacing w:before="240" w:line="240" w:lineRule="auto"/>
      <w:outlineLvl w:val="1"/>
    </w:pPr>
    <w:rPr>
      <w:b/>
      <w:snapToGrid w:val="0"/>
    </w:rPr>
  </w:style>
  <w:style w:type="paragraph" w:styleId="Heading3">
    <w:name w:val="heading 3"/>
    <w:aliases w:val="RF Heading 3"/>
    <w:basedOn w:val="Normal"/>
    <w:next w:val="Normal"/>
    <w:qFormat/>
    <w:rsid w:val="009A2008"/>
    <w:pPr>
      <w:keepNext/>
      <w:numPr>
        <w:ilvl w:val="2"/>
        <w:numId w:val="3"/>
      </w:numPr>
      <w:tabs>
        <w:tab w:val="left" w:pos="1080"/>
        <w:tab w:val="left" w:pos="1728"/>
      </w:tabs>
      <w:spacing w:before="240" w:after="60"/>
      <w:outlineLvl w:val="2"/>
    </w:pPr>
    <w:rPr>
      <w:b/>
      <w:snapToGrid w:val="0"/>
    </w:rPr>
  </w:style>
  <w:style w:type="paragraph" w:styleId="Heading4">
    <w:name w:val="heading 4"/>
    <w:aliases w:val="(RF)"/>
    <w:basedOn w:val="Normal"/>
    <w:next w:val="Normal"/>
    <w:qFormat/>
    <w:rsid w:val="009A2008"/>
    <w:pPr>
      <w:keepNext/>
      <w:numPr>
        <w:ilvl w:val="3"/>
        <w:numId w:val="3"/>
      </w:numPr>
      <w:tabs>
        <w:tab w:val="left" w:pos="1800"/>
      </w:tabs>
      <w:spacing w:before="240" w:after="60"/>
      <w:outlineLvl w:val="3"/>
    </w:pPr>
    <w:rPr>
      <w:b/>
      <w:szCs w:val="22"/>
    </w:rPr>
  </w:style>
  <w:style w:type="paragraph" w:styleId="Heading5">
    <w:name w:val="heading 5"/>
    <w:basedOn w:val="Normal"/>
    <w:next w:val="Normal"/>
    <w:qFormat/>
    <w:rsid w:val="009A2008"/>
    <w:pPr>
      <w:keepNext/>
      <w:numPr>
        <w:ilvl w:val="4"/>
        <w:numId w:val="3"/>
      </w:numPr>
      <w:tabs>
        <w:tab w:val="left" w:pos="720"/>
        <w:tab w:val="left" w:pos="1440"/>
        <w:tab w:val="left" w:pos="2160"/>
        <w:tab w:val="left" w:pos="2880"/>
        <w:tab w:val="left" w:pos="3600"/>
        <w:tab w:val="left" w:pos="4320"/>
      </w:tabs>
      <w:outlineLvl w:val="4"/>
    </w:pPr>
  </w:style>
  <w:style w:type="paragraph" w:styleId="Heading6">
    <w:name w:val="heading 6"/>
    <w:basedOn w:val="Normal"/>
    <w:next w:val="Normal"/>
    <w:qFormat/>
    <w:rsid w:val="009A2008"/>
    <w:pPr>
      <w:keepNext/>
      <w:numPr>
        <w:ilvl w:val="5"/>
        <w:numId w:val="3"/>
      </w:numPr>
      <w:outlineLvl w:val="5"/>
    </w:pPr>
    <w:rPr>
      <w:u w:val="single"/>
    </w:rPr>
  </w:style>
  <w:style w:type="paragraph" w:styleId="Heading7">
    <w:name w:val="heading 7"/>
    <w:basedOn w:val="Normal"/>
    <w:next w:val="Normal"/>
    <w:qFormat/>
    <w:rsid w:val="009A2008"/>
    <w:pPr>
      <w:keepNext/>
      <w:numPr>
        <w:ilvl w:val="6"/>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6"/>
    </w:pPr>
    <w:rPr>
      <w:u w:val="single"/>
    </w:rPr>
  </w:style>
  <w:style w:type="paragraph" w:styleId="Heading8">
    <w:name w:val="heading 8"/>
    <w:basedOn w:val="Normal"/>
    <w:next w:val="Normal"/>
    <w:qFormat/>
    <w:rsid w:val="009A2008"/>
    <w:pPr>
      <w:keepNext/>
      <w:numPr>
        <w:ilvl w:val="7"/>
        <w:numId w:val="3"/>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7"/>
    </w:pPr>
  </w:style>
  <w:style w:type="paragraph" w:styleId="Heading9">
    <w:name w:val="heading 9"/>
    <w:basedOn w:val="Normal"/>
    <w:next w:val="Normal"/>
    <w:qFormat/>
    <w:rsid w:val="009A2008"/>
    <w:pPr>
      <w:keepNext/>
      <w:numPr>
        <w:ilvl w:val="8"/>
        <w:numId w:val="3"/>
      </w:numPr>
      <w:tabs>
        <w:tab w:val="left" w:pos="720"/>
        <w:tab w:val="left" w:pos="1440"/>
        <w:tab w:val="left" w:pos="2160"/>
        <w:tab w:val="left" w:pos="2880"/>
        <w:tab w:val="left" w:pos="3600"/>
        <w:tab w:val="left" w:pos="4320"/>
      </w:tabs>
      <w:spacing w:line="240" w:lineRule="auto"/>
      <w:jc w:val="center"/>
      <w:outlineLvl w:val="8"/>
    </w:pPr>
    <w:rPr>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ptHeading-Level3">
    <w:name w:val="(Rpt) Heading - Level 3"/>
    <w:next w:val="RptBodyText"/>
    <w:rsid w:val="00EE160E"/>
    <w:pPr>
      <w:keepNext/>
      <w:numPr>
        <w:ilvl w:val="2"/>
        <w:numId w:val="22"/>
      </w:numPr>
      <w:spacing w:after="60" w:line="280" w:lineRule="exact"/>
    </w:pPr>
    <w:rPr>
      <w:rFonts w:ascii="Arial" w:hAnsi="Arial"/>
      <w:b/>
      <w:sz w:val="24"/>
    </w:rPr>
  </w:style>
  <w:style w:type="paragraph" w:customStyle="1" w:styleId="RptBodyText">
    <w:name w:val="(Rpt) Body Text"/>
    <w:rsid w:val="002545AD"/>
    <w:pPr>
      <w:spacing w:after="240" w:line="280" w:lineRule="exact"/>
    </w:pPr>
    <w:rPr>
      <w:rFonts w:ascii="Arial" w:hAnsi="Arial"/>
      <w:sz w:val="22"/>
    </w:rPr>
  </w:style>
  <w:style w:type="paragraph" w:customStyle="1" w:styleId="RptReferenceList">
    <w:name w:val="(Rpt) Reference List"/>
    <w:rsid w:val="00E343B7"/>
    <w:pPr>
      <w:spacing w:after="240"/>
      <w:ind w:left="360" w:hanging="360"/>
    </w:pPr>
    <w:rPr>
      <w:rFonts w:ascii="Arial" w:hAnsi="Arial"/>
      <w:sz w:val="22"/>
    </w:rPr>
  </w:style>
  <w:style w:type="character" w:styleId="PageNumber">
    <w:name w:val="page number"/>
    <w:aliases w:val="(RF) Page Number"/>
    <w:basedOn w:val="DefaultParagraphFont"/>
    <w:rsid w:val="009A2008"/>
  </w:style>
  <w:style w:type="paragraph" w:styleId="TOC2">
    <w:name w:val="toc 2"/>
    <w:autoRedefine/>
    <w:uiPriority w:val="39"/>
    <w:rsid w:val="00F90797"/>
    <w:pPr>
      <w:tabs>
        <w:tab w:val="right" w:pos="9029"/>
      </w:tabs>
      <w:spacing w:line="280" w:lineRule="exact"/>
      <w:ind w:left="720" w:right="360" w:hanging="720"/>
    </w:pPr>
    <w:rPr>
      <w:rFonts w:ascii="Arial" w:hAnsi="Arial"/>
      <w:noProof/>
    </w:rPr>
  </w:style>
  <w:style w:type="character" w:styleId="FootnoteReference">
    <w:name w:val="footnote reference"/>
    <w:rsid w:val="00C77C62"/>
    <w:rPr>
      <w:rFonts w:ascii="Arial" w:hAnsi="Arial"/>
      <w:b w:val="0"/>
      <w:i w:val="0"/>
      <w:caps w:val="0"/>
      <w:smallCaps w:val="0"/>
      <w:strike w:val="0"/>
      <w:dstrike w:val="0"/>
      <w:vanish w:val="0"/>
      <w:sz w:val="18"/>
      <w:vertAlign w:val="superscript"/>
    </w:rPr>
  </w:style>
  <w:style w:type="paragraph" w:styleId="TOC3">
    <w:name w:val="toc 3"/>
    <w:autoRedefine/>
    <w:uiPriority w:val="39"/>
    <w:rsid w:val="00F90797"/>
    <w:pPr>
      <w:widowControl w:val="0"/>
      <w:tabs>
        <w:tab w:val="right" w:pos="9029"/>
      </w:tabs>
      <w:spacing w:line="280" w:lineRule="exact"/>
      <w:ind w:left="720" w:right="360" w:hanging="720"/>
    </w:pPr>
    <w:rPr>
      <w:rFonts w:ascii="Arial" w:hAnsi="Arial"/>
      <w:bCs/>
      <w:iCs/>
      <w:color w:val="000000"/>
    </w:rPr>
  </w:style>
  <w:style w:type="paragraph" w:styleId="TOC1">
    <w:name w:val="toc 1"/>
    <w:autoRedefine/>
    <w:uiPriority w:val="39"/>
    <w:rsid w:val="00F90797"/>
    <w:pPr>
      <w:keepNext/>
      <w:tabs>
        <w:tab w:val="right" w:pos="9029"/>
      </w:tabs>
      <w:autoSpaceDE w:val="0"/>
      <w:autoSpaceDN w:val="0"/>
      <w:adjustRightInd w:val="0"/>
      <w:spacing w:before="240" w:line="280" w:lineRule="exact"/>
      <w:ind w:left="720" w:right="360" w:hanging="720"/>
    </w:pPr>
    <w:rPr>
      <w:rFonts w:ascii="Arial" w:hAnsi="Arial" w:cs="Arial"/>
      <w:b/>
      <w:bCs/>
      <w:iCs/>
      <w:noProof/>
      <w:color w:val="000000"/>
    </w:rPr>
  </w:style>
  <w:style w:type="paragraph" w:customStyle="1" w:styleId="RptHeading-Level1">
    <w:name w:val="(Rpt) Heading - Level 1"/>
    <w:next w:val="RptBodyText"/>
    <w:rsid w:val="000F0EEF"/>
    <w:pPr>
      <w:numPr>
        <w:numId w:val="22"/>
      </w:numPr>
      <w:spacing w:after="160" w:line="280" w:lineRule="atLeast"/>
    </w:pPr>
    <w:rPr>
      <w:rFonts w:ascii="Arial" w:hAnsi="Arial"/>
      <w:b/>
      <w:bCs/>
      <w:snapToGrid w:val="0"/>
      <w:sz w:val="32"/>
    </w:rPr>
  </w:style>
  <w:style w:type="paragraph" w:customStyle="1" w:styleId="RptBullet-Level2">
    <w:name w:val="(Rpt) Bullet - Level 2"/>
    <w:link w:val="RptBullet-Level2Char"/>
    <w:rsid w:val="00A95624"/>
    <w:pPr>
      <w:numPr>
        <w:numId w:val="2"/>
      </w:numPr>
      <w:spacing w:after="120" w:line="280" w:lineRule="exact"/>
      <w:ind w:left="576" w:hanging="216"/>
    </w:pPr>
    <w:rPr>
      <w:rFonts w:ascii="Arial" w:hAnsi="Arial"/>
      <w:sz w:val="22"/>
    </w:rPr>
  </w:style>
  <w:style w:type="paragraph" w:customStyle="1" w:styleId="RptAppendixTitle">
    <w:name w:val="(Rpt) Appendix Title"/>
    <w:next w:val="RptAppendixSubtitle"/>
    <w:link w:val="RptAppendixTitleChar"/>
    <w:rsid w:val="00240477"/>
    <w:pPr>
      <w:spacing w:before="1200" w:after="240" w:line="280" w:lineRule="exact"/>
      <w:jc w:val="right"/>
    </w:pPr>
    <w:rPr>
      <w:rFonts w:ascii="Arial" w:hAnsi="Arial"/>
      <w:b/>
      <w:bCs/>
      <w:snapToGrid w:val="0"/>
      <w:sz w:val="28"/>
    </w:rPr>
  </w:style>
  <w:style w:type="character" w:customStyle="1" w:styleId="RptAppendixTitleChar">
    <w:name w:val="(Rpt) Appendix Title Char"/>
    <w:basedOn w:val="DefaultParagraphFont"/>
    <w:link w:val="RptAppendixTitle"/>
    <w:rsid w:val="00240477"/>
    <w:rPr>
      <w:rFonts w:ascii="Arial" w:hAnsi="Arial"/>
      <w:b/>
      <w:bCs/>
      <w:snapToGrid w:val="0"/>
      <w:sz w:val="28"/>
    </w:rPr>
  </w:style>
  <w:style w:type="paragraph" w:customStyle="1" w:styleId="RptHeading-Level2">
    <w:name w:val="(Rpt) Heading - Level 2"/>
    <w:next w:val="RptBodyText"/>
    <w:rsid w:val="00EE160E"/>
    <w:pPr>
      <w:keepNext/>
      <w:numPr>
        <w:ilvl w:val="1"/>
        <w:numId w:val="22"/>
      </w:numPr>
      <w:spacing w:after="60" w:line="280" w:lineRule="exact"/>
    </w:pPr>
    <w:rPr>
      <w:rFonts w:ascii="Arial" w:hAnsi="Arial"/>
      <w:b/>
      <w:bCs/>
      <w:snapToGrid w:val="0"/>
      <w:sz w:val="24"/>
    </w:rPr>
  </w:style>
  <w:style w:type="paragraph" w:customStyle="1" w:styleId="RptBullet-Level1">
    <w:name w:val="(Rpt) Bullet - Level 1"/>
    <w:link w:val="RptBullet-Level1Char"/>
    <w:rsid w:val="002F3506"/>
    <w:pPr>
      <w:numPr>
        <w:numId w:val="1"/>
      </w:numPr>
      <w:tabs>
        <w:tab w:val="clear" w:pos="504"/>
      </w:tabs>
      <w:spacing w:after="120" w:line="280" w:lineRule="exact"/>
      <w:ind w:left="288" w:hanging="144"/>
    </w:pPr>
    <w:rPr>
      <w:rFonts w:ascii="Arial" w:hAnsi="Arial"/>
      <w:sz w:val="22"/>
    </w:rPr>
  </w:style>
  <w:style w:type="paragraph" w:customStyle="1" w:styleId="RptTable-Sub-heading">
    <w:name w:val="(Rpt) Table - Sub-heading"/>
    <w:rsid w:val="00DF511C"/>
    <w:pPr>
      <w:keepNext/>
      <w:jc w:val="center"/>
    </w:pPr>
    <w:rPr>
      <w:rFonts w:ascii="Arial" w:hAnsi="Arial"/>
      <w:b/>
      <w:snapToGrid w:val="0"/>
      <w:szCs w:val="18"/>
    </w:rPr>
  </w:style>
  <w:style w:type="character" w:customStyle="1" w:styleId="Heading1Char">
    <w:name w:val="Heading 1 Char"/>
    <w:basedOn w:val="DefaultParagraphFont"/>
    <w:link w:val="Heading1"/>
    <w:uiPriority w:val="98"/>
    <w:semiHidden/>
    <w:rsid w:val="0097561A"/>
    <w:rPr>
      <w:rFonts w:ascii="Arial" w:hAnsi="Arial" w:cs="Arial"/>
      <w:b/>
      <w:bCs/>
      <w:kern w:val="32"/>
      <w:sz w:val="32"/>
      <w:szCs w:val="32"/>
    </w:rPr>
  </w:style>
  <w:style w:type="paragraph" w:customStyle="1" w:styleId="RptTable-Text">
    <w:name w:val="(Rpt) Table - Text"/>
    <w:link w:val="RptTable-TextChar"/>
    <w:rsid w:val="00856142"/>
    <w:rPr>
      <w:rFonts w:ascii="Arial" w:hAnsi="Arial" w:cs="Arial"/>
      <w:snapToGrid w:val="0"/>
      <w:szCs w:val="18"/>
    </w:rPr>
  </w:style>
  <w:style w:type="paragraph" w:customStyle="1" w:styleId="RptHeader-Portait">
    <w:name w:val="(Rpt) Header - Portait"/>
    <w:rsid w:val="00CB4B46"/>
    <w:pPr>
      <w:tabs>
        <w:tab w:val="left" w:pos="0"/>
        <w:tab w:val="right" w:pos="9000"/>
      </w:tabs>
    </w:pPr>
    <w:rPr>
      <w:rFonts w:ascii="Arial" w:hAnsi="Arial" w:cs="Arial"/>
      <w:sz w:val="18"/>
      <w:szCs w:val="18"/>
    </w:rPr>
  </w:style>
  <w:style w:type="paragraph" w:customStyle="1" w:styleId="RptBodyTextIndented">
    <w:name w:val="(Rpt) Body Text Indented"/>
    <w:rsid w:val="00ED6ACB"/>
    <w:pPr>
      <w:spacing w:after="240" w:line="280" w:lineRule="exact"/>
      <w:ind w:left="720" w:right="720"/>
    </w:pPr>
    <w:rPr>
      <w:rFonts w:ascii="Arial" w:hAnsi="Arial"/>
      <w:sz w:val="22"/>
    </w:rPr>
  </w:style>
  <w:style w:type="character" w:customStyle="1" w:styleId="RptText-Italic">
    <w:name w:val="(Rpt) Text - Italic"/>
    <w:qFormat/>
    <w:rsid w:val="00F7011E"/>
    <w:rPr>
      <w:rFonts w:ascii="Arial" w:hAnsi="Arial"/>
      <w:i/>
      <w:caps w:val="0"/>
      <w:smallCaps w:val="0"/>
      <w:strike w:val="0"/>
      <w:dstrike w:val="0"/>
      <w:vanish w:val="0"/>
      <w:sz w:val="22"/>
      <w:vertAlign w:val="baseline"/>
    </w:rPr>
  </w:style>
  <w:style w:type="paragraph" w:customStyle="1" w:styleId="RptFooter-Portrait">
    <w:name w:val="(Rpt) Footer - Portrait"/>
    <w:qFormat/>
    <w:rsid w:val="00CB4B46"/>
    <w:pPr>
      <w:tabs>
        <w:tab w:val="center" w:pos="4680"/>
        <w:tab w:val="right" w:pos="9000"/>
      </w:tabs>
    </w:pPr>
    <w:rPr>
      <w:rFonts w:ascii="Arial" w:hAnsi="Arial" w:cs="Arial"/>
      <w:noProof/>
      <w:sz w:val="18"/>
      <w:szCs w:val="18"/>
    </w:rPr>
  </w:style>
  <w:style w:type="paragraph" w:customStyle="1" w:styleId="RptTable-Heading">
    <w:name w:val="(Rpt) Table - Heading"/>
    <w:link w:val="RptTable-HeadingChar"/>
    <w:rsid w:val="00342CB2"/>
    <w:pPr>
      <w:keepNext/>
      <w:tabs>
        <w:tab w:val="left" w:pos="1080"/>
      </w:tabs>
      <w:ind w:left="1080" w:hanging="1080"/>
    </w:pPr>
    <w:rPr>
      <w:rFonts w:ascii="Arial" w:hAnsi="Arial"/>
      <w:b/>
      <w:bCs/>
      <w:noProof/>
      <w:lang w:val="en-GB"/>
    </w:rPr>
  </w:style>
  <w:style w:type="character" w:customStyle="1" w:styleId="RptTable-HeadingChar">
    <w:name w:val="(Rpt) Table - Heading Char"/>
    <w:basedOn w:val="DefaultParagraphFont"/>
    <w:link w:val="RptTable-Heading"/>
    <w:rsid w:val="00342CB2"/>
    <w:rPr>
      <w:rFonts w:ascii="Arial" w:hAnsi="Arial"/>
      <w:b/>
      <w:bCs/>
      <w:noProof/>
      <w:lang w:val="en-GB"/>
    </w:rPr>
  </w:style>
  <w:style w:type="paragraph" w:customStyle="1" w:styleId="RptAppendixSubtitle">
    <w:name w:val="(Rpt) Appendix Subtitle"/>
    <w:next w:val="RptAppendixText"/>
    <w:link w:val="RptAppendixSubtitleChar"/>
    <w:rsid w:val="001F5955"/>
    <w:pPr>
      <w:spacing w:after="240" w:line="280" w:lineRule="exact"/>
      <w:jc w:val="right"/>
    </w:pPr>
    <w:rPr>
      <w:rFonts w:ascii="Arial" w:hAnsi="Arial"/>
      <w:b/>
      <w:bCs/>
      <w:snapToGrid w:val="0"/>
      <w:sz w:val="24"/>
      <w:szCs w:val="24"/>
    </w:rPr>
  </w:style>
  <w:style w:type="character" w:customStyle="1" w:styleId="RptAppendixSubtitleChar">
    <w:name w:val="(Rpt) Appendix Subtitle Char"/>
    <w:basedOn w:val="RptAppendixTitleChar"/>
    <w:link w:val="RptAppendixSubtitle"/>
    <w:rsid w:val="001F5955"/>
    <w:rPr>
      <w:rFonts w:ascii="Arial" w:hAnsi="Arial"/>
      <w:b/>
      <w:bCs/>
      <w:snapToGrid w:val="0"/>
      <w:sz w:val="24"/>
      <w:szCs w:val="24"/>
    </w:rPr>
  </w:style>
  <w:style w:type="paragraph" w:customStyle="1" w:styleId="RptCover-Title">
    <w:name w:val="(Rpt) Cover - Title"/>
    <w:rsid w:val="00E67D69"/>
    <w:pPr>
      <w:jc w:val="right"/>
    </w:pPr>
    <w:rPr>
      <w:rFonts w:ascii="Arial" w:hAnsi="Arial"/>
      <w:sz w:val="28"/>
    </w:rPr>
  </w:style>
  <w:style w:type="paragraph" w:customStyle="1" w:styleId="RptCover-Subtitle">
    <w:name w:val="(Rpt) Cover - Subtitle"/>
    <w:rsid w:val="00E67D69"/>
    <w:pPr>
      <w:jc w:val="right"/>
    </w:pPr>
    <w:rPr>
      <w:rFonts w:ascii="Arial" w:hAnsi="Arial"/>
      <w:sz w:val="24"/>
      <w:szCs w:val="24"/>
    </w:rPr>
  </w:style>
  <w:style w:type="paragraph" w:customStyle="1" w:styleId="RptTOCPageLine">
    <w:name w:val="(Rpt) TOC Page Line"/>
    <w:rsid w:val="00CE4B18"/>
    <w:pPr>
      <w:jc w:val="right"/>
    </w:pPr>
    <w:rPr>
      <w:rFonts w:ascii="Arial" w:hAnsi="Arial"/>
      <w:b/>
    </w:rPr>
  </w:style>
  <w:style w:type="paragraph" w:customStyle="1" w:styleId="RptCover-InfoLevel1">
    <w:name w:val="(Rpt) Cover - Info Level 1"/>
    <w:rsid w:val="00AE1905"/>
    <w:pPr>
      <w:spacing w:before="240"/>
      <w:jc w:val="right"/>
    </w:pPr>
    <w:rPr>
      <w:rFonts w:ascii="Arial" w:hAnsi="Arial"/>
      <w:snapToGrid w:val="0"/>
    </w:rPr>
  </w:style>
  <w:style w:type="paragraph" w:customStyle="1" w:styleId="RptCover-InfoLevel2">
    <w:name w:val="(Rpt) Cover - Info Level 2"/>
    <w:rsid w:val="00AE1905"/>
    <w:pPr>
      <w:jc w:val="right"/>
    </w:pPr>
    <w:rPr>
      <w:rFonts w:ascii="Arial" w:hAnsi="Arial"/>
      <w:b/>
      <w:bCs/>
      <w:snapToGrid w:val="0"/>
    </w:rPr>
  </w:style>
  <w:style w:type="table" w:customStyle="1" w:styleId="ReportTableGrid">
    <w:name w:val="Report Table Grid"/>
    <w:basedOn w:val="TableNormal"/>
    <w:rsid w:val="00DA1528"/>
    <w:rPr>
      <w:rFonts w:ascii="Arial" w:hAnsi="Arial"/>
    </w:rPr>
    <w:tblPr>
      <w:jc w:val="cent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jc w:val="center"/>
    </w:trPr>
    <w:tcPr>
      <w:tcMar>
        <w:left w:w="29" w:type="dxa"/>
        <w:right w:w="29" w:type="dxa"/>
      </w:tcMar>
    </w:tcPr>
  </w:style>
  <w:style w:type="paragraph" w:customStyle="1" w:styleId="RptContentsListTitles">
    <w:name w:val="(Rpt) Contents List Titles"/>
    <w:next w:val="RptContentsList"/>
    <w:rsid w:val="00763A5A"/>
    <w:pPr>
      <w:spacing w:before="240" w:after="120" w:line="280" w:lineRule="exact"/>
    </w:pPr>
    <w:rPr>
      <w:rFonts w:ascii="Arial" w:hAnsi="Arial" w:cs="Arial"/>
    </w:rPr>
  </w:style>
  <w:style w:type="paragraph" w:customStyle="1" w:styleId="RptFooter-Landscape">
    <w:name w:val="(Rpt) Footer - Landscape"/>
    <w:rsid w:val="00CB4B46"/>
    <w:pPr>
      <w:tabs>
        <w:tab w:val="center" w:pos="7200"/>
        <w:tab w:val="right" w:pos="13950"/>
      </w:tabs>
    </w:pPr>
    <w:rPr>
      <w:rFonts w:ascii="Arial" w:hAnsi="Arial" w:cs="Arial"/>
      <w:noProof/>
      <w:sz w:val="18"/>
      <w:szCs w:val="18"/>
    </w:rPr>
  </w:style>
  <w:style w:type="character" w:customStyle="1" w:styleId="RptTable-TextChar">
    <w:name w:val="(Rpt) Table - Text Char"/>
    <w:basedOn w:val="DefaultParagraphFont"/>
    <w:link w:val="RptTable-Text"/>
    <w:rsid w:val="00856142"/>
    <w:rPr>
      <w:rFonts w:ascii="Arial" w:hAnsi="Arial" w:cs="Arial"/>
      <w:snapToGrid w:val="0"/>
      <w:szCs w:val="18"/>
    </w:rPr>
  </w:style>
  <w:style w:type="paragraph" w:customStyle="1" w:styleId="RptHeading-Level0">
    <w:name w:val="(Rpt) Heading - Level 0"/>
    <w:next w:val="RptBodyText"/>
    <w:rsid w:val="000F0EEF"/>
    <w:pPr>
      <w:keepNext/>
      <w:spacing w:after="160" w:line="280" w:lineRule="atLeast"/>
    </w:pPr>
    <w:rPr>
      <w:rFonts w:ascii="Arial" w:hAnsi="Arial"/>
      <w:b/>
      <w:snapToGrid w:val="0"/>
      <w:sz w:val="32"/>
      <w:szCs w:val="32"/>
    </w:rPr>
  </w:style>
  <w:style w:type="character" w:customStyle="1" w:styleId="RptText-Bold">
    <w:name w:val="(Rpt) Text - Bold"/>
    <w:qFormat/>
    <w:rsid w:val="002F04EB"/>
    <w:rPr>
      <w:rFonts w:ascii="Arial" w:hAnsi="Arial"/>
      <w:b/>
      <w:caps w:val="0"/>
      <w:smallCaps w:val="0"/>
      <w:strike w:val="0"/>
      <w:dstrike w:val="0"/>
      <w:vanish w:val="0"/>
      <w:sz w:val="22"/>
      <w:vertAlign w:val="baseline"/>
    </w:rPr>
  </w:style>
  <w:style w:type="paragraph" w:customStyle="1" w:styleId="RptHeading-Level4">
    <w:name w:val="(Rpt) Heading - Level 4"/>
    <w:next w:val="RptBodyText"/>
    <w:rsid w:val="00EE160E"/>
    <w:pPr>
      <w:keepNext/>
      <w:numPr>
        <w:ilvl w:val="3"/>
        <w:numId w:val="22"/>
      </w:numPr>
      <w:spacing w:after="60" w:line="280" w:lineRule="exact"/>
    </w:pPr>
    <w:rPr>
      <w:rFonts w:ascii="Arial" w:hAnsi="Arial"/>
      <w:b/>
      <w:sz w:val="24"/>
      <w:szCs w:val="22"/>
    </w:rPr>
  </w:style>
  <w:style w:type="paragraph" w:customStyle="1" w:styleId="RptContentsList">
    <w:name w:val="(Rpt) Contents List"/>
    <w:rsid w:val="00763A5A"/>
    <w:pPr>
      <w:tabs>
        <w:tab w:val="left" w:pos="2160"/>
      </w:tabs>
      <w:spacing w:line="280" w:lineRule="exact"/>
      <w:ind w:left="2160" w:hanging="1440"/>
    </w:pPr>
    <w:rPr>
      <w:rFonts w:ascii="Arial" w:hAnsi="Arial" w:cs="Arial"/>
    </w:rPr>
  </w:style>
  <w:style w:type="paragraph" w:customStyle="1" w:styleId="RptBullet-Level2Last">
    <w:name w:val="(Rpt) Bullet - Level 2 Last"/>
    <w:next w:val="RptBodyText"/>
    <w:link w:val="RptBullet-Level2LastChar"/>
    <w:rsid w:val="00A95624"/>
    <w:pPr>
      <w:numPr>
        <w:numId w:val="5"/>
      </w:numPr>
      <w:spacing w:after="240" w:line="280" w:lineRule="exact"/>
      <w:ind w:left="576" w:hanging="216"/>
    </w:pPr>
    <w:rPr>
      <w:rFonts w:ascii="Arial" w:hAnsi="Arial" w:cs="Arial"/>
      <w:sz w:val="22"/>
      <w:szCs w:val="22"/>
    </w:rPr>
  </w:style>
  <w:style w:type="paragraph" w:customStyle="1" w:styleId="RptBullet-Level1Last">
    <w:name w:val="(Rpt) Bullet - Level 1 Last"/>
    <w:next w:val="RptBodyText"/>
    <w:link w:val="RptBullet-Level1LastChar"/>
    <w:rsid w:val="002F3506"/>
    <w:pPr>
      <w:numPr>
        <w:numId w:val="4"/>
      </w:numPr>
      <w:spacing w:after="240" w:line="280" w:lineRule="exact"/>
      <w:ind w:left="288" w:hanging="144"/>
    </w:pPr>
    <w:rPr>
      <w:rFonts w:ascii="Arial" w:hAnsi="Arial"/>
      <w:sz w:val="22"/>
    </w:rPr>
  </w:style>
  <w:style w:type="paragraph" w:styleId="FootnoteText">
    <w:name w:val="footnote text"/>
    <w:link w:val="FootnoteTextChar"/>
    <w:rsid w:val="00DF09BE"/>
    <w:pPr>
      <w:ind w:left="216" w:hanging="216"/>
    </w:pPr>
    <w:rPr>
      <w:rFonts w:ascii="Arial" w:hAnsi="Arial"/>
      <w:sz w:val="18"/>
    </w:rPr>
  </w:style>
  <w:style w:type="paragraph" w:customStyle="1" w:styleId="RptHeader-Landscape">
    <w:name w:val="(Rpt) Header - Landscape"/>
    <w:qFormat/>
    <w:rsid w:val="00CB4B46"/>
    <w:pPr>
      <w:tabs>
        <w:tab w:val="right" w:pos="13950"/>
      </w:tabs>
    </w:pPr>
    <w:rPr>
      <w:rFonts w:ascii="Arial" w:hAnsi="Arial" w:cs="Arial"/>
      <w:sz w:val="18"/>
      <w:szCs w:val="18"/>
    </w:rPr>
  </w:style>
  <w:style w:type="paragraph" w:customStyle="1" w:styleId="RptHeading-Level5">
    <w:name w:val="(Rpt) Heading - Level 5"/>
    <w:next w:val="RptBodyText"/>
    <w:rsid w:val="00EE160E"/>
    <w:pPr>
      <w:keepNext/>
      <w:spacing w:after="60" w:line="280" w:lineRule="exact"/>
    </w:pPr>
    <w:rPr>
      <w:rFonts w:ascii="Arial" w:hAnsi="Arial"/>
      <w:b/>
      <w:bCs/>
      <w:i/>
      <w:iCs/>
      <w:snapToGrid w:val="0"/>
      <w:sz w:val="22"/>
    </w:rPr>
  </w:style>
  <w:style w:type="paragraph" w:customStyle="1" w:styleId="RptAppendixText">
    <w:name w:val="(Rpt) Appendix Text"/>
    <w:rsid w:val="00240477"/>
    <w:pPr>
      <w:spacing w:line="280" w:lineRule="exact"/>
      <w:ind w:left="5040"/>
      <w:jc w:val="right"/>
    </w:pPr>
    <w:rPr>
      <w:rFonts w:ascii="Arial" w:hAnsi="Arial"/>
      <w:snapToGrid w:val="0"/>
      <w:sz w:val="22"/>
    </w:rPr>
  </w:style>
  <w:style w:type="character" w:customStyle="1" w:styleId="RptDocID">
    <w:name w:val="(Rpt) Doc ID"/>
    <w:rsid w:val="00240477"/>
    <w:rPr>
      <w:rFonts w:ascii="Arial" w:hAnsi="Arial"/>
      <w:sz w:val="15"/>
    </w:rPr>
  </w:style>
  <w:style w:type="paragraph" w:customStyle="1" w:styleId="RptHeading-Level6">
    <w:name w:val="(Rpt) Heading - Level 6"/>
    <w:next w:val="RptBodyText"/>
    <w:qFormat/>
    <w:rsid w:val="00EE160E"/>
    <w:pPr>
      <w:keepNext/>
      <w:spacing w:after="60" w:line="280" w:lineRule="exact"/>
    </w:pPr>
    <w:rPr>
      <w:rFonts w:ascii="Arial" w:hAnsi="Arial" w:cs="Arial"/>
      <w:snapToGrid w:val="0"/>
      <w:sz w:val="22"/>
      <w:u w:val="single"/>
    </w:rPr>
  </w:style>
  <w:style w:type="character" w:customStyle="1" w:styleId="RptBullet-Level1Char">
    <w:name w:val="(Rpt) Bullet - Level 1 Char"/>
    <w:basedOn w:val="DefaultParagraphFont"/>
    <w:link w:val="RptBullet-Level1"/>
    <w:rsid w:val="002F3506"/>
    <w:rPr>
      <w:rFonts w:ascii="Arial" w:hAnsi="Arial"/>
      <w:sz w:val="22"/>
    </w:rPr>
  </w:style>
  <w:style w:type="character" w:customStyle="1" w:styleId="RptBullet-Level1LastChar">
    <w:name w:val="(Rpt) Bullet - Level 1 Last Char"/>
    <w:basedOn w:val="DefaultParagraphFont"/>
    <w:link w:val="RptBullet-Level1Last"/>
    <w:rsid w:val="002F3506"/>
    <w:rPr>
      <w:rFonts w:ascii="Arial" w:hAnsi="Arial"/>
      <w:sz w:val="22"/>
    </w:rPr>
  </w:style>
  <w:style w:type="character" w:customStyle="1" w:styleId="RptBullet-Level2LastChar">
    <w:name w:val="(Rpt) Bullet - Level 2 Last Char"/>
    <w:basedOn w:val="DefaultParagraphFont"/>
    <w:link w:val="RptBullet-Level2Last"/>
    <w:rsid w:val="00A95624"/>
    <w:rPr>
      <w:rFonts w:ascii="Arial" w:hAnsi="Arial" w:cs="Arial"/>
      <w:sz w:val="22"/>
      <w:szCs w:val="22"/>
    </w:rPr>
  </w:style>
  <w:style w:type="character" w:customStyle="1" w:styleId="RptBullet-Level2Char">
    <w:name w:val="(Rpt) Bullet - Level 2 Char"/>
    <w:basedOn w:val="DefaultParagraphFont"/>
    <w:link w:val="RptBullet-Level2"/>
    <w:rsid w:val="00A95624"/>
    <w:rPr>
      <w:rFonts w:ascii="Arial" w:hAnsi="Arial"/>
      <w:sz w:val="22"/>
    </w:rPr>
  </w:style>
  <w:style w:type="paragraph" w:customStyle="1" w:styleId="RptAcronymList">
    <w:name w:val="(Rpt) Acronym List"/>
    <w:qFormat/>
    <w:rsid w:val="00A2547A"/>
    <w:pPr>
      <w:spacing w:after="120" w:line="280" w:lineRule="exact"/>
    </w:pPr>
    <w:rPr>
      <w:rFonts w:ascii="Arial" w:hAnsi="Arial"/>
    </w:rPr>
  </w:style>
  <w:style w:type="character" w:styleId="Hyperlink">
    <w:name w:val="Hyperlink"/>
    <w:basedOn w:val="DefaultParagraphFont"/>
    <w:uiPriority w:val="99"/>
    <w:rsid w:val="00904A50"/>
    <w:rPr>
      <w:color w:val="0000FF" w:themeColor="hyperlink"/>
      <w:u w:val="single"/>
    </w:rPr>
  </w:style>
  <w:style w:type="paragraph" w:styleId="Header">
    <w:name w:val="header"/>
    <w:basedOn w:val="Normal"/>
    <w:link w:val="HeaderChar"/>
    <w:uiPriority w:val="98"/>
    <w:semiHidden/>
    <w:rsid w:val="00F90797"/>
    <w:pPr>
      <w:tabs>
        <w:tab w:val="center" w:pos="4680"/>
        <w:tab w:val="right" w:pos="9360"/>
      </w:tabs>
      <w:spacing w:line="240" w:lineRule="auto"/>
    </w:pPr>
  </w:style>
  <w:style w:type="character" w:customStyle="1" w:styleId="HeaderChar">
    <w:name w:val="Header Char"/>
    <w:basedOn w:val="DefaultParagraphFont"/>
    <w:link w:val="Header"/>
    <w:uiPriority w:val="98"/>
    <w:semiHidden/>
    <w:rsid w:val="0097561A"/>
    <w:rPr>
      <w:rFonts w:ascii="Arial" w:hAnsi="Arial"/>
      <w:sz w:val="22"/>
    </w:rPr>
  </w:style>
  <w:style w:type="paragraph" w:styleId="Footer">
    <w:name w:val="footer"/>
    <w:basedOn w:val="Normal"/>
    <w:link w:val="FooterChar"/>
    <w:uiPriority w:val="99"/>
    <w:semiHidden/>
    <w:qFormat/>
    <w:rsid w:val="00F90797"/>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97561A"/>
    <w:rPr>
      <w:rFonts w:ascii="Arial" w:hAnsi="Arial"/>
      <w:sz w:val="22"/>
    </w:rPr>
  </w:style>
  <w:style w:type="character" w:customStyle="1" w:styleId="RptFootnote-Reference">
    <w:name w:val="(Rpt) Footnote - Reference"/>
    <w:qFormat/>
    <w:rsid w:val="00EE4180"/>
    <w:rPr>
      <w:sz w:val="18"/>
      <w:vertAlign w:val="superscript"/>
    </w:rPr>
  </w:style>
  <w:style w:type="paragraph" w:customStyle="1" w:styleId="RptFootnote-Text">
    <w:name w:val="(Rpt) Footnote - Text"/>
    <w:qFormat/>
    <w:rsid w:val="00EE4180"/>
    <w:rPr>
      <w:rFonts w:ascii="Arial" w:hAnsi="Arial"/>
      <w:sz w:val="18"/>
    </w:rPr>
  </w:style>
  <w:style w:type="table" w:styleId="TableGrid">
    <w:name w:val="Table Grid"/>
    <w:basedOn w:val="TableNormal"/>
    <w:rsid w:val="00E7454B"/>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style>
  <w:style w:type="paragraph" w:customStyle="1" w:styleId="ReportHeading1">
    <w:name w:val="Report Heading 1"/>
    <w:basedOn w:val="Heading1"/>
    <w:rsid w:val="00E7454B"/>
    <w:pPr>
      <w:keepNext w:val="0"/>
      <w:tabs>
        <w:tab w:val="num" w:pos="576"/>
      </w:tabs>
      <w:spacing w:before="0" w:after="160" w:line="240" w:lineRule="auto"/>
      <w:ind w:left="578" w:hanging="578"/>
    </w:pPr>
    <w:rPr>
      <w:rFonts w:cs="Times New Roman"/>
      <w:snapToGrid w:val="0"/>
      <w:kern w:val="0"/>
      <w:szCs w:val="20"/>
    </w:rPr>
  </w:style>
  <w:style w:type="paragraph" w:customStyle="1" w:styleId="ReportHeading2">
    <w:name w:val="Report Heading 2"/>
    <w:basedOn w:val="Heading2"/>
    <w:rsid w:val="00E7454B"/>
    <w:pPr>
      <w:keepNext w:val="0"/>
      <w:numPr>
        <w:ilvl w:val="0"/>
        <w:numId w:val="0"/>
      </w:numPr>
      <w:tabs>
        <w:tab w:val="num" w:pos="576"/>
      </w:tabs>
      <w:spacing w:after="60"/>
      <w:ind w:left="567" w:hanging="567"/>
      <w:outlineLvl w:val="9"/>
    </w:pPr>
    <w:rPr>
      <w:bCs/>
      <w:sz w:val="24"/>
    </w:rPr>
  </w:style>
  <w:style w:type="paragraph" w:customStyle="1" w:styleId="DisclaimerText">
    <w:name w:val="Disclaimer Text"/>
    <w:semiHidden/>
    <w:rsid w:val="00CD4963"/>
    <w:pPr>
      <w:spacing w:after="120"/>
    </w:pPr>
    <w:rPr>
      <w:rFonts w:ascii="Calibri" w:hAnsi="Calibri" w:cs="Arial"/>
      <w:sz w:val="18"/>
      <w:szCs w:val="18"/>
      <w:lang w:val="en-AU"/>
    </w:rPr>
  </w:style>
  <w:style w:type="paragraph" w:customStyle="1" w:styleId="Figures">
    <w:name w:val="Figures"/>
    <w:basedOn w:val="Normal"/>
    <w:autoRedefine/>
    <w:rsid w:val="004509D9"/>
    <w:pPr>
      <w:tabs>
        <w:tab w:val="left" w:pos="0"/>
      </w:tabs>
      <w:spacing w:after="120" w:line="260" w:lineRule="atLeast"/>
      <w:ind w:left="993" w:hanging="993"/>
    </w:pPr>
    <w:rPr>
      <w:rFonts w:cs="Arial"/>
      <w:b/>
    </w:rPr>
  </w:style>
  <w:style w:type="paragraph" w:styleId="NormalWeb">
    <w:name w:val="Normal (Web)"/>
    <w:basedOn w:val="Normal"/>
    <w:uiPriority w:val="99"/>
    <w:unhideWhenUsed/>
    <w:rsid w:val="00C5324E"/>
    <w:pPr>
      <w:spacing w:before="100" w:beforeAutospacing="1" w:after="100" w:afterAutospacing="1" w:line="240" w:lineRule="auto"/>
    </w:pPr>
    <w:rPr>
      <w:rFonts w:ascii="Times New Roman" w:hAnsi="Times New Roman"/>
      <w:sz w:val="24"/>
      <w:szCs w:val="24"/>
      <w:lang w:val="en-US"/>
    </w:rPr>
  </w:style>
  <w:style w:type="character" w:styleId="FollowedHyperlink">
    <w:name w:val="FollowedHyperlink"/>
    <w:basedOn w:val="DefaultParagraphFont"/>
    <w:uiPriority w:val="98"/>
    <w:semiHidden/>
    <w:unhideWhenUsed/>
    <w:rsid w:val="00F14B41"/>
    <w:rPr>
      <w:color w:val="800080" w:themeColor="followedHyperlink"/>
      <w:u w:val="single"/>
    </w:rPr>
  </w:style>
  <w:style w:type="paragraph" w:styleId="ListParagraph">
    <w:name w:val="List Paragraph"/>
    <w:basedOn w:val="Normal"/>
    <w:uiPriority w:val="98"/>
    <w:semiHidden/>
    <w:qFormat/>
    <w:rsid w:val="001E1102"/>
    <w:pPr>
      <w:ind w:left="720"/>
      <w:contextualSpacing/>
    </w:pPr>
  </w:style>
  <w:style w:type="paragraph" w:styleId="BalloonText">
    <w:name w:val="Balloon Text"/>
    <w:basedOn w:val="Normal"/>
    <w:link w:val="BalloonTextChar"/>
    <w:uiPriority w:val="98"/>
    <w:semiHidden/>
    <w:unhideWhenUsed/>
    <w:rsid w:val="0025695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25695F"/>
    <w:rPr>
      <w:rFonts w:ascii="Tahoma" w:hAnsi="Tahoma" w:cs="Tahoma"/>
      <w:sz w:val="16"/>
      <w:szCs w:val="16"/>
      <w:lang w:val="en-AU"/>
    </w:rPr>
  </w:style>
  <w:style w:type="character" w:styleId="Strong">
    <w:name w:val="Strong"/>
    <w:uiPriority w:val="22"/>
    <w:qFormat/>
    <w:rsid w:val="00BE771B"/>
    <w:rPr>
      <w:b/>
      <w:bCs/>
    </w:rPr>
  </w:style>
  <w:style w:type="paragraph" w:styleId="ListNumber">
    <w:name w:val="List Number"/>
    <w:basedOn w:val="Normal"/>
    <w:uiPriority w:val="1"/>
    <w:qFormat/>
    <w:rsid w:val="00D16E96"/>
    <w:pPr>
      <w:numPr>
        <w:numId w:val="19"/>
      </w:numPr>
      <w:tabs>
        <w:tab w:val="num" w:pos="360"/>
      </w:tabs>
      <w:spacing w:line="240" w:lineRule="auto"/>
      <w:ind w:left="360" w:hanging="360"/>
      <w:contextualSpacing/>
    </w:pPr>
    <w:rPr>
      <w:sz w:val="20"/>
      <w:szCs w:val="24"/>
    </w:rPr>
  </w:style>
  <w:style w:type="paragraph" w:styleId="ListNumber3">
    <w:name w:val="List Number 3"/>
    <w:basedOn w:val="Normal"/>
    <w:uiPriority w:val="1"/>
    <w:qFormat/>
    <w:rsid w:val="00D16E96"/>
    <w:pPr>
      <w:numPr>
        <w:ilvl w:val="1"/>
        <w:numId w:val="19"/>
      </w:numPr>
      <w:tabs>
        <w:tab w:val="num" w:pos="1134"/>
      </w:tabs>
      <w:spacing w:line="240" w:lineRule="auto"/>
      <w:ind w:left="1134" w:hanging="1134"/>
      <w:contextualSpacing/>
    </w:pPr>
    <w:rPr>
      <w:rFonts w:ascii="Calibri" w:hAnsi="Calibri" w:cs="Calibri"/>
      <w:color w:val="181818"/>
      <w:szCs w:val="22"/>
    </w:rPr>
  </w:style>
  <w:style w:type="paragraph" w:customStyle="1" w:styleId="CVHeading-Level1">
    <w:name w:val="(CV) Heading - Level 1"/>
    <w:rsid w:val="00D16E96"/>
    <w:pPr>
      <w:keepNext/>
      <w:keepLines/>
      <w:numPr>
        <w:ilvl w:val="2"/>
        <w:numId w:val="19"/>
      </w:numPr>
      <w:spacing w:before="240" w:after="120"/>
      <w:ind w:left="0" w:firstLine="0"/>
    </w:pPr>
    <w:rPr>
      <w:rFonts w:ascii="Futura Std Medium" w:hAnsi="Futura Std Medium"/>
      <w:caps/>
      <w:snapToGrid w:val="0"/>
    </w:rPr>
  </w:style>
  <w:style w:type="paragraph" w:styleId="BodyText">
    <w:name w:val="Body Text"/>
    <w:link w:val="BodyTextChar"/>
    <w:qFormat/>
    <w:rsid w:val="003F7F5A"/>
    <w:rPr>
      <w:rFonts w:ascii="Calibri" w:hAnsi="Calibri" w:cstheme="minorHAnsi"/>
      <w:color w:val="080808"/>
      <w:sz w:val="22"/>
      <w:szCs w:val="22"/>
      <w:lang w:val="en-AU"/>
    </w:rPr>
  </w:style>
  <w:style w:type="character" w:customStyle="1" w:styleId="BodyTextChar">
    <w:name w:val="Body Text Char"/>
    <w:basedOn w:val="DefaultParagraphFont"/>
    <w:link w:val="BodyText"/>
    <w:rsid w:val="003F7F5A"/>
    <w:rPr>
      <w:rFonts w:ascii="Calibri" w:hAnsi="Calibri" w:cstheme="minorHAnsi"/>
      <w:color w:val="080808"/>
      <w:sz w:val="22"/>
      <w:szCs w:val="22"/>
      <w:lang w:val="en-AU"/>
    </w:rPr>
  </w:style>
  <w:style w:type="paragraph" w:customStyle="1" w:styleId="AppendixHeading2">
    <w:name w:val="Appendix Heading 2"/>
    <w:next w:val="BodyText"/>
    <w:uiPriority w:val="2"/>
    <w:qFormat/>
    <w:rsid w:val="003F7F5A"/>
    <w:pPr>
      <w:spacing w:after="240"/>
    </w:pPr>
    <w:rPr>
      <w:rFonts w:ascii="Arial Rounded MT Bold" w:hAnsi="Arial Rounded MT Bold" w:cs="Arial"/>
      <w:color w:val="0000FF"/>
      <w:sz w:val="28"/>
      <w:szCs w:val="28"/>
      <w:lang w:val="en-AU"/>
    </w:rPr>
  </w:style>
  <w:style w:type="character" w:customStyle="1" w:styleId="FootnoteTextChar">
    <w:name w:val="Footnote Text Char"/>
    <w:basedOn w:val="DefaultParagraphFont"/>
    <w:link w:val="FootnoteText"/>
    <w:rsid w:val="00D61934"/>
    <w:rPr>
      <w:rFonts w:ascii="Arial" w:hAnsi="Arial"/>
      <w:sz w:val="18"/>
    </w:rPr>
  </w:style>
</w:styles>
</file>

<file path=word/webSettings.xml><?xml version="1.0" encoding="utf-8"?>
<w:webSettings xmlns:r="http://schemas.openxmlformats.org/officeDocument/2006/relationships" xmlns:w="http://schemas.openxmlformats.org/wordprocessingml/2006/main">
  <w:divs>
    <w:div w:id="3940772">
      <w:bodyDiv w:val="1"/>
      <w:marLeft w:val="0"/>
      <w:marRight w:val="0"/>
      <w:marTop w:val="0"/>
      <w:marBottom w:val="0"/>
      <w:divBdr>
        <w:top w:val="none" w:sz="0" w:space="0" w:color="auto"/>
        <w:left w:val="none" w:sz="0" w:space="0" w:color="auto"/>
        <w:bottom w:val="none" w:sz="0" w:space="0" w:color="auto"/>
        <w:right w:val="none" w:sz="0" w:space="0" w:color="auto"/>
      </w:divBdr>
      <w:divsChild>
        <w:div w:id="1331788115">
          <w:marLeft w:val="0"/>
          <w:marRight w:val="0"/>
          <w:marTop w:val="0"/>
          <w:marBottom w:val="0"/>
          <w:divBdr>
            <w:top w:val="none" w:sz="0" w:space="0" w:color="auto"/>
            <w:left w:val="none" w:sz="0" w:space="0" w:color="auto"/>
            <w:bottom w:val="none" w:sz="0" w:space="0" w:color="auto"/>
            <w:right w:val="none" w:sz="0" w:space="0" w:color="auto"/>
          </w:divBdr>
          <w:divsChild>
            <w:div w:id="461046439">
              <w:marLeft w:val="0"/>
              <w:marRight w:val="0"/>
              <w:marTop w:val="0"/>
              <w:marBottom w:val="0"/>
              <w:divBdr>
                <w:top w:val="none" w:sz="0" w:space="0" w:color="auto"/>
                <w:left w:val="none" w:sz="0" w:space="0" w:color="auto"/>
                <w:bottom w:val="none" w:sz="0" w:space="0" w:color="auto"/>
                <w:right w:val="none" w:sz="0" w:space="0" w:color="auto"/>
              </w:divBdr>
              <w:divsChild>
                <w:div w:id="1951012773">
                  <w:marLeft w:val="0"/>
                  <w:marRight w:val="0"/>
                  <w:marTop w:val="0"/>
                  <w:marBottom w:val="0"/>
                  <w:divBdr>
                    <w:top w:val="none" w:sz="0" w:space="0" w:color="auto"/>
                    <w:left w:val="none" w:sz="0" w:space="0" w:color="auto"/>
                    <w:bottom w:val="none" w:sz="0" w:space="0" w:color="auto"/>
                    <w:right w:val="none" w:sz="0" w:space="0" w:color="auto"/>
                  </w:divBdr>
                  <w:divsChild>
                    <w:div w:id="16445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6897">
      <w:bodyDiv w:val="1"/>
      <w:marLeft w:val="0"/>
      <w:marRight w:val="0"/>
      <w:marTop w:val="0"/>
      <w:marBottom w:val="0"/>
      <w:divBdr>
        <w:top w:val="none" w:sz="0" w:space="0" w:color="auto"/>
        <w:left w:val="none" w:sz="0" w:space="0" w:color="auto"/>
        <w:bottom w:val="none" w:sz="0" w:space="0" w:color="auto"/>
        <w:right w:val="none" w:sz="0" w:space="0" w:color="auto"/>
      </w:divBdr>
      <w:divsChild>
        <w:div w:id="1380671311">
          <w:marLeft w:val="0"/>
          <w:marRight w:val="0"/>
          <w:marTop w:val="0"/>
          <w:marBottom w:val="0"/>
          <w:divBdr>
            <w:top w:val="none" w:sz="0" w:space="0" w:color="auto"/>
            <w:left w:val="none" w:sz="0" w:space="0" w:color="auto"/>
            <w:bottom w:val="none" w:sz="0" w:space="0" w:color="auto"/>
            <w:right w:val="none" w:sz="0" w:space="0" w:color="auto"/>
          </w:divBdr>
          <w:divsChild>
            <w:div w:id="1401556341">
              <w:marLeft w:val="0"/>
              <w:marRight w:val="0"/>
              <w:marTop w:val="0"/>
              <w:marBottom w:val="0"/>
              <w:divBdr>
                <w:top w:val="none" w:sz="0" w:space="0" w:color="auto"/>
                <w:left w:val="none" w:sz="0" w:space="0" w:color="auto"/>
                <w:bottom w:val="none" w:sz="0" w:space="0" w:color="auto"/>
                <w:right w:val="none" w:sz="0" w:space="0" w:color="auto"/>
              </w:divBdr>
              <w:divsChild>
                <w:div w:id="210318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1603">
      <w:bodyDiv w:val="1"/>
      <w:marLeft w:val="0"/>
      <w:marRight w:val="0"/>
      <w:marTop w:val="0"/>
      <w:marBottom w:val="0"/>
      <w:divBdr>
        <w:top w:val="none" w:sz="0" w:space="0" w:color="auto"/>
        <w:left w:val="none" w:sz="0" w:space="0" w:color="auto"/>
        <w:bottom w:val="none" w:sz="0" w:space="0" w:color="auto"/>
        <w:right w:val="none" w:sz="0" w:space="0" w:color="auto"/>
      </w:divBdr>
      <w:divsChild>
        <w:div w:id="751900840">
          <w:marLeft w:val="0"/>
          <w:marRight w:val="0"/>
          <w:marTop w:val="0"/>
          <w:marBottom w:val="0"/>
          <w:divBdr>
            <w:top w:val="none" w:sz="0" w:space="0" w:color="auto"/>
            <w:left w:val="none" w:sz="0" w:space="0" w:color="auto"/>
            <w:bottom w:val="none" w:sz="0" w:space="0" w:color="auto"/>
            <w:right w:val="none" w:sz="0" w:space="0" w:color="auto"/>
          </w:divBdr>
          <w:divsChild>
            <w:div w:id="466242797">
              <w:marLeft w:val="0"/>
              <w:marRight w:val="0"/>
              <w:marTop w:val="0"/>
              <w:marBottom w:val="0"/>
              <w:divBdr>
                <w:top w:val="none" w:sz="0" w:space="0" w:color="auto"/>
                <w:left w:val="none" w:sz="0" w:space="0" w:color="auto"/>
                <w:bottom w:val="none" w:sz="0" w:space="0" w:color="auto"/>
                <w:right w:val="none" w:sz="0" w:space="0" w:color="auto"/>
              </w:divBdr>
              <w:divsChild>
                <w:div w:id="9236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9943">
      <w:bodyDiv w:val="1"/>
      <w:marLeft w:val="0"/>
      <w:marRight w:val="0"/>
      <w:marTop w:val="0"/>
      <w:marBottom w:val="0"/>
      <w:divBdr>
        <w:top w:val="none" w:sz="0" w:space="0" w:color="auto"/>
        <w:left w:val="none" w:sz="0" w:space="0" w:color="auto"/>
        <w:bottom w:val="none" w:sz="0" w:space="0" w:color="auto"/>
        <w:right w:val="none" w:sz="0" w:space="0" w:color="auto"/>
      </w:divBdr>
      <w:divsChild>
        <w:div w:id="1806002627">
          <w:marLeft w:val="0"/>
          <w:marRight w:val="0"/>
          <w:marTop w:val="0"/>
          <w:marBottom w:val="0"/>
          <w:divBdr>
            <w:top w:val="none" w:sz="0" w:space="0" w:color="auto"/>
            <w:left w:val="none" w:sz="0" w:space="0" w:color="auto"/>
            <w:bottom w:val="none" w:sz="0" w:space="0" w:color="auto"/>
            <w:right w:val="none" w:sz="0" w:space="0" w:color="auto"/>
          </w:divBdr>
          <w:divsChild>
            <w:div w:id="1574581605">
              <w:marLeft w:val="0"/>
              <w:marRight w:val="0"/>
              <w:marTop w:val="0"/>
              <w:marBottom w:val="0"/>
              <w:divBdr>
                <w:top w:val="none" w:sz="0" w:space="0" w:color="auto"/>
                <w:left w:val="none" w:sz="0" w:space="0" w:color="auto"/>
                <w:bottom w:val="none" w:sz="0" w:space="0" w:color="auto"/>
                <w:right w:val="none" w:sz="0" w:space="0" w:color="auto"/>
              </w:divBdr>
              <w:divsChild>
                <w:div w:id="13497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2921">
      <w:bodyDiv w:val="1"/>
      <w:marLeft w:val="0"/>
      <w:marRight w:val="0"/>
      <w:marTop w:val="0"/>
      <w:marBottom w:val="0"/>
      <w:divBdr>
        <w:top w:val="none" w:sz="0" w:space="0" w:color="auto"/>
        <w:left w:val="none" w:sz="0" w:space="0" w:color="auto"/>
        <w:bottom w:val="none" w:sz="0" w:space="0" w:color="auto"/>
        <w:right w:val="none" w:sz="0" w:space="0" w:color="auto"/>
      </w:divBdr>
      <w:divsChild>
        <w:div w:id="1787579100">
          <w:marLeft w:val="0"/>
          <w:marRight w:val="0"/>
          <w:marTop w:val="0"/>
          <w:marBottom w:val="0"/>
          <w:divBdr>
            <w:top w:val="none" w:sz="0" w:space="0" w:color="auto"/>
            <w:left w:val="none" w:sz="0" w:space="0" w:color="auto"/>
            <w:bottom w:val="none" w:sz="0" w:space="0" w:color="auto"/>
            <w:right w:val="none" w:sz="0" w:space="0" w:color="auto"/>
          </w:divBdr>
          <w:divsChild>
            <w:div w:id="2140681499">
              <w:marLeft w:val="0"/>
              <w:marRight w:val="0"/>
              <w:marTop w:val="0"/>
              <w:marBottom w:val="0"/>
              <w:divBdr>
                <w:top w:val="none" w:sz="0" w:space="0" w:color="auto"/>
                <w:left w:val="none" w:sz="0" w:space="0" w:color="auto"/>
                <w:bottom w:val="none" w:sz="0" w:space="0" w:color="auto"/>
                <w:right w:val="none" w:sz="0" w:space="0" w:color="auto"/>
              </w:divBdr>
              <w:divsChild>
                <w:div w:id="7799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835">
      <w:bodyDiv w:val="1"/>
      <w:marLeft w:val="0"/>
      <w:marRight w:val="0"/>
      <w:marTop w:val="0"/>
      <w:marBottom w:val="0"/>
      <w:divBdr>
        <w:top w:val="none" w:sz="0" w:space="0" w:color="auto"/>
        <w:left w:val="none" w:sz="0" w:space="0" w:color="auto"/>
        <w:bottom w:val="none" w:sz="0" w:space="0" w:color="auto"/>
        <w:right w:val="none" w:sz="0" w:space="0" w:color="auto"/>
      </w:divBdr>
      <w:divsChild>
        <w:div w:id="992832870">
          <w:marLeft w:val="0"/>
          <w:marRight w:val="0"/>
          <w:marTop w:val="0"/>
          <w:marBottom w:val="0"/>
          <w:divBdr>
            <w:top w:val="none" w:sz="0" w:space="0" w:color="auto"/>
            <w:left w:val="none" w:sz="0" w:space="0" w:color="auto"/>
            <w:bottom w:val="none" w:sz="0" w:space="0" w:color="auto"/>
            <w:right w:val="none" w:sz="0" w:space="0" w:color="auto"/>
          </w:divBdr>
          <w:divsChild>
            <w:div w:id="338897514">
              <w:marLeft w:val="0"/>
              <w:marRight w:val="0"/>
              <w:marTop w:val="0"/>
              <w:marBottom w:val="0"/>
              <w:divBdr>
                <w:top w:val="none" w:sz="0" w:space="0" w:color="auto"/>
                <w:left w:val="none" w:sz="0" w:space="0" w:color="auto"/>
                <w:bottom w:val="none" w:sz="0" w:space="0" w:color="auto"/>
                <w:right w:val="none" w:sz="0" w:space="0" w:color="auto"/>
              </w:divBdr>
              <w:divsChild>
                <w:div w:id="161706840">
                  <w:marLeft w:val="0"/>
                  <w:marRight w:val="0"/>
                  <w:marTop w:val="0"/>
                  <w:marBottom w:val="0"/>
                  <w:divBdr>
                    <w:top w:val="none" w:sz="0" w:space="0" w:color="auto"/>
                    <w:left w:val="none" w:sz="0" w:space="0" w:color="auto"/>
                    <w:bottom w:val="none" w:sz="0" w:space="0" w:color="auto"/>
                    <w:right w:val="none" w:sz="0" w:space="0" w:color="auto"/>
                  </w:divBdr>
                  <w:divsChild>
                    <w:div w:id="16746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3122">
      <w:bodyDiv w:val="1"/>
      <w:marLeft w:val="0"/>
      <w:marRight w:val="0"/>
      <w:marTop w:val="0"/>
      <w:marBottom w:val="0"/>
      <w:divBdr>
        <w:top w:val="none" w:sz="0" w:space="0" w:color="auto"/>
        <w:left w:val="none" w:sz="0" w:space="0" w:color="auto"/>
        <w:bottom w:val="none" w:sz="0" w:space="0" w:color="auto"/>
        <w:right w:val="none" w:sz="0" w:space="0" w:color="auto"/>
      </w:divBdr>
      <w:divsChild>
        <w:div w:id="2111049936">
          <w:marLeft w:val="0"/>
          <w:marRight w:val="0"/>
          <w:marTop w:val="0"/>
          <w:marBottom w:val="0"/>
          <w:divBdr>
            <w:top w:val="none" w:sz="0" w:space="0" w:color="auto"/>
            <w:left w:val="none" w:sz="0" w:space="0" w:color="auto"/>
            <w:bottom w:val="none" w:sz="0" w:space="0" w:color="auto"/>
            <w:right w:val="none" w:sz="0" w:space="0" w:color="auto"/>
          </w:divBdr>
          <w:divsChild>
            <w:div w:id="1853034944">
              <w:marLeft w:val="0"/>
              <w:marRight w:val="0"/>
              <w:marTop w:val="0"/>
              <w:marBottom w:val="0"/>
              <w:divBdr>
                <w:top w:val="none" w:sz="0" w:space="0" w:color="auto"/>
                <w:left w:val="none" w:sz="0" w:space="0" w:color="auto"/>
                <w:bottom w:val="none" w:sz="0" w:space="0" w:color="auto"/>
                <w:right w:val="none" w:sz="0" w:space="0" w:color="auto"/>
              </w:divBdr>
              <w:divsChild>
                <w:div w:id="129154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622">
      <w:bodyDiv w:val="1"/>
      <w:marLeft w:val="0"/>
      <w:marRight w:val="0"/>
      <w:marTop w:val="0"/>
      <w:marBottom w:val="0"/>
      <w:divBdr>
        <w:top w:val="none" w:sz="0" w:space="0" w:color="auto"/>
        <w:left w:val="none" w:sz="0" w:space="0" w:color="auto"/>
        <w:bottom w:val="none" w:sz="0" w:space="0" w:color="auto"/>
        <w:right w:val="none" w:sz="0" w:space="0" w:color="auto"/>
      </w:divBdr>
      <w:divsChild>
        <w:div w:id="440301822">
          <w:marLeft w:val="0"/>
          <w:marRight w:val="0"/>
          <w:marTop w:val="0"/>
          <w:marBottom w:val="0"/>
          <w:divBdr>
            <w:top w:val="none" w:sz="0" w:space="0" w:color="auto"/>
            <w:left w:val="none" w:sz="0" w:space="0" w:color="auto"/>
            <w:bottom w:val="none" w:sz="0" w:space="0" w:color="auto"/>
            <w:right w:val="none" w:sz="0" w:space="0" w:color="auto"/>
          </w:divBdr>
          <w:divsChild>
            <w:div w:id="1215700004">
              <w:marLeft w:val="0"/>
              <w:marRight w:val="0"/>
              <w:marTop w:val="0"/>
              <w:marBottom w:val="0"/>
              <w:divBdr>
                <w:top w:val="none" w:sz="0" w:space="0" w:color="auto"/>
                <w:left w:val="none" w:sz="0" w:space="0" w:color="auto"/>
                <w:bottom w:val="none" w:sz="0" w:space="0" w:color="auto"/>
                <w:right w:val="none" w:sz="0" w:space="0" w:color="auto"/>
              </w:divBdr>
              <w:divsChild>
                <w:div w:id="1420567119">
                  <w:marLeft w:val="0"/>
                  <w:marRight w:val="0"/>
                  <w:marTop w:val="0"/>
                  <w:marBottom w:val="0"/>
                  <w:divBdr>
                    <w:top w:val="none" w:sz="0" w:space="0" w:color="auto"/>
                    <w:left w:val="none" w:sz="0" w:space="0" w:color="auto"/>
                    <w:bottom w:val="none" w:sz="0" w:space="0" w:color="auto"/>
                    <w:right w:val="none" w:sz="0" w:space="0" w:color="auto"/>
                  </w:divBdr>
                </w:div>
              </w:divsChild>
            </w:div>
            <w:div w:id="967012761">
              <w:marLeft w:val="0"/>
              <w:marRight w:val="0"/>
              <w:marTop w:val="0"/>
              <w:marBottom w:val="0"/>
              <w:divBdr>
                <w:top w:val="none" w:sz="0" w:space="0" w:color="auto"/>
                <w:left w:val="none" w:sz="0" w:space="0" w:color="auto"/>
                <w:bottom w:val="none" w:sz="0" w:space="0" w:color="auto"/>
                <w:right w:val="none" w:sz="0" w:space="0" w:color="auto"/>
              </w:divBdr>
              <w:divsChild>
                <w:div w:id="4194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898237">
          <w:marLeft w:val="0"/>
          <w:marRight w:val="0"/>
          <w:marTop w:val="0"/>
          <w:marBottom w:val="0"/>
          <w:divBdr>
            <w:top w:val="none" w:sz="0" w:space="0" w:color="auto"/>
            <w:left w:val="none" w:sz="0" w:space="0" w:color="auto"/>
            <w:bottom w:val="none" w:sz="0" w:space="0" w:color="auto"/>
            <w:right w:val="none" w:sz="0" w:space="0" w:color="auto"/>
          </w:divBdr>
          <w:divsChild>
            <w:div w:id="1398817327">
              <w:marLeft w:val="0"/>
              <w:marRight w:val="0"/>
              <w:marTop w:val="0"/>
              <w:marBottom w:val="0"/>
              <w:divBdr>
                <w:top w:val="none" w:sz="0" w:space="0" w:color="auto"/>
                <w:left w:val="none" w:sz="0" w:space="0" w:color="auto"/>
                <w:bottom w:val="none" w:sz="0" w:space="0" w:color="auto"/>
                <w:right w:val="none" w:sz="0" w:space="0" w:color="auto"/>
              </w:divBdr>
              <w:divsChild>
                <w:div w:id="1248684982">
                  <w:marLeft w:val="0"/>
                  <w:marRight w:val="0"/>
                  <w:marTop w:val="0"/>
                  <w:marBottom w:val="0"/>
                  <w:divBdr>
                    <w:top w:val="none" w:sz="0" w:space="0" w:color="auto"/>
                    <w:left w:val="none" w:sz="0" w:space="0" w:color="auto"/>
                    <w:bottom w:val="none" w:sz="0" w:space="0" w:color="auto"/>
                    <w:right w:val="none" w:sz="0" w:space="0" w:color="auto"/>
                  </w:divBdr>
                </w:div>
              </w:divsChild>
            </w:div>
            <w:div w:id="477918446">
              <w:marLeft w:val="0"/>
              <w:marRight w:val="0"/>
              <w:marTop w:val="0"/>
              <w:marBottom w:val="0"/>
              <w:divBdr>
                <w:top w:val="none" w:sz="0" w:space="0" w:color="auto"/>
                <w:left w:val="none" w:sz="0" w:space="0" w:color="auto"/>
                <w:bottom w:val="none" w:sz="0" w:space="0" w:color="auto"/>
                <w:right w:val="none" w:sz="0" w:space="0" w:color="auto"/>
              </w:divBdr>
              <w:divsChild>
                <w:div w:id="6696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83965">
      <w:bodyDiv w:val="1"/>
      <w:marLeft w:val="0"/>
      <w:marRight w:val="0"/>
      <w:marTop w:val="0"/>
      <w:marBottom w:val="0"/>
      <w:divBdr>
        <w:top w:val="none" w:sz="0" w:space="0" w:color="auto"/>
        <w:left w:val="none" w:sz="0" w:space="0" w:color="auto"/>
        <w:bottom w:val="none" w:sz="0" w:space="0" w:color="auto"/>
        <w:right w:val="none" w:sz="0" w:space="0" w:color="auto"/>
      </w:divBdr>
      <w:divsChild>
        <w:div w:id="1578587979">
          <w:marLeft w:val="0"/>
          <w:marRight w:val="0"/>
          <w:marTop w:val="0"/>
          <w:marBottom w:val="0"/>
          <w:divBdr>
            <w:top w:val="none" w:sz="0" w:space="0" w:color="auto"/>
            <w:left w:val="none" w:sz="0" w:space="0" w:color="auto"/>
            <w:bottom w:val="none" w:sz="0" w:space="0" w:color="auto"/>
            <w:right w:val="none" w:sz="0" w:space="0" w:color="auto"/>
          </w:divBdr>
          <w:divsChild>
            <w:div w:id="1128284747">
              <w:marLeft w:val="0"/>
              <w:marRight w:val="0"/>
              <w:marTop w:val="0"/>
              <w:marBottom w:val="0"/>
              <w:divBdr>
                <w:top w:val="none" w:sz="0" w:space="0" w:color="auto"/>
                <w:left w:val="none" w:sz="0" w:space="0" w:color="auto"/>
                <w:bottom w:val="none" w:sz="0" w:space="0" w:color="auto"/>
                <w:right w:val="none" w:sz="0" w:space="0" w:color="auto"/>
              </w:divBdr>
              <w:divsChild>
                <w:div w:id="165190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93019">
      <w:bodyDiv w:val="1"/>
      <w:marLeft w:val="0"/>
      <w:marRight w:val="0"/>
      <w:marTop w:val="0"/>
      <w:marBottom w:val="0"/>
      <w:divBdr>
        <w:top w:val="none" w:sz="0" w:space="0" w:color="auto"/>
        <w:left w:val="none" w:sz="0" w:space="0" w:color="auto"/>
        <w:bottom w:val="none" w:sz="0" w:space="0" w:color="auto"/>
        <w:right w:val="none" w:sz="0" w:space="0" w:color="auto"/>
      </w:divBdr>
      <w:divsChild>
        <w:div w:id="1129326478">
          <w:marLeft w:val="0"/>
          <w:marRight w:val="0"/>
          <w:marTop w:val="0"/>
          <w:marBottom w:val="0"/>
          <w:divBdr>
            <w:top w:val="none" w:sz="0" w:space="0" w:color="auto"/>
            <w:left w:val="none" w:sz="0" w:space="0" w:color="auto"/>
            <w:bottom w:val="none" w:sz="0" w:space="0" w:color="auto"/>
            <w:right w:val="none" w:sz="0" w:space="0" w:color="auto"/>
          </w:divBdr>
          <w:divsChild>
            <w:div w:id="1464688648">
              <w:marLeft w:val="0"/>
              <w:marRight w:val="0"/>
              <w:marTop w:val="0"/>
              <w:marBottom w:val="0"/>
              <w:divBdr>
                <w:top w:val="none" w:sz="0" w:space="0" w:color="auto"/>
                <w:left w:val="none" w:sz="0" w:space="0" w:color="auto"/>
                <w:bottom w:val="none" w:sz="0" w:space="0" w:color="auto"/>
                <w:right w:val="none" w:sz="0" w:space="0" w:color="auto"/>
              </w:divBdr>
              <w:divsChild>
                <w:div w:id="1366827059">
                  <w:marLeft w:val="0"/>
                  <w:marRight w:val="0"/>
                  <w:marTop w:val="0"/>
                  <w:marBottom w:val="0"/>
                  <w:divBdr>
                    <w:top w:val="none" w:sz="0" w:space="0" w:color="auto"/>
                    <w:left w:val="none" w:sz="0" w:space="0" w:color="auto"/>
                    <w:bottom w:val="none" w:sz="0" w:space="0" w:color="auto"/>
                    <w:right w:val="none" w:sz="0" w:space="0" w:color="auto"/>
                  </w:divBdr>
                  <w:divsChild>
                    <w:div w:id="22145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286992">
      <w:bodyDiv w:val="1"/>
      <w:marLeft w:val="0"/>
      <w:marRight w:val="0"/>
      <w:marTop w:val="0"/>
      <w:marBottom w:val="0"/>
      <w:divBdr>
        <w:top w:val="none" w:sz="0" w:space="0" w:color="auto"/>
        <w:left w:val="none" w:sz="0" w:space="0" w:color="auto"/>
        <w:bottom w:val="none" w:sz="0" w:space="0" w:color="auto"/>
        <w:right w:val="none" w:sz="0" w:space="0" w:color="auto"/>
      </w:divBdr>
      <w:divsChild>
        <w:div w:id="1899316746">
          <w:marLeft w:val="0"/>
          <w:marRight w:val="0"/>
          <w:marTop w:val="0"/>
          <w:marBottom w:val="0"/>
          <w:divBdr>
            <w:top w:val="none" w:sz="0" w:space="0" w:color="auto"/>
            <w:left w:val="none" w:sz="0" w:space="0" w:color="auto"/>
            <w:bottom w:val="none" w:sz="0" w:space="0" w:color="auto"/>
            <w:right w:val="none" w:sz="0" w:space="0" w:color="auto"/>
          </w:divBdr>
          <w:divsChild>
            <w:div w:id="749427568">
              <w:marLeft w:val="0"/>
              <w:marRight w:val="0"/>
              <w:marTop w:val="0"/>
              <w:marBottom w:val="0"/>
              <w:divBdr>
                <w:top w:val="none" w:sz="0" w:space="0" w:color="auto"/>
                <w:left w:val="none" w:sz="0" w:space="0" w:color="auto"/>
                <w:bottom w:val="none" w:sz="0" w:space="0" w:color="auto"/>
                <w:right w:val="none" w:sz="0" w:space="0" w:color="auto"/>
              </w:divBdr>
              <w:divsChild>
                <w:div w:id="30096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44033">
      <w:bodyDiv w:val="1"/>
      <w:marLeft w:val="0"/>
      <w:marRight w:val="0"/>
      <w:marTop w:val="0"/>
      <w:marBottom w:val="0"/>
      <w:divBdr>
        <w:top w:val="none" w:sz="0" w:space="0" w:color="auto"/>
        <w:left w:val="none" w:sz="0" w:space="0" w:color="auto"/>
        <w:bottom w:val="none" w:sz="0" w:space="0" w:color="auto"/>
        <w:right w:val="none" w:sz="0" w:space="0" w:color="auto"/>
      </w:divBdr>
      <w:divsChild>
        <w:div w:id="567301093">
          <w:marLeft w:val="0"/>
          <w:marRight w:val="0"/>
          <w:marTop w:val="0"/>
          <w:marBottom w:val="0"/>
          <w:divBdr>
            <w:top w:val="none" w:sz="0" w:space="0" w:color="auto"/>
            <w:left w:val="none" w:sz="0" w:space="0" w:color="auto"/>
            <w:bottom w:val="none" w:sz="0" w:space="0" w:color="auto"/>
            <w:right w:val="none" w:sz="0" w:space="0" w:color="auto"/>
          </w:divBdr>
          <w:divsChild>
            <w:div w:id="1274360122">
              <w:marLeft w:val="0"/>
              <w:marRight w:val="0"/>
              <w:marTop w:val="0"/>
              <w:marBottom w:val="0"/>
              <w:divBdr>
                <w:top w:val="none" w:sz="0" w:space="0" w:color="auto"/>
                <w:left w:val="none" w:sz="0" w:space="0" w:color="auto"/>
                <w:bottom w:val="none" w:sz="0" w:space="0" w:color="auto"/>
                <w:right w:val="none" w:sz="0" w:space="0" w:color="auto"/>
              </w:divBdr>
              <w:divsChild>
                <w:div w:id="82119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43305">
      <w:bodyDiv w:val="1"/>
      <w:marLeft w:val="0"/>
      <w:marRight w:val="0"/>
      <w:marTop w:val="0"/>
      <w:marBottom w:val="0"/>
      <w:divBdr>
        <w:top w:val="none" w:sz="0" w:space="0" w:color="auto"/>
        <w:left w:val="none" w:sz="0" w:space="0" w:color="auto"/>
        <w:bottom w:val="none" w:sz="0" w:space="0" w:color="auto"/>
        <w:right w:val="none" w:sz="0" w:space="0" w:color="auto"/>
      </w:divBdr>
      <w:divsChild>
        <w:div w:id="1967270331">
          <w:marLeft w:val="0"/>
          <w:marRight w:val="0"/>
          <w:marTop w:val="0"/>
          <w:marBottom w:val="0"/>
          <w:divBdr>
            <w:top w:val="none" w:sz="0" w:space="0" w:color="auto"/>
            <w:left w:val="none" w:sz="0" w:space="0" w:color="auto"/>
            <w:bottom w:val="none" w:sz="0" w:space="0" w:color="auto"/>
            <w:right w:val="none" w:sz="0" w:space="0" w:color="auto"/>
          </w:divBdr>
          <w:divsChild>
            <w:div w:id="1891455251">
              <w:marLeft w:val="0"/>
              <w:marRight w:val="0"/>
              <w:marTop w:val="0"/>
              <w:marBottom w:val="0"/>
              <w:divBdr>
                <w:top w:val="none" w:sz="0" w:space="0" w:color="auto"/>
                <w:left w:val="none" w:sz="0" w:space="0" w:color="auto"/>
                <w:bottom w:val="none" w:sz="0" w:space="0" w:color="auto"/>
                <w:right w:val="none" w:sz="0" w:space="0" w:color="auto"/>
              </w:divBdr>
              <w:divsChild>
                <w:div w:id="8992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14705">
      <w:bodyDiv w:val="1"/>
      <w:marLeft w:val="0"/>
      <w:marRight w:val="0"/>
      <w:marTop w:val="0"/>
      <w:marBottom w:val="0"/>
      <w:divBdr>
        <w:top w:val="none" w:sz="0" w:space="0" w:color="auto"/>
        <w:left w:val="none" w:sz="0" w:space="0" w:color="auto"/>
        <w:bottom w:val="none" w:sz="0" w:space="0" w:color="auto"/>
        <w:right w:val="none" w:sz="0" w:space="0" w:color="auto"/>
      </w:divBdr>
      <w:divsChild>
        <w:div w:id="1718233938">
          <w:marLeft w:val="0"/>
          <w:marRight w:val="0"/>
          <w:marTop w:val="0"/>
          <w:marBottom w:val="0"/>
          <w:divBdr>
            <w:top w:val="none" w:sz="0" w:space="0" w:color="auto"/>
            <w:left w:val="none" w:sz="0" w:space="0" w:color="auto"/>
            <w:bottom w:val="none" w:sz="0" w:space="0" w:color="auto"/>
            <w:right w:val="none" w:sz="0" w:space="0" w:color="auto"/>
          </w:divBdr>
          <w:divsChild>
            <w:div w:id="2015642608">
              <w:marLeft w:val="0"/>
              <w:marRight w:val="0"/>
              <w:marTop w:val="0"/>
              <w:marBottom w:val="0"/>
              <w:divBdr>
                <w:top w:val="none" w:sz="0" w:space="0" w:color="auto"/>
                <w:left w:val="none" w:sz="0" w:space="0" w:color="auto"/>
                <w:bottom w:val="none" w:sz="0" w:space="0" w:color="auto"/>
                <w:right w:val="none" w:sz="0" w:space="0" w:color="auto"/>
              </w:divBdr>
              <w:divsChild>
                <w:div w:id="205758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86927">
      <w:bodyDiv w:val="1"/>
      <w:marLeft w:val="0"/>
      <w:marRight w:val="0"/>
      <w:marTop w:val="0"/>
      <w:marBottom w:val="0"/>
      <w:divBdr>
        <w:top w:val="none" w:sz="0" w:space="0" w:color="auto"/>
        <w:left w:val="none" w:sz="0" w:space="0" w:color="auto"/>
        <w:bottom w:val="none" w:sz="0" w:space="0" w:color="auto"/>
        <w:right w:val="none" w:sz="0" w:space="0" w:color="auto"/>
      </w:divBdr>
      <w:divsChild>
        <w:div w:id="960921092">
          <w:marLeft w:val="0"/>
          <w:marRight w:val="0"/>
          <w:marTop w:val="0"/>
          <w:marBottom w:val="0"/>
          <w:divBdr>
            <w:top w:val="none" w:sz="0" w:space="0" w:color="auto"/>
            <w:left w:val="none" w:sz="0" w:space="0" w:color="auto"/>
            <w:bottom w:val="none" w:sz="0" w:space="0" w:color="auto"/>
            <w:right w:val="none" w:sz="0" w:space="0" w:color="auto"/>
          </w:divBdr>
          <w:divsChild>
            <w:div w:id="839928125">
              <w:marLeft w:val="0"/>
              <w:marRight w:val="0"/>
              <w:marTop w:val="0"/>
              <w:marBottom w:val="0"/>
              <w:divBdr>
                <w:top w:val="none" w:sz="0" w:space="0" w:color="auto"/>
                <w:left w:val="none" w:sz="0" w:space="0" w:color="auto"/>
                <w:bottom w:val="none" w:sz="0" w:space="0" w:color="auto"/>
                <w:right w:val="none" w:sz="0" w:space="0" w:color="auto"/>
              </w:divBdr>
              <w:divsChild>
                <w:div w:id="17461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2816">
      <w:bodyDiv w:val="1"/>
      <w:marLeft w:val="0"/>
      <w:marRight w:val="0"/>
      <w:marTop w:val="0"/>
      <w:marBottom w:val="0"/>
      <w:divBdr>
        <w:top w:val="none" w:sz="0" w:space="0" w:color="auto"/>
        <w:left w:val="none" w:sz="0" w:space="0" w:color="auto"/>
        <w:bottom w:val="none" w:sz="0" w:space="0" w:color="auto"/>
        <w:right w:val="none" w:sz="0" w:space="0" w:color="auto"/>
      </w:divBdr>
      <w:divsChild>
        <w:div w:id="2136829776">
          <w:marLeft w:val="0"/>
          <w:marRight w:val="0"/>
          <w:marTop w:val="0"/>
          <w:marBottom w:val="0"/>
          <w:divBdr>
            <w:top w:val="none" w:sz="0" w:space="0" w:color="auto"/>
            <w:left w:val="none" w:sz="0" w:space="0" w:color="auto"/>
            <w:bottom w:val="none" w:sz="0" w:space="0" w:color="auto"/>
            <w:right w:val="none" w:sz="0" w:space="0" w:color="auto"/>
          </w:divBdr>
          <w:divsChild>
            <w:div w:id="73599991">
              <w:marLeft w:val="0"/>
              <w:marRight w:val="0"/>
              <w:marTop w:val="0"/>
              <w:marBottom w:val="0"/>
              <w:divBdr>
                <w:top w:val="none" w:sz="0" w:space="0" w:color="auto"/>
                <w:left w:val="none" w:sz="0" w:space="0" w:color="auto"/>
                <w:bottom w:val="none" w:sz="0" w:space="0" w:color="auto"/>
                <w:right w:val="none" w:sz="0" w:space="0" w:color="auto"/>
              </w:divBdr>
              <w:divsChild>
                <w:div w:id="1012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174">
      <w:bodyDiv w:val="1"/>
      <w:marLeft w:val="0"/>
      <w:marRight w:val="0"/>
      <w:marTop w:val="0"/>
      <w:marBottom w:val="0"/>
      <w:divBdr>
        <w:top w:val="none" w:sz="0" w:space="0" w:color="auto"/>
        <w:left w:val="none" w:sz="0" w:space="0" w:color="auto"/>
        <w:bottom w:val="none" w:sz="0" w:space="0" w:color="auto"/>
        <w:right w:val="none" w:sz="0" w:space="0" w:color="auto"/>
      </w:divBdr>
    </w:div>
    <w:div w:id="152381939">
      <w:bodyDiv w:val="1"/>
      <w:marLeft w:val="0"/>
      <w:marRight w:val="0"/>
      <w:marTop w:val="0"/>
      <w:marBottom w:val="0"/>
      <w:divBdr>
        <w:top w:val="none" w:sz="0" w:space="0" w:color="auto"/>
        <w:left w:val="none" w:sz="0" w:space="0" w:color="auto"/>
        <w:bottom w:val="none" w:sz="0" w:space="0" w:color="auto"/>
        <w:right w:val="none" w:sz="0" w:space="0" w:color="auto"/>
      </w:divBdr>
      <w:divsChild>
        <w:div w:id="431516680">
          <w:marLeft w:val="0"/>
          <w:marRight w:val="0"/>
          <w:marTop w:val="0"/>
          <w:marBottom w:val="0"/>
          <w:divBdr>
            <w:top w:val="none" w:sz="0" w:space="0" w:color="auto"/>
            <w:left w:val="none" w:sz="0" w:space="0" w:color="auto"/>
            <w:bottom w:val="none" w:sz="0" w:space="0" w:color="auto"/>
            <w:right w:val="none" w:sz="0" w:space="0" w:color="auto"/>
          </w:divBdr>
          <w:divsChild>
            <w:div w:id="62216499">
              <w:marLeft w:val="0"/>
              <w:marRight w:val="0"/>
              <w:marTop w:val="0"/>
              <w:marBottom w:val="0"/>
              <w:divBdr>
                <w:top w:val="none" w:sz="0" w:space="0" w:color="auto"/>
                <w:left w:val="none" w:sz="0" w:space="0" w:color="auto"/>
                <w:bottom w:val="none" w:sz="0" w:space="0" w:color="auto"/>
                <w:right w:val="none" w:sz="0" w:space="0" w:color="auto"/>
              </w:divBdr>
              <w:divsChild>
                <w:div w:id="25579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01745">
      <w:bodyDiv w:val="1"/>
      <w:marLeft w:val="0"/>
      <w:marRight w:val="0"/>
      <w:marTop w:val="0"/>
      <w:marBottom w:val="0"/>
      <w:divBdr>
        <w:top w:val="none" w:sz="0" w:space="0" w:color="auto"/>
        <w:left w:val="none" w:sz="0" w:space="0" w:color="auto"/>
        <w:bottom w:val="none" w:sz="0" w:space="0" w:color="auto"/>
        <w:right w:val="none" w:sz="0" w:space="0" w:color="auto"/>
      </w:divBdr>
      <w:divsChild>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0" w:color="auto"/>
                <w:bottom w:val="none" w:sz="0" w:space="0" w:color="auto"/>
                <w:right w:val="none" w:sz="0" w:space="0"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508296">
      <w:bodyDiv w:val="1"/>
      <w:marLeft w:val="0"/>
      <w:marRight w:val="0"/>
      <w:marTop w:val="0"/>
      <w:marBottom w:val="0"/>
      <w:divBdr>
        <w:top w:val="none" w:sz="0" w:space="0" w:color="auto"/>
        <w:left w:val="none" w:sz="0" w:space="0" w:color="auto"/>
        <w:bottom w:val="none" w:sz="0" w:space="0" w:color="auto"/>
        <w:right w:val="none" w:sz="0" w:space="0" w:color="auto"/>
      </w:divBdr>
      <w:divsChild>
        <w:div w:id="498034482">
          <w:marLeft w:val="0"/>
          <w:marRight w:val="0"/>
          <w:marTop w:val="0"/>
          <w:marBottom w:val="0"/>
          <w:divBdr>
            <w:top w:val="none" w:sz="0" w:space="0" w:color="auto"/>
            <w:left w:val="none" w:sz="0" w:space="0" w:color="auto"/>
            <w:bottom w:val="none" w:sz="0" w:space="0" w:color="auto"/>
            <w:right w:val="none" w:sz="0" w:space="0" w:color="auto"/>
          </w:divBdr>
          <w:divsChild>
            <w:div w:id="439882831">
              <w:marLeft w:val="0"/>
              <w:marRight w:val="0"/>
              <w:marTop w:val="0"/>
              <w:marBottom w:val="0"/>
              <w:divBdr>
                <w:top w:val="none" w:sz="0" w:space="0" w:color="auto"/>
                <w:left w:val="none" w:sz="0" w:space="0" w:color="auto"/>
                <w:bottom w:val="none" w:sz="0" w:space="0" w:color="auto"/>
                <w:right w:val="none" w:sz="0" w:space="0" w:color="auto"/>
              </w:divBdr>
              <w:divsChild>
                <w:div w:id="168030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147156">
      <w:bodyDiv w:val="1"/>
      <w:marLeft w:val="0"/>
      <w:marRight w:val="0"/>
      <w:marTop w:val="0"/>
      <w:marBottom w:val="0"/>
      <w:divBdr>
        <w:top w:val="none" w:sz="0" w:space="0" w:color="auto"/>
        <w:left w:val="none" w:sz="0" w:space="0" w:color="auto"/>
        <w:bottom w:val="none" w:sz="0" w:space="0" w:color="auto"/>
        <w:right w:val="none" w:sz="0" w:space="0" w:color="auto"/>
      </w:divBdr>
      <w:divsChild>
        <w:div w:id="1842160973">
          <w:marLeft w:val="0"/>
          <w:marRight w:val="0"/>
          <w:marTop w:val="0"/>
          <w:marBottom w:val="0"/>
          <w:divBdr>
            <w:top w:val="none" w:sz="0" w:space="0" w:color="auto"/>
            <w:left w:val="none" w:sz="0" w:space="0" w:color="auto"/>
            <w:bottom w:val="none" w:sz="0" w:space="0" w:color="auto"/>
            <w:right w:val="none" w:sz="0" w:space="0" w:color="auto"/>
          </w:divBdr>
          <w:divsChild>
            <w:div w:id="460997569">
              <w:marLeft w:val="0"/>
              <w:marRight w:val="0"/>
              <w:marTop w:val="0"/>
              <w:marBottom w:val="0"/>
              <w:divBdr>
                <w:top w:val="none" w:sz="0" w:space="0" w:color="auto"/>
                <w:left w:val="none" w:sz="0" w:space="0" w:color="auto"/>
                <w:bottom w:val="none" w:sz="0" w:space="0" w:color="auto"/>
                <w:right w:val="none" w:sz="0" w:space="0" w:color="auto"/>
              </w:divBdr>
              <w:divsChild>
                <w:div w:id="15200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455383">
      <w:bodyDiv w:val="1"/>
      <w:marLeft w:val="0"/>
      <w:marRight w:val="0"/>
      <w:marTop w:val="0"/>
      <w:marBottom w:val="0"/>
      <w:divBdr>
        <w:top w:val="none" w:sz="0" w:space="0" w:color="auto"/>
        <w:left w:val="none" w:sz="0" w:space="0" w:color="auto"/>
        <w:bottom w:val="none" w:sz="0" w:space="0" w:color="auto"/>
        <w:right w:val="none" w:sz="0" w:space="0" w:color="auto"/>
      </w:divBdr>
      <w:divsChild>
        <w:div w:id="876162595">
          <w:marLeft w:val="0"/>
          <w:marRight w:val="0"/>
          <w:marTop w:val="0"/>
          <w:marBottom w:val="0"/>
          <w:divBdr>
            <w:top w:val="none" w:sz="0" w:space="0" w:color="auto"/>
            <w:left w:val="none" w:sz="0" w:space="0" w:color="auto"/>
            <w:bottom w:val="none" w:sz="0" w:space="0" w:color="auto"/>
            <w:right w:val="none" w:sz="0" w:space="0" w:color="auto"/>
          </w:divBdr>
          <w:divsChild>
            <w:div w:id="42293519">
              <w:marLeft w:val="0"/>
              <w:marRight w:val="0"/>
              <w:marTop w:val="0"/>
              <w:marBottom w:val="0"/>
              <w:divBdr>
                <w:top w:val="none" w:sz="0" w:space="0" w:color="auto"/>
                <w:left w:val="none" w:sz="0" w:space="0" w:color="auto"/>
                <w:bottom w:val="none" w:sz="0" w:space="0" w:color="auto"/>
                <w:right w:val="none" w:sz="0" w:space="0" w:color="auto"/>
              </w:divBdr>
              <w:divsChild>
                <w:div w:id="28766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19374">
      <w:bodyDiv w:val="1"/>
      <w:marLeft w:val="0"/>
      <w:marRight w:val="0"/>
      <w:marTop w:val="0"/>
      <w:marBottom w:val="0"/>
      <w:divBdr>
        <w:top w:val="none" w:sz="0" w:space="0" w:color="auto"/>
        <w:left w:val="none" w:sz="0" w:space="0" w:color="auto"/>
        <w:bottom w:val="none" w:sz="0" w:space="0" w:color="auto"/>
        <w:right w:val="none" w:sz="0" w:space="0" w:color="auto"/>
      </w:divBdr>
      <w:divsChild>
        <w:div w:id="1360014122">
          <w:marLeft w:val="0"/>
          <w:marRight w:val="0"/>
          <w:marTop w:val="0"/>
          <w:marBottom w:val="0"/>
          <w:divBdr>
            <w:top w:val="none" w:sz="0" w:space="0" w:color="auto"/>
            <w:left w:val="none" w:sz="0" w:space="0" w:color="auto"/>
            <w:bottom w:val="none" w:sz="0" w:space="0" w:color="auto"/>
            <w:right w:val="none" w:sz="0" w:space="0" w:color="auto"/>
          </w:divBdr>
          <w:divsChild>
            <w:div w:id="1681391691">
              <w:marLeft w:val="0"/>
              <w:marRight w:val="0"/>
              <w:marTop w:val="0"/>
              <w:marBottom w:val="0"/>
              <w:divBdr>
                <w:top w:val="none" w:sz="0" w:space="0" w:color="auto"/>
                <w:left w:val="none" w:sz="0" w:space="0" w:color="auto"/>
                <w:bottom w:val="none" w:sz="0" w:space="0" w:color="auto"/>
                <w:right w:val="none" w:sz="0" w:space="0" w:color="auto"/>
              </w:divBdr>
              <w:divsChild>
                <w:div w:id="88422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41373">
      <w:bodyDiv w:val="1"/>
      <w:marLeft w:val="0"/>
      <w:marRight w:val="0"/>
      <w:marTop w:val="0"/>
      <w:marBottom w:val="0"/>
      <w:divBdr>
        <w:top w:val="none" w:sz="0" w:space="0" w:color="auto"/>
        <w:left w:val="none" w:sz="0" w:space="0" w:color="auto"/>
        <w:bottom w:val="none" w:sz="0" w:space="0" w:color="auto"/>
        <w:right w:val="none" w:sz="0" w:space="0" w:color="auto"/>
      </w:divBdr>
      <w:divsChild>
        <w:div w:id="1016081978">
          <w:marLeft w:val="0"/>
          <w:marRight w:val="0"/>
          <w:marTop w:val="0"/>
          <w:marBottom w:val="0"/>
          <w:divBdr>
            <w:top w:val="none" w:sz="0" w:space="0" w:color="auto"/>
            <w:left w:val="none" w:sz="0" w:space="0" w:color="auto"/>
            <w:bottom w:val="none" w:sz="0" w:space="0" w:color="auto"/>
            <w:right w:val="none" w:sz="0" w:space="0" w:color="auto"/>
          </w:divBdr>
          <w:divsChild>
            <w:div w:id="647250530">
              <w:marLeft w:val="0"/>
              <w:marRight w:val="0"/>
              <w:marTop w:val="0"/>
              <w:marBottom w:val="0"/>
              <w:divBdr>
                <w:top w:val="none" w:sz="0" w:space="0" w:color="auto"/>
                <w:left w:val="none" w:sz="0" w:space="0" w:color="auto"/>
                <w:bottom w:val="none" w:sz="0" w:space="0" w:color="auto"/>
                <w:right w:val="none" w:sz="0" w:space="0" w:color="auto"/>
              </w:divBdr>
              <w:divsChild>
                <w:div w:id="1658804308">
                  <w:marLeft w:val="0"/>
                  <w:marRight w:val="0"/>
                  <w:marTop w:val="0"/>
                  <w:marBottom w:val="0"/>
                  <w:divBdr>
                    <w:top w:val="none" w:sz="0" w:space="0" w:color="auto"/>
                    <w:left w:val="none" w:sz="0" w:space="0" w:color="auto"/>
                    <w:bottom w:val="none" w:sz="0" w:space="0" w:color="auto"/>
                    <w:right w:val="none" w:sz="0" w:space="0" w:color="auto"/>
                  </w:divBdr>
                  <w:divsChild>
                    <w:div w:id="83892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524994">
      <w:bodyDiv w:val="1"/>
      <w:marLeft w:val="0"/>
      <w:marRight w:val="0"/>
      <w:marTop w:val="0"/>
      <w:marBottom w:val="0"/>
      <w:divBdr>
        <w:top w:val="none" w:sz="0" w:space="0" w:color="auto"/>
        <w:left w:val="none" w:sz="0" w:space="0" w:color="auto"/>
        <w:bottom w:val="none" w:sz="0" w:space="0" w:color="auto"/>
        <w:right w:val="none" w:sz="0" w:space="0" w:color="auto"/>
      </w:divBdr>
      <w:divsChild>
        <w:div w:id="1537810715">
          <w:marLeft w:val="0"/>
          <w:marRight w:val="0"/>
          <w:marTop w:val="0"/>
          <w:marBottom w:val="0"/>
          <w:divBdr>
            <w:top w:val="none" w:sz="0" w:space="0" w:color="auto"/>
            <w:left w:val="none" w:sz="0" w:space="0" w:color="auto"/>
            <w:bottom w:val="none" w:sz="0" w:space="0" w:color="auto"/>
            <w:right w:val="none" w:sz="0" w:space="0" w:color="auto"/>
          </w:divBdr>
          <w:divsChild>
            <w:div w:id="1839727548">
              <w:marLeft w:val="0"/>
              <w:marRight w:val="0"/>
              <w:marTop w:val="0"/>
              <w:marBottom w:val="0"/>
              <w:divBdr>
                <w:top w:val="none" w:sz="0" w:space="0" w:color="auto"/>
                <w:left w:val="none" w:sz="0" w:space="0" w:color="auto"/>
                <w:bottom w:val="none" w:sz="0" w:space="0" w:color="auto"/>
                <w:right w:val="none" w:sz="0" w:space="0" w:color="auto"/>
              </w:divBdr>
              <w:divsChild>
                <w:div w:id="103746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742440">
      <w:bodyDiv w:val="1"/>
      <w:marLeft w:val="0"/>
      <w:marRight w:val="0"/>
      <w:marTop w:val="0"/>
      <w:marBottom w:val="0"/>
      <w:divBdr>
        <w:top w:val="none" w:sz="0" w:space="0" w:color="auto"/>
        <w:left w:val="none" w:sz="0" w:space="0" w:color="auto"/>
        <w:bottom w:val="none" w:sz="0" w:space="0" w:color="auto"/>
        <w:right w:val="none" w:sz="0" w:space="0" w:color="auto"/>
      </w:divBdr>
      <w:divsChild>
        <w:div w:id="977684432">
          <w:marLeft w:val="0"/>
          <w:marRight w:val="0"/>
          <w:marTop w:val="0"/>
          <w:marBottom w:val="0"/>
          <w:divBdr>
            <w:top w:val="none" w:sz="0" w:space="0" w:color="auto"/>
            <w:left w:val="none" w:sz="0" w:space="0" w:color="auto"/>
            <w:bottom w:val="none" w:sz="0" w:space="0" w:color="auto"/>
            <w:right w:val="none" w:sz="0" w:space="0" w:color="auto"/>
          </w:divBdr>
          <w:divsChild>
            <w:div w:id="169687326">
              <w:marLeft w:val="0"/>
              <w:marRight w:val="0"/>
              <w:marTop w:val="0"/>
              <w:marBottom w:val="0"/>
              <w:divBdr>
                <w:top w:val="none" w:sz="0" w:space="0" w:color="auto"/>
                <w:left w:val="none" w:sz="0" w:space="0" w:color="auto"/>
                <w:bottom w:val="none" w:sz="0" w:space="0" w:color="auto"/>
                <w:right w:val="none" w:sz="0" w:space="0" w:color="auto"/>
              </w:divBdr>
              <w:divsChild>
                <w:div w:id="36464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711208">
      <w:bodyDiv w:val="1"/>
      <w:marLeft w:val="0"/>
      <w:marRight w:val="0"/>
      <w:marTop w:val="0"/>
      <w:marBottom w:val="0"/>
      <w:divBdr>
        <w:top w:val="none" w:sz="0" w:space="0" w:color="auto"/>
        <w:left w:val="none" w:sz="0" w:space="0" w:color="auto"/>
        <w:bottom w:val="none" w:sz="0" w:space="0" w:color="auto"/>
        <w:right w:val="none" w:sz="0" w:space="0" w:color="auto"/>
      </w:divBdr>
      <w:divsChild>
        <w:div w:id="521941219">
          <w:marLeft w:val="0"/>
          <w:marRight w:val="0"/>
          <w:marTop w:val="0"/>
          <w:marBottom w:val="0"/>
          <w:divBdr>
            <w:top w:val="none" w:sz="0" w:space="0" w:color="auto"/>
            <w:left w:val="none" w:sz="0" w:space="0" w:color="auto"/>
            <w:bottom w:val="none" w:sz="0" w:space="0" w:color="auto"/>
            <w:right w:val="none" w:sz="0" w:space="0" w:color="auto"/>
          </w:divBdr>
          <w:divsChild>
            <w:div w:id="899512860">
              <w:marLeft w:val="0"/>
              <w:marRight w:val="0"/>
              <w:marTop w:val="0"/>
              <w:marBottom w:val="0"/>
              <w:divBdr>
                <w:top w:val="none" w:sz="0" w:space="0" w:color="auto"/>
                <w:left w:val="none" w:sz="0" w:space="0" w:color="auto"/>
                <w:bottom w:val="none" w:sz="0" w:space="0" w:color="auto"/>
                <w:right w:val="none" w:sz="0" w:space="0" w:color="auto"/>
              </w:divBdr>
              <w:divsChild>
                <w:div w:id="11737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031628">
      <w:bodyDiv w:val="1"/>
      <w:marLeft w:val="0"/>
      <w:marRight w:val="0"/>
      <w:marTop w:val="0"/>
      <w:marBottom w:val="0"/>
      <w:divBdr>
        <w:top w:val="none" w:sz="0" w:space="0" w:color="auto"/>
        <w:left w:val="none" w:sz="0" w:space="0" w:color="auto"/>
        <w:bottom w:val="none" w:sz="0" w:space="0" w:color="auto"/>
        <w:right w:val="none" w:sz="0" w:space="0" w:color="auto"/>
      </w:divBdr>
      <w:divsChild>
        <w:div w:id="1806124634">
          <w:marLeft w:val="0"/>
          <w:marRight w:val="0"/>
          <w:marTop w:val="0"/>
          <w:marBottom w:val="0"/>
          <w:divBdr>
            <w:top w:val="none" w:sz="0" w:space="0" w:color="auto"/>
            <w:left w:val="none" w:sz="0" w:space="0" w:color="auto"/>
            <w:bottom w:val="none" w:sz="0" w:space="0" w:color="auto"/>
            <w:right w:val="none" w:sz="0" w:space="0" w:color="auto"/>
          </w:divBdr>
          <w:divsChild>
            <w:div w:id="1567380165">
              <w:marLeft w:val="0"/>
              <w:marRight w:val="0"/>
              <w:marTop w:val="0"/>
              <w:marBottom w:val="0"/>
              <w:divBdr>
                <w:top w:val="none" w:sz="0" w:space="0" w:color="auto"/>
                <w:left w:val="none" w:sz="0" w:space="0" w:color="auto"/>
                <w:bottom w:val="none" w:sz="0" w:space="0" w:color="auto"/>
                <w:right w:val="none" w:sz="0" w:space="0" w:color="auto"/>
              </w:divBdr>
              <w:divsChild>
                <w:div w:id="163764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547275">
      <w:bodyDiv w:val="1"/>
      <w:marLeft w:val="0"/>
      <w:marRight w:val="0"/>
      <w:marTop w:val="0"/>
      <w:marBottom w:val="0"/>
      <w:divBdr>
        <w:top w:val="none" w:sz="0" w:space="0" w:color="auto"/>
        <w:left w:val="none" w:sz="0" w:space="0" w:color="auto"/>
        <w:bottom w:val="none" w:sz="0" w:space="0" w:color="auto"/>
        <w:right w:val="none" w:sz="0" w:space="0" w:color="auto"/>
      </w:divBdr>
      <w:divsChild>
        <w:div w:id="1595095501">
          <w:marLeft w:val="0"/>
          <w:marRight w:val="0"/>
          <w:marTop w:val="0"/>
          <w:marBottom w:val="0"/>
          <w:divBdr>
            <w:top w:val="none" w:sz="0" w:space="0" w:color="auto"/>
            <w:left w:val="none" w:sz="0" w:space="0" w:color="auto"/>
            <w:bottom w:val="none" w:sz="0" w:space="0" w:color="auto"/>
            <w:right w:val="none" w:sz="0" w:space="0" w:color="auto"/>
          </w:divBdr>
          <w:divsChild>
            <w:div w:id="1604340043">
              <w:marLeft w:val="0"/>
              <w:marRight w:val="0"/>
              <w:marTop w:val="0"/>
              <w:marBottom w:val="0"/>
              <w:divBdr>
                <w:top w:val="none" w:sz="0" w:space="0" w:color="auto"/>
                <w:left w:val="none" w:sz="0" w:space="0" w:color="auto"/>
                <w:bottom w:val="none" w:sz="0" w:space="0" w:color="auto"/>
                <w:right w:val="none" w:sz="0" w:space="0" w:color="auto"/>
              </w:divBdr>
              <w:divsChild>
                <w:div w:id="151526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782898">
      <w:bodyDiv w:val="1"/>
      <w:marLeft w:val="0"/>
      <w:marRight w:val="0"/>
      <w:marTop w:val="0"/>
      <w:marBottom w:val="0"/>
      <w:divBdr>
        <w:top w:val="none" w:sz="0" w:space="0" w:color="auto"/>
        <w:left w:val="none" w:sz="0" w:space="0" w:color="auto"/>
        <w:bottom w:val="none" w:sz="0" w:space="0" w:color="auto"/>
        <w:right w:val="none" w:sz="0" w:space="0" w:color="auto"/>
      </w:divBdr>
      <w:divsChild>
        <w:div w:id="118039078">
          <w:marLeft w:val="0"/>
          <w:marRight w:val="0"/>
          <w:marTop w:val="0"/>
          <w:marBottom w:val="0"/>
          <w:divBdr>
            <w:top w:val="none" w:sz="0" w:space="0" w:color="auto"/>
            <w:left w:val="none" w:sz="0" w:space="0" w:color="auto"/>
            <w:bottom w:val="none" w:sz="0" w:space="0" w:color="auto"/>
            <w:right w:val="none" w:sz="0" w:space="0" w:color="auto"/>
          </w:divBdr>
          <w:divsChild>
            <w:div w:id="1084456479">
              <w:marLeft w:val="0"/>
              <w:marRight w:val="0"/>
              <w:marTop w:val="0"/>
              <w:marBottom w:val="0"/>
              <w:divBdr>
                <w:top w:val="none" w:sz="0" w:space="0" w:color="auto"/>
                <w:left w:val="none" w:sz="0" w:space="0" w:color="auto"/>
                <w:bottom w:val="none" w:sz="0" w:space="0" w:color="auto"/>
                <w:right w:val="none" w:sz="0" w:space="0" w:color="auto"/>
              </w:divBdr>
              <w:divsChild>
                <w:div w:id="2052150563">
                  <w:marLeft w:val="0"/>
                  <w:marRight w:val="0"/>
                  <w:marTop w:val="0"/>
                  <w:marBottom w:val="0"/>
                  <w:divBdr>
                    <w:top w:val="none" w:sz="0" w:space="0" w:color="auto"/>
                    <w:left w:val="none" w:sz="0" w:space="0" w:color="auto"/>
                    <w:bottom w:val="none" w:sz="0" w:space="0" w:color="auto"/>
                    <w:right w:val="none" w:sz="0" w:space="0" w:color="auto"/>
                  </w:divBdr>
                  <w:divsChild>
                    <w:div w:id="182073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9167194">
      <w:bodyDiv w:val="1"/>
      <w:marLeft w:val="0"/>
      <w:marRight w:val="0"/>
      <w:marTop w:val="0"/>
      <w:marBottom w:val="0"/>
      <w:divBdr>
        <w:top w:val="none" w:sz="0" w:space="0" w:color="auto"/>
        <w:left w:val="none" w:sz="0" w:space="0" w:color="auto"/>
        <w:bottom w:val="none" w:sz="0" w:space="0" w:color="auto"/>
        <w:right w:val="none" w:sz="0" w:space="0" w:color="auto"/>
      </w:divBdr>
      <w:divsChild>
        <w:div w:id="2045590713">
          <w:marLeft w:val="0"/>
          <w:marRight w:val="0"/>
          <w:marTop w:val="0"/>
          <w:marBottom w:val="0"/>
          <w:divBdr>
            <w:top w:val="none" w:sz="0" w:space="0" w:color="auto"/>
            <w:left w:val="none" w:sz="0" w:space="0" w:color="auto"/>
            <w:bottom w:val="none" w:sz="0" w:space="0" w:color="auto"/>
            <w:right w:val="none" w:sz="0" w:space="0" w:color="auto"/>
          </w:divBdr>
          <w:divsChild>
            <w:div w:id="2129355496">
              <w:marLeft w:val="0"/>
              <w:marRight w:val="0"/>
              <w:marTop w:val="0"/>
              <w:marBottom w:val="0"/>
              <w:divBdr>
                <w:top w:val="none" w:sz="0" w:space="0" w:color="auto"/>
                <w:left w:val="none" w:sz="0" w:space="0" w:color="auto"/>
                <w:bottom w:val="none" w:sz="0" w:space="0" w:color="auto"/>
                <w:right w:val="none" w:sz="0" w:space="0" w:color="auto"/>
              </w:divBdr>
              <w:divsChild>
                <w:div w:id="144707001">
                  <w:marLeft w:val="0"/>
                  <w:marRight w:val="0"/>
                  <w:marTop w:val="0"/>
                  <w:marBottom w:val="0"/>
                  <w:divBdr>
                    <w:top w:val="none" w:sz="0" w:space="0" w:color="auto"/>
                    <w:left w:val="none" w:sz="0" w:space="0" w:color="auto"/>
                    <w:bottom w:val="none" w:sz="0" w:space="0" w:color="auto"/>
                    <w:right w:val="none" w:sz="0" w:space="0" w:color="auto"/>
                  </w:divBdr>
                  <w:divsChild>
                    <w:div w:id="18861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610696">
      <w:bodyDiv w:val="1"/>
      <w:marLeft w:val="0"/>
      <w:marRight w:val="0"/>
      <w:marTop w:val="0"/>
      <w:marBottom w:val="0"/>
      <w:divBdr>
        <w:top w:val="none" w:sz="0" w:space="0" w:color="auto"/>
        <w:left w:val="none" w:sz="0" w:space="0" w:color="auto"/>
        <w:bottom w:val="none" w:sz="0" w:space="0" w:color="auto"/>
        <w:right w:val="none" w:sz="0" w:space="0" w:color="auto"/>
      </w:divBdr>
      <w:divsChild>
        <w:div w:id="53436460">
          <w:marLeft w:val="0"/>
          <w:marRight w:val="0"/>
          <w:marTop w:val="0"/>
          <w:marBottom w:val="0"/>
          <w:divBdr>
            <w:top w:val="none" w:sz="0" w:space="0" w:color="auto"/>
            <w:left w:val="none" w:sz="0" w:space="0" w:color="auto"/>
            <w:bottom w:val="none" w:sz="0" w:space="0" w:color="auto"/>
            <w:right w:val="none" w:sz="0" w:space="0" w:color="auto"/>
          </w:divBdr>
          <w:divsChild>
            <w:div w:id="377903450">
              <w:marLeft w:val="0"/>
              <w:marRight w:val="0"/>
              <w:marTop w:val="0"/>
              <w:marBottom w:val="0"/>
              <w:divBdr>
                <w:top w:val="none" w:sz="0" w:space="0" w:color="auto"/>
                <w:left w:val="none" w:sz="0" w:space="0" w:color="auto"/>
                <w:bottom w:val="none" w:sz="0" w:space="0" w:color="auto"/>
                <w:right w:val="none" w:sz="0" w:space="0" w:color="auto"/>
              </w:divBdr>
              <w:divsChild>
                <w:div w:id="14493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17857">
      <w:bodyDiv w:val="1"/>
      <w:marLeft w:val="0"/>
      <w:marRight w:val="0"/>
      <w:marTop w:val="0"/>
      <w:marBottom w:val="0"/>
      <w:divBdr>
        <w:top w:val="none" w:sz="0" w:space="0" w:color="auto"/>
        <w:left w:val="none" w:sz="0" w:space="0" w:color="auto"/>
        <w:bottom w:val="none" w:sz="0" w:space="0" w:color="auto"/>
        <w:right w:val="none" w:sz="0" w:space="0" w:color="auto"/>
      </w:divBdr>
      <w:divsChild>
        <w:div w:id="486241045">
          <w:marLeft w:val="0"/>
          <w:marRight w:val="0"/>
          <w:marTop w:val="0"/>
          <w:marBottom w:val="0"/>
          <w:divBdr>
            <w:top w:val="none" w:sz="0" w:space="0" w:color="auto"/>
            <w:left w:val="none" w:sz="0" w:space="0" w:color="auto"/>
            <w:bottom w:val="none" w:sz="0" w:space="0" w:color="auto"/>
            <w:right w:val="none" w:sz="0" w:space="0" w:color="auto"/>
          </w:divBdr>
          <w:divsChild>
            <w:div w:id="1983851587">
              <w:marLeft w:val="0"/>
              <w:marRight w:val="0"/>
              <w:marTop w:val="0"/>
              <w:marBottom w:val="0"/>
              <w:divBdr>
                <w:top w:val="none" w:sz="0" w:space="0" w:color="auto"/>
                <w:left w:val="none" w:sz="0" w:space="0" w:color="auto"/>
                <w:bottom w:val="none" w:sz="0" w:space="0" w:color="auto"/>
                <w:right w:val="none" w:sz="0" w:space="0" w:color="auto"/>
              </w:divBdr>
              <w:divsChild>
                <w:div w:id="1896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369643">
      <w:bodyDiv w:val="1"/>
      <w:marLeft w:val="0"/>
      <w:marRight w:val="0"/>
      <w:marTop w:val="0"/>
      <w:marBottom w:val="0"/>
      <w:divBdr>
        <w:top w:val="none" w:sz="0" w:space="0" w:color="auto"/>
        <w:left w:val="none" w:sz="0" w:space="0" w:color="auto"/>
        <w:bottom w:val="none" w:sz="0" w:space="0" w:color="auto"/>
        <w:right w:val="none" w:sz="0" w:space="0" w:color="auto"/>
      </w:divBdr>
      <w:divsChild>
        <w:div w:id="380324346">
          <w:marLeft w:val="0"/>
          <w:marRight w:val="0"/>
          <w:marTop w:val="0"/>
          <w:marBottom w:val="0"/>
          <w:divBdr>
            <w:top w:val="none" w:sz="0" w:space="0" w:color="auto"/>
            <w:left w:val="none" w:sz="0" w:space="0" w:color="auto"/>
            <w:bottom w:val="none" w:sz="0" w:space="0" w:color="auto"/>
            <w:right w:val="none" w:sz="0" w:space="0" w:color="auto"/>
          </w:divBdr>
          <w:divsChild>
            <w:div w:id="1761217511">
              <w:marLeft w:val="0"/>
              <w:marRight w:val="0"/>
              <w:marTop w:val="0"/>
              <w:marBottom w:val="0"/>
              <w:divBdr>
                <w:top w:val="none" w:sz="0" w:space="0" w:color="auto"/>
                <w:left w:val="none" w:sz="0" w:space="0" w:color="auto"/>
                <w:bottom w:val="none" w:sz="0" w:space="0" w:color="auto"/>
                <w:right w:val="none" w:sz="0" w:space="0" w:color="auto"/>
              </w:divBdr>
              <w:divsChild>
                <w:div w:id="875315501">
                  <w:marLeft w:val="0"/>
                  <w:marRight w:val="0"/>
                  <w:marTop w:val="0"/>
                  <w:marBottom w:val="0"/>
                  <w:divBdr>
                    <w:top w:val="none" w:sz="0" w:space="0" w:color="auto"/>
                    <w:left w:val="none" w:sz="0" w:space="0" w:color="auto"/>
                    <w:bottom w:val="none" w:sz="0" w:space="0" w:color="auto"/>
                    <w:right w:val="none" w:sz="0" w:space="0" w:color="auto"/>
                  </w:divBdr>
                  <w:divsChild>
                    <w:div w:id="179374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854914">
      <w:bodyDiv w:val="1"/>
      <w:marLeft w:val="0"/>
      <w:marRight w:val="0"/>
      <w:marTop w:val="0"/>
      <w:marBottom w:val="0"/>
      <w:divBdr>
        <w:top w:val="none" w:sz="0" w:space="0" w:color="auto"/>
        <w:left w:val="none" w:sz="0" w:space="0" w:color="auto"/>
        <w:bottom w:val="none" w:sz="0" w:space="0" w:color="auto"/>
        <w:right w:val="none" w:sz="0" w:space="0" w:color="auto"/>
      </w:divBdr>
      <w:divsChild>
        <w:div w:id="1429619290">
          <w:marLeft w:val="0"/>
          <w:marRight w:val="0"/>
          <w:marTop w:val="0"/>
          <w:marBottom w:val="0"/>
          <w:divBdr>
            <w:top w:val="none" w:sz="0" w:space="0" w:color="auto"/>
            <w:left w:val="none" w:sz="0" w:space="0" w:color="auto"/>
            <w:bottom w:val="none" w:sz="0" w:space="0" w:color="auto"/>
            <w:right w:val="none" w:sz="0" w:space="0" w:color="auto"/>
          </w:divBdr>
          <w:divsChild>
            <w:div w:id="510147717">
              <w:marLeft w:val="0"/>
              <w:marRight w:val="0"/>
              <w:marTop w:val="0"/>
              <w:marBottom w:val="0"/>
              <w:divBdr>
                <w:top w:val="none" w:sz="0" w:space="0" w:color="auto"/>
                <w:left w:val="none" w:sz="0" w:space="0" w:color="auto"/>
                <w:bottom w:val="none" w:sz="0" w:space="0" w:color="auto"/>
                <w:right w:val="none" w:sz="0" w:space="0" w:color="auto"/>
              </w:divBdr>
              <w:divsChild>
                <w:div w:id="16144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460100">
      <w:bodyDiv w:val="1"/>
      <w:marLeft w:val="0"/>
      <w:marRight w:val="0"/>
      <w:marTop w:val="0"/>
      <w:marBottom w:val="0"/>
      <w:divBdr>
        <w:top w:val="none" w:sz="0" w:space="0" w:color="auto"/>
        <w:left w:val="none" w:sz="0" w:space="0" w:color="auto"/>
        <w:bottom w:val="none" w:sz="0" w:space="0" w:color="auto"/>
        <w:right w:val="none" w:sz="0" w:space="0" w:color="auto"/>
      </w:divBdr>
      <w:divsChild>
        <w:div w:id="1327512084">
          <w:marLeft w:val="0"/>
          <w:marRight w:val="0"/>
          <w:marTop w:val="0"/>
          <w:marBottom w:val="0"/>
          <w:divBdr>
            <w:top w:val="none" w:sz="0" w:space="0" w:color="auto"/>
            <w:left w:val="none" w:sz="0" w:space="0" w:color="auto"/>
            <w:bottom w:val="none" w:sz="0" w:space="0" w:color="auto"/>
            <w:right w:val="none" w:sz="0" w:space="0" w:color="auto"/>
          </w:divBdr>
          <w:divsChild>
            <w:div w:id="72943789">
              <w:marLeft w:val="0"/>
              <w:marRight w:val="0"/>
              <w:marTop w:val="0"/>
              <w:marBottom w:val="0"/>
              <w:divBdr>
                <w:top w:val="none" w:sz="0" w:space="0" w:color="auto"/>
                <w:left w:val="none" w:sz="0" w:space="0" w:color="auto"/>
                <w:bottom w:val="none" w:sz="0" w:space="0" w:color="auto"/>
                <w:right w:val="none" w:sz="0" w:space="0" w:color="auto"/>
              </w:divBdr>
              <w:divsChild>
                <w:div w:id="111051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592954">
      <w:bodyDiv w:val="1"/>
      <w:marLeft w:val="0"/>
      <w:marRight w:val="0"/>
      <w:marTop w:val="0"/>
      <w:marBottom w:val="0"/>
      <w:divBdr>
        <w:top w:val="none" w:sz="0" w:space="0" w:color="auto"/>
        <w:left w:val="none" w:sz="0" w:space="0" w:color="auto"/>
        <w:bottom w:val="none" w:sz="0" w:space="0" w:color="auto"/>
        <w:right w:val="none" w:sz="0" w:space="0" w:color="auto"/>
      </w:divBdr>
      <w:divsChild>
        <w:div w:id="24185540">
          <w:marLeft w:val="0"/>
          <w:marRight w:val="0"/>
          <w:marTop w:val="0"/>
          <w:marBottom w:val="0"/>
          <w:divBdr>
            <w:top w:val="none" w:sz="0" w:space="0" w:color="auto"/>
            <w:left w:val="none" w:sz="0" w:space="0" w:color="auto"/>
            <w:bottom w:val="none" w:sz="0" w:space="0" w:color="auto"/>
            <w:right w:val="none" w:sz="0" w:space="0" w:color="auto"/>
          </w:divBdr>
          <w:divsChild>
            <w:div w:id="1115949283">
              <w:marLeft w:val="0"/>
              <w:marRight w:val="0"/>
              <w:marTop w:val="0"/>
              <w:marBottom w:val="0"/>
              <w:divBdr>
                <w:top w:val="none" w:sz="0" w:space="0" w:color="auto"/>
                <w:left w:val="none" w:sz="0" w:space="0" w:color="auto"/>
                <w:bottom w:val="none" w:sz="0" w:space="0" w:color="auto"/>
                <w:right w:val="none" w:sz="0" w:space="0" w:color="auto"/>
              </w:divBdr>
              <w:divsChild>
                <w:div w:id="21071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525871">
      <w:bodyDiv w:val="1"/>
      <w:marLeft w:val="0"/>
      <w:marRight w:val="0"/>
      <w:marTop w:val="0"/>
      <w:marBottom w:val="0"/>
      <w:divBdr>
        <w:top w:val="none" w:sz="0" w:space="0" w:color="auto"/>
        <w:left w:val="none" w:sz="0" w:space="0" w:color="auto"/>
        <w:bottom w:val="none" w:sz="0" w:space="0" w:color="auto"/>
        <w:right w:val="none" w:sz="0" w:space="0" w:color="auto"/>
      </w:divBdr>
      <w:divsChild>
        <w:div w:id="157963120">
          <w:marLeft w:val="0"/>
          <w:marRight w:val="0"/>
          <w:marTop w:val="0"/>
          <w:marBottom w:val="0"/>
          <w:divBdr>
            <w:top w:val="none" w:sz="0" w:space="0" w:color="auto"/>
            <w:left w:val="none" w:sz="0" w:space="0" w:color="auto"/>
            <w:bottom w:val="none" w:sz="0" w:space="0" w:color="auto"/>
            <w:right w:val="none" w:sz="0" w:space="0" w:color="auto"/>
          </w:divBdr>
          <w:divsChild>
            <w:div w:id="1938513453">
              <w:marLeft w:val="0"/>
              <w:marRight w:val="0"/>
              <w:marTop w:val="0"/>
              <w:marBottom w:val="0"/>
              <w:divBdr>
                <w:top w:val="none" w:sz="0" w:space="0" w:color="auto"/>
                <w:left w:val="none" w:sz="0" w:space="0" w:color="auto"/>
                <w:bottom w:val="none" w:sz="0" w:space="0" w:color="auto"/>
                <w:right w:val="none" w:sz="0" w:space="0" w:color="auto"/>
              </w:divBdr>
              <w:divsChild>
                <w:div w:id="132824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50401">
      <w:bodyDiv w:val="1"/>
      <w:marLeft w:val="0"/>
      <w:marRight w:val="0"/>
      <w:marTop w:val="0"/>
      <w:marBottom w:val="0"/>
      <w:divBdr>
        <w:top w:val="none" w:sz="0" w:space="0" w:color="auto"/>
        <w:left w:val="none" w:sz="0" w:space="0" w:color="auto"/>
        <w:bottom w:val="none" w:sz="0" w:space="0" w:color="auto"/>
        <w:right w:val="none" w:sz="0" w:space="0" w:color="auto"/>
      </w:divBdr>
      <w:divsChild>
        <w:div w:id="1480536825">
          <w:marLeft w:val="0"/>
          <w:marRight w:val="0"/>
          <w:marTop w:val="0"/>
          <w:marBottom w:val="0"/>
          <w:divBdr>
            <w:top w:val="none" w:sz="0" w:space="0" w:color="auto"/>
            <w:left w:val="none" w:sz="0" w:space="0" w:color="auto"/>
            <w:bottom w:val="none" w:sz="0" w:space="0" w:color="auto"/>
            <w:right w:val="none" w:sz="0" w:space="0" w:color="auto"/>
          </w:divBdr>
          <w:divsChild>
            <w:div w:id="136799798">
              <w:marLeft w:val="0"/>
              <w:marRight w:val="0"/>
              <w:marTop w:val="0"/>
              <w:marBottom w:val="0"/>
              <w:divBdr>
                <w:top w:val="none" w:sz="0" w:space="0" w:color="auto"/>
                <w:left w:val="none" w:sz="0" w:space="0" w:color="auto"/>
                <w:bottom w:val="none" w:sz="0" w:space="0" w:color="auto"/>
                <w:right w:val="none" w:sz="0" w:space="0" w:color="auto"/>
              </w:divBdr>
              <w:divsChild>
                <w:div w:id="210075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427517">
      <w:bodyDiv w:val="1"/>
      <w:marLeft w:val="0"/>
      <w:marRight w:val="0"/>
      <w:marTop w:val="0"/>
      <w:marBottom w:val="0"/>
      <w:divBdr>
        <w:top w:val="none" w:sz="0" w:space="0" w:color="auto"/>
        <w:left w:val="none" w:sz="0" w:space="0" w:color="auto"/>
        <w:bottom w:val="none" w:sz="0" w:space="0" w:color="auto"/>
        <w:right w:val="none" w:sz="0" w:space="0" w:color="auto"/>
      </w:divBdr>
      <w:divsChild>
        <w:div w:id="1207838717">
          <w:marLeft w:val="0"/>
          <w:marRight w:val="0"/>
          <w:marTop w:val="0"/>
          <w:marBottom w:val="0"/>
          <w:divBdr>
            <w:top w:val="none" w:sz="0" w:space="0" w:color="auto"/>
            <w:left w:val="none" w:sz="0" w:space="0" w:color="auto"/>
            <w:bottom w:val="none" w:sz="0" w:space="0" w:color="auto"/>
            <w:right w:val="none" w:sz="0" w:space="0" w:color="auto"/>
          </w:divBdr>
          <w:divsChild>
            <w:div w:id="990720899">
              <w:marLeft w:val="0"/>
              <w:marRight w:val="0"/>
              <w:marTop w:val="0"/>
              <w:marBottom w:val="0"/>
              <w:divBdr>
                <w:top w:val="none" w:sz="0" w:space="0" w:color="auto"/>
                <w:left w:val="none" w:sz="0" w:space="0" w:color="auto"/>
                <w:bottom w:val="none" w:sz="0" w:space="0" w:color="auto"/>
                <w:right w:val="none" w:sz="0" w:space="0" w:color="auto"/>
              </w:divBdr>
              <w:divsChild>
                <w:div w:id="73935916">
                  <w:marLeft w:val="0"/>
                  <w:marRight w:val="0"/>
                  <w:marTop w:val="0"/>
                  <w:marBottom w:val="0"/>
                  <w:divBdr>
                    <w:top w:val="none" w:sz="0" w:space="0" w:color="auto"/>
                    <w:left w:val="none" w:sz="0" w:space="0" w:color="auto"/>
                    <w:bottom w:val="none" w:sz="0" w:space="0" w:color="auto"/>
                    <w:right w:val="none" w:sz="0" w:space="0" w:color="auto"/>
                  </w:divBdr>
                  <w:divsChild>
                    <w:div w:id="47464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1000718">
      <w:bodyDiv w:val="1"/>
      <w:marLeft w:val="0"/>
      <w:marRight w:val="0"/>
      <w:marTop w:val="0"/>
      <w:marBottom w:val="0"/>
      <w:divBdr>
        <w:top w:val="none" w:sz="0" w:space="0" w:color="auto"/>
        <w:left w:val="none" w:sz="0" w:space="0" w:color="auto"/>
        <w:bottom w:val="none" w:sz="0" w:space="0" w:color="auto"/>
        <w:right w:val="none" w:sz="0" w:space="0" w:color="auto"/>
      </w:divBdr>
      <w:divsChild>
        <w:div w:id="1274902797">
          <w:marLeft w:val="0"/>
          <w:marRight w:val="0"/>
          <w:marTop w:val="0"/>
          <w:marBottom w:val="0"/>
          <w:divBdr>
            <w:top w:val="none" w:sz="0" w:space="0" w:color="auto"/>
            <w:left w:val="none" w:sz="0" w:space="0" w:color="auto"/>
            <w:bottom w:val="none" w:sz="0" w:space="0" w:color="auto"/>
            <w:right w:val="none" w:sz="0" w:space="0" w:color="auto"/>
          </w:divBdr>
          <w:divsChild>
            <w:div w:id="444467309">
              <w:marLeft w:val="0"/>
              <w:marRight w:val="0"/>
              <w:marTop w:val="0"/>
              <w:marBottom w:val="0"/>
              <w:divBdr>
                <w:top w:val="none" w:sz="0" w:space="0" w:color="auto"/>
                <w:left w:val="none" w:sz="0" w:space="0" w:color="auto"/>
                <w:bottom w:val="none" w:sz="0" w:space="0" w:color="auto"/>
                <w:right w:val="none" w:sz="0" w:space="0" w:color="auto"/>
              </w:divBdr>
              <w:divsChild>
                <w:div w:id="1053383143">
                  <w:marLeft w:val="0"/>
                  <w:marRight w:val="0"/>
                  <w:marTop w:val="0"/>
                  <w:marBottom w:val="0"/>
                  <w:divBdr>
                    <w:top w:val="none" w:sz="0" w:space="0" w:color="auto"/>
                    <w:left w:val="none" w:sz="0" w:space="0" w:color="auto"/>
                    <w:bottom w:val="none" w:sz="0" w:space="0" w:color="auto"/>
                    <w:right w:val="none" w:sz="0" w:space="0" w:color="auto"/>
                  </w:divBdr>
                  <w:divsChild>
                    <w:div w:id="20128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56965">
      <w:bodyDiv w:val="1"/>
      <w:marLeft w:val="0"/>
      <w:marRight w:val="0"/>
      <w:marTop w:val="0"/>
      <w:marBottom w:val="0"/>
      <w:divBdr>
        <w:top w:val="none" w:sz="0" w:space="0" w:color="auto"/>
        <w:left w:val="none" w:sz="0" w:space="0" w:color="auto"/>
        <w:bottom w:val="none" w:sz="0" w:space="0" w:color="auto"/>
        <w:right w:val="none" w:sz="0" w:space="0" w:color="auto"/>
      </w:divBdr>
      <w:divsChild>
        <w:div w:id="259486695">
          <w:marLeft w:val="0"/>
          <w:marRight w:val="0"/>
          <w:marTop w:val="0"/>
          <w:marBottom w:val="0"/>
          <w:divBdr>
            <w:top w:val="none" w:sz="0" w:space="0" w:color="auto"/>
            <w:left w:val="none" w:sz="0" w:space="0" w:color="auto"/>
            <w:bottom w:val="none" w:sz="0" w:space="0" w:color="auto"/>
            <w:right w:val="none" w:sz="0" w:space="0" w:color="auto"/>
          </w:divBdr>
          <w:divsChild>
            <w:div w:id="1497961113">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665892">
      <w:bodyDiv w:val="1"/>
      <w:marLeft w:val="0"/>
      <w:marRight w:val="0"/>
      <w:marTop w:val="0"/>
      <w:marBottom w:val="0"/>
      <w:divBdr>
        <w:top w:val="none" w:sz="0" w:space="0" w:color="auto"/>
        <w:left w:val="none" w:sz="0" w:space="0" w:color="auto"/>
        <w:bottom w:val="none" w:sz="0" w:space="0" w:color="auto"/>
        <w:right w:val="none" w:sz="0" w:space="0" w:color="auto"/>
      </w:divBdr>
      <w:divsChild>
        <w:div w:id="1362628857">
          <w:marLeft w:val="0"/>
          <w:marRight w:val="0"/>
          <w:marTop w:val="0"/>
          <w:marBottom w:val="0"/>
          <w:divBdr>
            <w:top w:val="none" w:sz="0" w:space="0" w:color="auto"/>
            <w:left w:val="none" w:sz="0" w:space="0" w:color="auto"/>
            <w:bottom w:val="none" w:sz="0" w:space="0" w:color="auto"/>
            <w:right w:val="none" w:sz="0" w:space="0" w:color="auto"/>
          </w:divBdr>
          <w:divsChild>
            <w:div w:id="1886484407">
              <w:marLeft w:val="0"/>
              <w:marRight w:val="0"/>
              <w:marTop w:val="0"/>
              <w:marBottom w:val="0"/>
              <w:divBdr>
                <w:top w:val="none" w:sz="0" w:space="0" w:color="auto"/>
                <w:left w:val="none" w:sz="0" w:space="0" w:color="auto"/>
                <w:bottom w:val="none" w:sz="0" w:space="0" w:color="auto"/>
                <w:right w:val="none" w:sz="0" w:space="0" w:color="auto"/>
              </w:divBdr>
              <w:divsChild>
                <w:div w:id="3011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74430">
      <w:bodyDiv w:val="1"/>
      <w:marLeft w:val="0"/>
      <w:marRight w:val="0"/>
      <w:marTop w:val="0"/>
      <w:marBottom w:val="0"/>
      <w:divBdr>
        <w:top w:val="none" w:sz="0" w:space="0" w:color="auto"/>
        <w:left w:val="none" w:sz="0" w:space="0" w:color="auto"/>
        <w:bottom w:val="none" w:sz="0" w:space="0" w:color="auto"/>
        <w:right w:val="none" w:sz="0" w:space="0" w:color="auto"/>
      </w:divBdr>
      <w:divsChild>
        <w:div w:id="1361392968">
          <w:marLeft w:val="0"/>
          <w:marRight w:val="0"/>
          <w:marTop w:val="0"/>
          <w:marBottom w:val="0"/>
          <w:divBdr>
            <w:top w:val="none" w:sz="0" w:space="0" w:color="auto"/>
            <w:left w:val="none" w:sz="0" w:space="0" w:color="auto"/>
            <w:bottom w:val="none" w:sz="0" w:space="0" w:color="auto"/>
            <w:right w:val="none" w:sz="0" w:space="0" w:color="auto"/>
          </w:divBdr>
          <w:divsChild>
            <w:div w:id="1291204434">
              <w:marLeft w:val="0"/>
              <w:marRight w:val="0"/>
              <w:marTop w:val="0"/>
              <w:marBottom w:val="0"/>
              <w:divBdr>
                <w:top w:val="none" w:sz="0" w:space="0" w:color="auto"/>
                <w:left w:val="none" w:sz="0" w:space="0" w:color="auto"/>
                <w:bottom w:val="none" w:sz="0" w:space="0" w:color="auto"/>
                <w:right w:val="none" w:sz="0" w:space="0" w:color="auto"/>
              </w:divBdr>
              <w:divsChild>
                <w:div w:id="1870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23470">
      <w:bodyDiv w:val="1"/>
      <w:marLeft w:val="0"/>
      <w:marRight w:val="0"/>
      <w:marTop w:val="0"/>
      <w:marBottom w:val="0"/>
      <w:divBdr>
        <w:top w:val="none" w:sz="0" w:space="0" w:color="auto"/>
        <w:left w:val="none" w:sz="0" w:space="0" w:color="auto"/>
        <w:bottom w:val="none" w:sz="0" w:space="0" w:color="auto"/>
        <w:right w:val="none" w:sz="0" w:space="0" w:color="auto"/>
      </w:divBdr>
      <w:divsChild>
        <w:div w:id="1611084044">
          <w:marLeft w:val="0"/>
          <w:marRight w:val="0"/>
          <w:marTop w:val="0"/>
          <w:marBottom w:val="0"/>
          <w:divBdr>
            <w:top w:val="none" w:sz="0" w:space="0" w:color="auto"/>
            <w:left w:val="none" w:sz="0" w:space="0" w:color="auto"/>
            <w:bottom w:val="none" w:sz="0" w:space="0" w:color="auto"/>
            <w:right w:val="none" w:sz="0" w:space="0" w:color="auto"/>
          </w:divBdr>
          <w:divsChild>
            <w:div w:id="1789003562">
              <w:marLeft w:val="0"/>
              <w:marRight w:val="0"/>
              <w:marTop w:val="0"/>
              <w:marBottom w:val="0"/>
              <w:divBdr>
                <w:top w:val="none" w:sz="0" w:space="0" w:color="auto"/>
                <w:left w:val="none" w:sz="0" w:space="0" w:color="auto"/>
                <w:bottom w:val="none" w:sz="0" w:space="0" w:color="auto"/>
                <w:right w:val="none" w:sz="0" w:space="0" w:color="auto"/>
              </w:divBdr>
              <w:divsChild>
                <w:div w:id="164692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93436">
      <w:bodyDiv w:val="1"/>
      <w:marLeft w:val="0"/>
      <w:marRight w:val="0"/>
      <w:marTop w:val="0"/>
      <w:marBottom w:val="0"/>
      <w:divBdr>
        <w:top w:val="none" w:sz="0" w:space="0" w:color="auto"/>
        <w:left w:val="none" w:sz="0" w:space="0" w:color="auto"/>
        <w:bottom w:val="none" w:sz="0" w:space="0" w:color="auto"/>
        <w:right w:val="none" w:sz="0" w:space="0" w:color="auto"/>
      </w:divBdr>
      <w:divsChild>
        <w:div w:id="91437094">
          <w:marLeft w:val="0"/>
          <w:marRight w:val="0"/>
          <w:marTop w:val="0"/>
          <w:marBottom w:val="0"/>
          <w:divBdr>
            <w:top w:val="none" w:sz="0" w:space="0" w:color="auto"/>
            <w:left w:val="none" w:sz="0" w:space="0" w:color="auto"/>
            <w:bottom w:val="none" w:sz="0" w:space="0" w:color="auto"/>
            <w:right w:val="none" w:sz="0" w:space="0" w:color="auto"/>
          </w:divBdr>
          <w:divsChild>
            <w:div w:id="483546225">
              <w:marLeft w:val="0"/>
              <w:marRight w:val="0"/>
              <w:marTop w:val="0"/>
              <w:marBottom w:val="0"/>
              <w:divBdr>
                <w:top w:val="none" w:sz="0" w:space="0" w:color="auto"/>
                <w:left w:val="none" w:sz="0" w:space="0" w:color="auto"/>
                <w:bottom w:val="none" w:sz="0" w:space="0" w:color="auto"/>
                <w:right w:val="none" w:sz="0" w:space="0" w:color="auto"/>
              </w:divBdr>
              <w:divsChild>
                <w:div w:id="1991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3634">
      <w:bodyDiv w:val="1"/>
      <w:marLeft w:val="0"/>
      <w:marRight w:val="0"/>
      <w:marTop w:val="0"/>
      <w:marBottom w:val="0"/>
      <w:divBdr>
        <w:top w:val="none" w:sz="0" w:space="0" w:color="auto"/>
        <w:left w:val="none" w:sz="0" w:space="0" w:color="auto"/>
        <w:bottom w:val="none" w:sz="0" w:space="0" w:color="auto"/>
        <w:right w:val="none" w:sz="0" w:space="0" w:color="auto"/>
      </w:divBdr>
      <w:divsChild>
        <w:div w:id="1740132091">
          <w:marLeft w:val="0"/>
          <w:marRight w:val="0"/>
          <w:marTop w:val="0"/>
          <w:marBottom w:val="0"/>
          <w:divBdr>
            <w:top w:val="none" w:sz="0" w:space="0" w:color="auto"/>
            <w:left w:val="none" w:sz="0" w:space="0" w:color="auto"/>
            <w:bottom w:val="none" w:sz="0" w:space="0" w:color="auto"/>
            <w:right w:val="none" w:sz="0" w:space="0" w:color="auto"/>
          </w:divBdr>
          <w:divsChild>
            <w:div w:id="609626164">
              <w:marLeft w:val="0"/>
              <w:marRight w:val="0"/>
              <w:marTop w:val="0"/>
              <w:marBottom w:val="0"/>
              <w:divBdr>
                <w:top w:val="none" w:sz="0" w:space="0" w:color="auto"/>
                <w:left w:val="none" w:sz="0" w:space="0" w:color="auto"/>
                <w:bottom w:val="none" w:sz="0" w:space="0" w:color="auto"/>
                <w:right w:val="none" w:sz="0" w:space="0" w:color="auto"/>
              </w:divBdr>
              <w:divsChild>
                <w:div w:id="69901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6469">
      <w:bodyDiv w:val="1"/>
      <w:marLeft w:val="0"/>
      <w:marRight w:val="0"/>
      <w:marTop w:val="0"/>
      <w:marBottom w:val="0"/>
      <w:divBdr>
        <w:top w:val="none" w:sz="0" w:space="0" w:color="auto"/>
        <w:left w:val="none" w:sz="0" w:space="0" w:color="auto"/>
        <w:bottom w:val="none" w:sz="0" w:space="0" w:color="auto"/>
        <w:right w:val="none" w:sz="0" w:space="0" w:color="auto"/>
      </w:divBdr>
      <w:divsChild>
        <w:div w:id="1898861701">
          <w:marLeft w:val="0"/>
          <w:marRight w:val="0"/>
          <w:marTop w:val="0"/>
          <w:marBottom w:val="0"/>
          <w:divBdr>
            <w:top w:val="none" w:sz="0" w:space="0" w:color="auto"/>
            <w:left w:val="none" w:sz="0" w:space="0" w:color="auto"/>
            <w:bottom w:val="none" w:sz="0" w:space="0" w:color="auto"/>
            <w:right w:val="none" w:sz="0" w:space="0" w:color="auto"/>
          </w:divBdr>
          <w:divsChild>
            <w:div w:id="1083913276">
              <w:marLeft w:val="0"/>
              <w:marRight w:val="0"/>
              <w:marTop w:val="0"/>
              <w:marBottom w:val="0"/>
              <w:divBdr>
                <w:top w:val="none" w:sz="0" w:space="0" w:color="auto"/>
                <w:left w:val="none" w:sz="0" w:space="0" w:color="auto"/>
                <w:bottom w:val="none" w:sz="0" w:space="0" w:color="auto"/>
                <w:right w:val="none" w:sz="0" w:space="0" w:color="auto"/>
              </w:divBdr>
              <w:divsChild>
                <w:div w:id="172112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753141">
      <w:bodyDiv w:val="1"/>
      <w:marLeft w:val="0"/>
      <w:marRight w:val="0"/>
      <w:marTop w:val="0"/>
      <w:marBottom w:val="0"/>
      <w:divBdr>
        <w:top w:val="none" w:sz="0" w:space="0" w:color="auto"/>
        <w:left w:val="none" w:sz="0" w:space="0" w:color="auto"/>
        <w:bottom w:val="none" w:sz="0" w:space="0" w:color="auto"/>
        <w:right w:val="none" w:sz="0" w:space="0" w:color="auto"/>
      </w:divBdr>
      <w:divsChild>
        <w:div w:id="1212886917">
          <w:marLeft w:val="0"/>
          <w:marRight w:val="0"/>
          <w:marTop w:val="0"/>
          <w:marBottom w:val="0"/>
          <w:divBdr>
            <w:top w:val="none" w:sz="0" w:space="0" w:color="auto"/>
            <w:left w:val="none" w:sz="0" w:space="0" w:color="auto"/>
            <w:bottom w:val="none" w:sz="0" w:space="0" w:color="auto"/>
            <w:right w:val="none" w:sz="0" w:space="0" w:color="auto"/>
          </w:divBdr>
          <w:divsChild>
            <w:div w:id="33164661">
              <w:marLeft w:val="0"/>
              <w:marRight w:val="0"/>
              <w:marTop w:val="0"/>
              <w:marBottom w:val="0"/>
              <w:divBdr>
                <w:top w:val="none" w:sz="0" w:space="0" w:color="auto"/>
                <w:left w:val="none" w:sz="0" w:space="0" w:color="auto"/>
                <w:bottom w:val="none" w:sz="0" w:space="0" w:color="auto"/>
                <w:right w:val="none" w:sz="0" w:space="0" w:color="auto"/>
              </w:divBdr>
              <w:divsChild>
                <w:div w:id="93185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302542">
      <w:bodyDiv w:val="1"/>
      <w:marLeft w:val="0"/>
      <w:marRight w:val="0"/>
      <w:marTop w:val="0"/>
      <w:marBottom w:val="0"/>
      <w:divBdr>
        <w:top w:val="none" w:sz="0" w:space="0" w:color="auto"/>
        <w:left w:val="none" w:sz="0" w:space="0" w:color="auto"/>
        <w:bottom w:val="none" w:sz="0" w:space="0" w:color="auto"/>
        <w:right w:val="none" w:sz="0" w:space="0" w:color="auto"/>
      </w:divBdr>
      <w:divsChild>
        <w:div w:id="628560224">
          <w:marLeft w:val="0"/>
          <w:marRight w:val="0"/>
          <w:marTop w:val="0"/>
          <w:marBottom w:val="0"/>
          <w:divBdr>
            <w:top w:val="none" w:sz="0" w:space="0" w:color="auto"/>
            <w:left w:val="none" w:sz="0" w:space="0" w:color="auto"/>
            <w:bottom w:val="none" w:sz="0" w:space="0" w:color="auto"/>
            <w:right w:val="none" w:sz="0" w:space="0" w:color="auto"/>
          </w:divBdr>
          <w:divsChild>
            <w:div w:id="1318848270">
              <w:marLeft w:val="0"/>
              <w:marRight w:val="0"/>
              <w:marTop w:val="0"/>
              <w:marBottom w:val="0"/>
              <w:divBdr>
                <w:top w:val="none" w:sz="0" w:space="0" w:color="auto"/>
                <w:left w:val="none" w:sz="0" w:space="0" w:color="auto"/>
                <w:bottom w:val="none" w:sz="0" w:space="0" w:color="auto"/>
                <w:right w:val="none" w:sz="0" w:space="0" w:color="auto"/>
              </w:divBdr>
              <w:divsChild>
                <w:div w:id="41978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644773">
      <w:bodyDiv w:val="1"/>
      <w:marLeft w:val="0"/>
      <w:marRight w:val="0"/>
      <w:marTop w:val="0"/>
      <w:marBottom w:val="0"/>
      <w:divBdr>
        <w:top w:val="none" w:sz="0" w:space="0" w:color="auto"/>
        <w:left w:val="none" w:sz="0" w:space="0" w:color="auto"/>
        <w:bottom w:val="none" w:sz="0" w:space="0" w:color="auto"/>
        <w:right w:val="none" w:sz="0" w:space="0" w:color="auto"/>
      </w:divBdr>
      <w:divsChild>
        <w:div w:id="901283666">
          <w:marLeft w:val="0"/>
          <w:marRight w:val="0"/>
          <w:marTop w:val="0"/>
          <w:marBottom w:val="0"/>
          <w:divBdr>
            <w:top w:val="none" w:sz="0" w:space="0" w:color="auto"/>
            <w:left w:val="none" w:sz="0" w:space="0" w:color="auto"/>
            <w:bottom w:val="none" w:sz="0" w:space="0" w:color="auto"/>
            <w:right w:val="none" w:sz="0" w:space="0" w:color="auto"/>
          </w:divBdr>
          <w:divsChild>
            <w:div w:id="685835906">
              <w:marLeft w:val="0"/>
              <w:marRight w:val="0"/>
              <w:marTop w:val="0"/>
              <w:marBottom w:val="0"/>
              <w:divBdr>
                <w:top w:val="none" w:sz="0" w:space="0" w:color="auto"/>
                <w:left w:val="none" w:sz="0" w:space="0" w:color="auto"/>
                <w:bottom w:val="none" w:sz="0" w:space="0" w:color="auto"/>
                <w:right w:val="none" w:sz="0" w:space="0" w:color="auto"/>
              </w:divBdr>
              <w:divsChild>
                <w:div w:id="171134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065853">
      <w:bodyDiv w:val="1"/>
      <w:marLeft w:val="0"/>
      <w:marRight w:val="0"/>
      <w:marTop w:val="0"/>
      <w:marBottom w:val="0"/>
      <w:divBdr>
        <w:top w:val="none" w:sz="0" w:space="0" w:color="auto"/>
        <w:left w:val="none" w:sz="0" w:space="0" w:color="auto"/>
        <w:bottom w:val="none" w:sz="0" w:space="0" w:color="auto"/>
        <w:right w:val="none" w:sz="0" w:space="0" w:color="auto"/>
      </w:divBdr>
      <w:divsChild>
        <w:div w:id="1937205900">
          <w:marLeft w:val="0"/>
          <w:marRight w:val="0"/>
          <w:marTop w:val="0"/>
          <w:marBottom w:val="0"/>
          <w:divBdr>
            <w:top w:val="none" w:sz="0" w:space="0" w:color="auto"/>
            <w:left w:val="none" w:sz="0" w:space="0" w:color="auto"/>
            <w:bottom w:val="none" w:sz="0" w:space="0" w:color="auto"/>
            <w:right w:val="none" w:sz="0" w:space="0" w:color="auto"/>
          </w:divBdr>
          <w:divsChild>
            <w:div w:id="707680862">
              <w:marLeft w:val="0"/>
              <w:marRight w:val="0"/>
              <w:marTop w:val="0"/>
              <w:marBottom w:val="0"/>
              <w:divBdr>
                <w:top w:val="none" w:sz="0" w:space="0" w:color="auto"/>
                <w:left w:val="none" w:sz="0" w:space="0" w:color="auto"/>
                <w:bottom w:val="none" w:sz="0" w:space="0" w:color="auto"/>
                <w:right w:val="none" w:sz="0" w:space="0" w:color="auto"/>
              </w:divBdr>
              <w:divsChild>
                <w:div w:id="120784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3691">
      <w:bodyDiv w:val="1"/>
      <w:marLeft w:val="0"/>
      <w:marRight w:val="0"/>
      <w:marTop w:val="0"/>
      <w:marBottom w:val="0"/>
      <w:divBdr>
        <w:top w:val="none" w:sz="0" w:space="0" w:color="auto"/>
        <w:left w:val="none" w:sz="0" w:space="0" w:color="auto"/>
        <w:bottom w:val="none" w:sz="0" w:space="0" w:color="auto"/>
        <w:right w:val="none" w:sz="0" w:space="0" w:color="auto"/>
      </w:divBdr>
      <w:divsChild>
        <w:div w:id="192887453">
          <w:marLeft w:val="0"/>
          <w:marRight w:val="0"/>
          <w:marTop w:val="0"/>
          <w:marBottom w:val="0"/>
          <w:divBdr>
            <w:top w:val="none" w:sz="0" w:space="0" w:color="auto"/>
            <w:left w:val="none" w:sz="0" w:space="0" w:color="auto"/>
            <w:bottom w:val="none" w:sz="0" w:space="0" w:color="auto"/>
            <w:right w:val="none" w:sz="0" w:space="0" w:color="auto"/>
          </w:divBdr>
          <w:divsChild>
            <w:div w:id="628627815">
              <w:marLeft w:val="0"/>
              <w:marRight w:val="0"/>
              <w:marTop w:val="0"/>
              <w:marBottom w:val="0"/>
              <w:divBdr>
                <w:top w:val="none" w:sz="0" w:space="0" w:color="auto"/>
                <w:left w:val="none" w:sz="0" w:space="0" w:color="auto"/>
                <w:bottom w:val="none" w:sz="0" w:space="0" w:color="auto"/>
                <w:right w:val="none" w:sz="0" w:space="0" w:color="auto"/>
              </w:divBdr>
              <w:divsChild>
                <w:div w:id="1899589938">
                  <w:marLeft w:val="0"/>
                  <w:marRight w:val="0"/>
                  <w:marTop w:val="0"/>
                  <w:marBottom w:val="0"/>
                  <w:divBdr>
                    <w:top w:val="none" w:sz="0" w:space="0" w:color="auto"/>
                    <w:left w:val="none" w:sz="0" w:space="0" w:color="auto"/>
                    <w:bottom w:val="none" w:sz="0" w:space="0" w:color="auto"/>
                    <w:right w:val="none" w:sz="0" w:space="0" w:color="auto"/>
                  </w:divBdr>
                  <w:divsChild>
                    <w:div w:id="27807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771576">
      <w:bodyDiv w:val="1"/>
      <w:marLeft w:val="0"/>
      <w:marRight w:val="0"/>
      <w:marTop w:val="0"/>
      <w:marBottom w:val="0"/>
      <w:divBdr>
        <w:top w:val="none" w:sz="0" w:space="0" w:color="auto"/>
        <w:left w:val="none" w:sz="0" w:space="0" w:color="auto"/>
        <w:bottom w:val="none" w:sz="0" w:space="0" w:color="auto"/>
        <w:right w:val="none" w:sz="0" w:space="0" w:color="auto"/>
      </w:divBdr>
      <w:divsChild>
        <w:div w:id="1489711138">
          <w:marLeft w:val="0"/>
          <w:marRight w:val="0"/>
          <w:marTop w:val="0"/>
          <w:marBottom w:val="0"/>
          <w:divBdr>
            <w:top w:val="none" w:sz="0" w:space="0" w:color="auto"/>
            <w:left w:val="none" w:sz="0" w:space="0" w:color="auto"/>
            <w:bottom w:val="none" w:sz="0" w:space="0" w:color="auto"/>
            <w:right w:val="none" w:sz="0" w:space="0" w:color="auto"/>
          </w:divBdr>
          <w:divsChild>
            <w:div w:id="930772188">
              <w:marLeft w:val="0"/>
              <w:marRight w:val="0"/>
              <w:marTop w:val="0"/>
              <w:marBottom w:val="0"/>
              <w:divBdr>
                <w:top w:val="none" w:sz="0" w:space="0" w:color="auto"/>
                <w:left w:val="none" w:sz="0" w:space="0" w:color="auto"/>
                <w:bottom w:val="none" w:sz="0" w:space="0" w:color="auto"/>
                <w:right w:val="none" w:sz="0" w:space="0" w:color="auto"/>
              </w:divBdr>
              <w:divsChild>
                <w:div w:id="38490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747280">
      <w:bodyDiv w:val="1"/>
      <w:marLeft w:val="0"/>
      <w:marRight w:val="0"/>
      <w:marTop w:val="0"/>
      <w:marBottom w:val="0"/>
      <w:divBdr>
        <w:top w:val="none" w:sz="0" w:space="0" w:color="auto"/>
        <w:left w:val="none" w:sz="0" w:space="0" w:color="auto"/>
        <w:bottom w:val="none" w:sz="0" w:space="0" w:color="auto"/>
        <w:right w:val="none" w:sz="0" w:space="0" w:color="auto"/>
      </w:divBdr>
      <w:divsChild>
        <w:div w:id="305211069">
          <w:marLeft w:val="0"/>
          <w:marRight w:val="0"/>
          <w:marTop w:val="0"/>
          <w:marBottom w:val="0"/>
          <w:divBdr>
            <w:top w:val="none" w:sz="0" w:space="0" w:color="auto"/>
            <w:left w:val="none" w:sz="0" w:space="0" w:color="auto"/>
            <w:bottom w:val="none" w:sz="0" w:space="0" w:color="auto"/>
            <w:right w:val="none" w:sz="0" w:space="0" w:color="auto"/>
          </w:divBdr>
          <w:divsChild>
            <w:div w:id="1106845118">
              <w:marLeft w:val="0"/>
              <w:marRight w:val="0"/>
              <w:marTop w:val="0"/>
              <w:marBottom w:val="0"/>
              <w:divBdr>
                <w:top w:val="none" w:sz="0" w:space="0" w:color="auto"/>
                <w:left w:val="none" w:sz="0" w:space="0" w:color="auto"/>
                <w:bottom w:val="none" w:sz="0" w:space="0" w:color="auto"/>
                <w:right w:val="none" w:sz="0" w:space="0" w:color="auto"/>
              </w:divBdr>
              <w:divsChild>
                <w:div w:id="131682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577">
      <w:bodyDiv w:val="1"/>
      <w:marLeft w:val="0"/>
      <w:marRight w:val="0"/>
      <w:marTop w:val="0"/>
      <w:marBottom w:val="0"/>
      <w:divBdr>
        <w:top w:val="none" w:sz="0" w:space="0" w:color="auto"/>
        <w:left w:val="none" w:sz="0" w:space="0" w:color="auto"/>
        <w:bottom w:val="none" w:sz="0" w:space="0" w:color="auto"/>
        <w:right w:val="none" w:sz="0" w:space="0" w:color="auto"/>
      </w:divBdr>
      <w:divsChild>
        <w:div w:id="135294855">
          <w:marLeft w:val="0"/>
          <w:marRight w:val="0"/>
          <w:marTop w:val="0"/>
          <w:marBottom w:val="0"/>
          <w:divBdr>
            <w:top w:val="none" w:sz="0" w:space="0" w:color="auto"/>
            <w:left w:val="none" w:sz="0" w:space="0" w:color="auto"/>
            <w:bottom w:val="none" w:sz="0" w:space="0" w:color="auto"/>
            <w:right w:val="none" w:sz="0" w:space="0" w:color="auto"/>
          </w:divBdr>
          <w:divsChild>
            <w:div w:id="2085295432">
              <w:marLeft w:val="0"/>
              <w:marRight w:val="0"/>
              <w:marTop w:val="0"/>
              <w:marBottom w:val="0"/>
              <w:divBdr>
                <w:top w:val="none" w:sz="0" w:space="0" w:color="auto"/>
                <w:left w:val="none" w:sz="0" w:space="0" w:color="auto"/>
                <w:bottom w:val="none" w:sz="0" w:space="0" w:color="auto"/>
                <w:right w:val="none" w:sz="0" w:space="0" w:color="auto"/>
              </w:divBdr>
              <w:divsChild>
                <w:div w:id="210621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895378">
      <w:bodyDiv w:val="1"/>
      <w:marLeft w:val="0"/>
      <w:marRight w:val="0"/>
      <w:marTop w:val="0"/>
      <w:marBottom w:val="0"/>
      <w:divBdr>
        <w:top w:val="none" w:sz="0" w:space="0" w:color="auto"/>
        <w:left w:val="none" w:sz="0" w:space="0" w:color="auto"/>
        <w:bottom w:val="none" w:sz="0" w:space="0" w:color="auto"/>
        <w:right w:val="none" w:sz="0" w:space="0" w:color="auto"/>
      </w:divBdr>
      <w:divsChild>
        <w:div w:id="1213078501">
          <w:marLeft w:val="0"/>
          <w:marRight w:val="0"/>
          <w:marTop w:val="0"/>
          <w:marBottom w:val="0"/>
          <w:divBdr>
            <w:top w:val="none" w:sz="0" w:space="0" w:color="auto"/>
            <w:left w:val="none" w:sz="0" w:space="0" w:color="auto"/>
            <w:bottom w:val="none" w:sz="0" w:space="0" w:color="auto"/>
            <w:right w:val="none" w:sz="0" w:space="0" w:color="auto"/>
          </w:divBdr>
          <w:divsChild>
            <w:div w:id="97986231">
              <w:marLeft w:val="0"/>
              <w:marRight w:val="0"/>
              <w:marTop w:val="0"/>
              <w:marBottom w:val="0"/>
              <w:divBdr>
                <w:top w:val="none" w:sz="0" w:space="0" w:color="auto"/>
                <w:left w:val="none" w:sz="0" w:space="0" w:color="auto"/>
                <w:bottom w:val="none" w:sz="0" w:space="0" w:color="auto"/>
                <w:right w:val="none" w:sz="0" w:space="0" w:color="auto"/>
              </w:divBdr>
              <w:divsChild>
                <w:div w:id="17151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595192">
      <w:bodyDiv w:val="1"/>
      <w:marLeft w:val="0"/>
      <w:marRight w:val="0"/>
      <w:marTop w:val="0"/>
      <w:marBottom w:val="0"/>
      <w:divBdr>
        <w:top w:val="none" w:sz="0" w:space="0" w:color="auto"/>
        <w:left w:val="none" w:sz="0" w:space="0" w:color="auto"/>
        <w:bottom w:val="none" w:sz="0" w:space="0" w:color="auto"/>
        <w:right w:val="none" w:sz="0" w:space="0" w:color="auto"/>
      </w:divBdr>
      <w:divsChild>
        <w:div w:id="560333395">
          <w:marLeft w:val="0"/>
          <w:marRight w:val="0"/>
          <w:marTop w:val="0"/>
          <w:marBottom w:val="0"/>
          <w:divBdr>
            <w:top w:val="none" w:sz="0" w:space="0" w:color="auto"/>
            <w:left w:val="none" w:sz="0" w:space="0" w:color="auto"/>
            <w:bottom w:val="none" w:sz="0" w:space="0" w:color="auto"/>
            <w:right w:val="none" w:sz="0" w:space="0" w:color="auto"/>
          </w:divBdr>
          <w:divsChild>
            <w:div w:id="1824857254">
              <w:marLeft w:val="0"/>
              <w:marRight w:val="0"/>
              <w:marTop w:val="0"/>
              <w:marBottom w:val="0"/>
              <w:divBdr>
                <w:top w:val="none" w:sz="0" w:space="0" w:color="auto"/>
                <w:left w:val="none" w:sz="0" w:space="0" w:color="auto"/>
                <w:bottom w:val="none" w:sz="0" w:space="0" w:color="auto"/>
                <w:right w:val="none" w:sz="0" w:space="0" w:color="auto"/>
              </w:divBdr>
              <w:divsChild>
                <w:div w:id="13043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909308">
      <w:bodyDiv w:val="1"/>
      <w:marLeft w:val="0"/>
      <w:marRight w:val="0"/>
      <w:marTop w:val="0"/>
      <w:marBottom w:val="0"/>
      <w:divBdr>
        <w:top w:val="none" w:sz="0" w:space="0" w:color="auto"/>
        <w:left w:val="none" w:sz="0" w:space="0" w:color="auto"/>
        <w:bottom w:val="none" w:sz="0" w:space="0" w:color="auto"/>
        <w:right w:val="none" w:sz="0" w:space="0" w:color="auto"/>
      </w:divBdr>
      <w:divsChild>
        <w:div w:id="1825470070">
          <w:marLeft w:val="0"/>
          <w:marRight w:val="0"/>
          <w:marTop w:val="0"/>
          <w:marBottom w:val="0"/>
          <w:divBdr>
            <w:top w:val="none" w:sz="0" w:space="0" w:color="auto"/>
            <w:left w:val="none" w:sz="0" w:space="0" w:color="auto"/>
            <w:bottom w:val="none" w:sz="0" w:space="0" w:color="auto"/>
            <w:right w:val="none" w:sz="0" w:space="0" w:color="auto"/>
          </w:divBdr>
          <w:divsChild>
            <w:div w:id="149757446">
              <w:marLeft w:val="0"/>
              <w:marRight w:val="0"/>
              <w:marTop w:val="0"/>
              <w:marBottom w:val="0"/>
              <w:divBdr>
                <w:top w:val="none" w:sz="0" w:space="0" w:color="auto"/>
                <w:left w:val="none" w:sz="0" w:space="0" w:color="auto"/>
                <w:bottom w:val="none" w:sz="0" w:space="0" w:color="auto"/>
                <w:right w:val="none" w:sz="0" w:space="0" w:color="auto"/>
              </w:divBdr>
              <w:divsChild>
                <w:div w:id="390734934">
                  <w:marLeft w:val="0"/>
                  <w:marRight w:val="0"/>
                  <w:marTop w:val="0"/>
                  <w:marBottom w:val="0"/>
                  <w:divBdr>
                    <w:top w:val="none" w:sz="0" w:space="0" w:color="auto"/>
                    <w:left w:val="none" w:sz="0" w:space="0" w:color="auto"/>
                    <w:bottom w:val="none" w:sz="0" w:space="0" w:color="auto"/>
                    <w:right w:val="none" w:sz="0" w:space="0" w:color="auto"/>
                  </w:divBdr>
                  <w:divsChild>
                    <w:div w:id="130523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4534">
      <w:bodyDiv w:val="1"/>
      <w:marLeft w:val="0"/>
      <w:marRight w:val="0"/>
      <w:marTop w:val="0"/>
      <w:marBottom w:val="0"/>
      <w:divBdr>
        <w:top w:val="none" w:sz="0" w:space="0" w:color="auto"/>
        <w:left w:val="none" w:sz="0" w:space="0" w:color="auto"/>
        <w:bottom w:val="none" w:sz="0" w:space="0" w:color="auto"/>
        <w:right w:val="none" w:sz="0" w:space="0" w:color="auto"/>
      </w:divBdr>
      <w:divsChild>
        <w:div w:id="1912694706">
          <w:marLeft w:val="0"/>
          <w:marRight w:val="0"/>
          <w:marTop w:val="0"/>
          <w:marBottom w:val="0"/>
          <w:divBdr>
            <w:top w:val="none" w:sz="0" w:space="0" w:color="auto"/>
            <w:left w:val="none" w:sz="0" w:space="0" w:color="auto"/>
            <w:bottom w:val="none" w:sz="0" w:space="0" w:color="auto"/>
            <w:right w:val="none" w:sz="0" w:space="0" w:color="auto"/>
          </w:divBdr>
          <w:divsChild>
            <w:div w:id="652367941">
              <w:marLeft w:val="0"/>
              <w:marRight w:val="0"/>
              <w:marTop w:val="0"/>
              <w:marBottom w:val="0"/>
              <w:divBdr>
                <w:top w:val="none" w:sz="0" w:space="0" w:color="auto"/>
                <w:left w:val="none" w:sz="0" w:space="0" w:color="auto"/>
                <w:bottom w:val="none" w:sz="0" w:space="0" w:color="auto"/>
                <w:right w:val="none" w:sz="0" w:space="0" w:color="auto"/>
              </w:divBdr>
              <w:divsChild>
                <w:div w:id="9285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58395">
      <w:bodyDiv w:val="1"/>
      <w:marLeft w:val="0"/>
      <w:marRight w:val="0"/>
      <w:marTop w:val="0"/>
      <w:marBottom w:val="0"/>
      <w:divBdr>
        <w:top w:val="none" w:sz="0" w:space="0" w:color="auto"/>
        <w:left w:val="none" w:sz="0" w:space="0" w:color="auto"/>
        <w:bottom w:val="none" w:sz="0" w:space="0" w:color="auto"/>
        <w:right w:val="none" w:sz="0" w:space="0" w:color="auto"/>
      </w:divBdr>
      <w:divsChild>
        <w:div w:id="1510871509">
          <w:marLeft w:val="0"/>
          <w:marRight w:val="0"/>
          <w:marTop w:val="0"/>
          <w:marBottom w:val="0"/>
          <w:divBdr>
            <w:top w:val="none" w:sz="0" w:space="0" w:color="auto"/>
            <w:left w:val="none" w:sz="0" w:space="0" w:color="auto"/>
            <w:bottom w:val="none" w:sz="0" w:space="0" w:color="auto"/>
            <w:right w:val="none" w:sz="0" w:space="0" w:color="auto"/>
          </w:divBdr>
          <w:divsChild>
            <w:div w:id="1712264009">
              <w:marLeft w:val="0"/>
              <w:marRight w:val="0"/>
              <w:marTop w:val="0"/>
              <w:marBottom w:val="0"/>
              <w:divBdr>
                <w:top w:val="none" w:sz="0" w:space="0" w:color="auto"/>
                <w:left w:val="none" w:sz="0" w:space="0" w:color="auto"/>
                <w:bottom w:val="none" w:sz="0" w:space="0" w:color="auto"/>
                <w:right w:val="none" w:sz="0" w:space="0" w:color="auto"/>
              </w:divBdr>
              <w:divsChild>
                <w:div w:id="66200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78294">
      <w:bodyDiv w:val="1"/>
      <w:marLeft w:val="0"/>
      <w:marRight w:val="0"/>
      <w:marTop w:val="0"/>
      <w:marBottom w:val="0"/>
      <w:divBdr>
        <w:top w:val="none" w:sz="0" w:space="0" w:color="auto"/>
        <w:left w:val="none" w:sz="0" w:space="0" w:color="auto"/>
        <w:bottom w:val="none" w:sz="0" w:space="0" w:color="auto"/>
        <w:right w:val="none" w:sz="0" w:space="0" w:color="auto"/>
      </w:divBdr>
      <w:divsChild>
        <w:div w:id="708459779">
          <w:marLeft w:val="0"/>
          <w:marRight w:val="0"/>
          <w:marTop w:val="0"/>
          <w:marBottom w:val="0"/>
          <w:divBdr>
            <w:top w:val="none" w:sz="0" w:space="0" w:color="auto"/>
            <w:left w:val="none" w:sz="0" w:space="0" w:color="auto"/>
            <w:bottom w:val="none" w:sz="0" w:space="0" w:color="auto"/>
            <w:right w:val="none" w:sz="0" w:space="0" w:color="auto"/>
          </w:divBdr>
          <w:divsChild>
            <w:div w:id="543251794">
              <w:marLeft w:val="0"/>
              <w:marRight w:val="0"/>
              <w:marTop w:val="0"/>
              <w:marBottom w:val="0"/>
              <w:divBdr>
                <w:top w:val="none" w:sz="0" w:space="0" w:color="auto"/>
                <w:left w:val="none" w:sz="0" w:space="0" w:color="auto"/>
                <w:bottom w:val="none" w:sz="0" w:space="0" w:color="auto"/>
                <w:right w:val="none" w:sz="0" w:space="0" w:color="auto"/>
              </w:divBdr>
              <w:divsChild>
                <w:div w:id="3891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612646">
      <w:bodyDiv w:val="1"/>
      <w:marLeft w:val="0"/>
      <w:marRight w:val="0"/>
      <w:marTop w:val="0"/>
      <w:marBottom w:val="0"/>
      <w:divBdr>
        <w:top w:val="none" w:sz="0" w:space="0" w:color="auto"/>
        <w:left w:val="none" w:sz="0" w:space="0" w:color="auto"/>
        <w:bottom w:val="none" w:sz="0" w:space="0" w:color="auto"/>
        <w:right w:val="none" w:sz="0" w:space="0" w:color="auto"/>
      </w:divBdr>
      <w:divsChild>
        <w:div w:id="763304239">
          <w:marLeft w:val="0"/>
          <w:marRight w:val="0"/>
          <w:marTop w:val="0"/>
          <w:marBottom w:val="0"/>
          <w:divBdr>
            <w:top w:val="none" w:sz="0" w:space="0" w:color="auto"/>
            <w:left w:val="none" w:sz="0" w:space="0" w:color="auto"/>
            <w:bottom w:val="none" w:sz="0" w:space="0" w:color="auto"/>
            <w:right w:val="none" w:sz="0" w:space="0" w:color="auto"/>
          </w:divBdr>
          <w:divsChild>
            <w:div w:id="592396394">
              <w:marLeft w:val="0"/>
              <w:marRight w:val="0"/>
              <w:marTop w:val="0"/>
              <w:marBottom w:val="0"/>
              <w:divBdr>
                <w:top w:val="none" w:sz="0" w:space="0" w:color="auto"/>
                <w:left w:val="none" w:sz="0" w:space="0" w:color="auto"/>
                <w:bottom w:val="none" w:sz="0" w:space="0" w:color="auto"/>
                <w:right w:val="none" w:sz="0" w:space="0" w:color="auto"/>
              </w:divBdr>
              <w:divsChild>
                <w:div w:id="18575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78435">
      <w:bodyDiv w:val="1"/>
      <w:marLeft w:val="0"/>
      <w:marRight w:val="0"/>
      <w:marTop w:val="0"/>
      <w:marBottom w:val="0"/>
      <w:divBdr>
        <w:top w:val="none" w:sz="0" w:space="0" w:color="auto"/>
        <w:left w:val="none" w:sz="0" w:space="0" w:color="auto"/>
        <w:bottom w:val="none" w:sz="0" w:space="0" w:color="auto"/>
        <w:right w:val="none" w:sz="0" w:space="0" w:color="auto"/>
      </w:divBdr>
      <w:divsChild>
        <w:div w:id="164562285">
          <w:marLeft w:val="0"/>
          <w:marRight w:val="0"/>
          <w:marTop w:val="0"/>
          <w:marBottom w:val="0"/>
          <w:divBdr>
            <w:top w:val="none" w:sz="0" w:space="0" w:color="auto"/>
            <w:left w:val="none" w:sz="0" w:space="0" w:color="auto"/>
            <w:bottom w:val="none" w:sz="0" w:space="0" w:color="auto"/>
            <w:right w:val="none" w:sz="0" w:space="0" w:color="auto"/>
          </w:divBdr>
          <w:divsChild>
            <w:div w:id="2095783408">
              <w:marLeft w:val="0"/>
              <w:marRight w:val="0"/>
              <w:marTop w:val="0"/>
              <w:marBottom w:val="0"/>
              <w:divBdr>
                <w:top w:val="none" w:sz="0" w:space="0" w:color="auto"/>
                <w:left w:val="none" w:sz="0" w:space="0" w:color="auto"/>
                <w:bottom w:val="none" w:sz="0" w:space="0" w:color="auto"/>
                <w:right w:val="none" w:sz="0" w:space="0" w:color="auto"/>
              </w:divBdr>
              <w:divsChild>
                <w:div w:id="50529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606688">
      <w:bodyDiv w:val="1"/>
      <w:marLeft w:val="0"/>
      <w:marRight w:val="0"/>
      <w:marTop w:val="0"/>
      <w:marBottom w:val="0"/>
      <w:divBdr>
        <w:top w:val="none" w:sz="0" w:space="0" w:color="auto"/>
        <w:left w:val="none" w:sz="0" w:space="0" w:color="auto"/>
        <w:bottom w:val="none" w:sz="0" w:space="0" w:color="auto"/>
        <w:right w:val="none" w:sz="0" w:space="0" w:color="auto"/>
      </w:divBdr>
      <w:divsChild>
        <w:div w:id="1782144224">
          <w:marLeft w:val="0"/>
          <w:marRight w:val="0"/>
          <w:marTop w:val="0"/>
          <w:marBottom w:val="0"/>
          <w:divBdr>
            <w:top w:val="none" w:sz="0" w:space="0" w:color="auto"/>
            <w:left w:val="none" w:sz="0" w:space="0" w:color="auto"/>
            <w:bottom w:val="none" w:sz="0" w:space="0" w:color="auto"/>
            <w:right w:val="none" w:sz="0" w:space="0" w:color="auto"/>
          </w:divBdr>
          <w:divsChild>
            <w:div w:id="1298683062">
              <w:marLeft w:val="0"/>
              <w:marRight w:val="0"/>
              <w:marTop w:val="0"/>
              <w:marBottom w:val="0"/>
              <w:divBdr>
                <w:top w:val="none" w:sz="0" w:space="0" w:color="auto"/>
                <w:left w:val="none" w:sz="0" w:space="0" w:color="auto"/>
                <w:bottom w:val="none" w:sz="0" w:space="0" w:color="auto"/>
                <w:right w:val="none" w:sz="0" w:space="0" w:color="auto"/>
              </w:divBdr>
              <w:divsChild>
                <w:div w:id="1543244779">
                  <w:marLeft w:val="0"/>
                  <w:marRight w:val="0"/>
                  <w:marTop w:val="0"/>
                  <w:marBottom w:val="0"/>
                  <w:divBdr>
                    <w:top w:val="none" w:sz="0" w:space="0" w:color="auto"/>
                    <w:left w:val="none" w:sz="0" w:space="0" w:color="auto"/>
                    <w:bottom w:val="none" w:sz="0" w:space="0" w:color="auto"/>
                    <w:right w:val="none" w:sz="0" w:space="0" w:color="auto"/>
                  </w:divBdr>
                  <w:divsChild>
                    <w:div w:id="8342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01446">
      <w:bodyDiv w:val="1"/>
      <w:marLeft w:val="0"/>
      <w:marRight w:val="0"/>
      <w:marTop w:val="0"/>
      <w:marBottom w:val="0"/>
      <w:divBdr>
        <w:top w:val="none" w:sz="0" w:space="0" w:color="auto"/>
        <w:left w:val="none" w:sz="0" w:space="0" w:color="auto"/>
        <w:bottom w:val="none" w:sz="0" w:space="0" w:color="auto"/>
        <w:right w:val="none" w:sz="0" w:space="0" w:color="auto"/>
      </w:divBdr>
      <w:divsChild>
        <w:div w:id="1670594589">
          <w:marLeft w:val="0"/>
          <w:marRight w:val="0"/>
          <w:marTop w:val="0"/>
          <w:marBottom w:val="0"/>
          <w:divBdr>
            <w:top w:val="none" w:sz="0" w:space="0" w:color="auto"/>
            <w:left w:val="none" w:sz="0" w:space="0" w:color="auto"/>
            <w:bottom w:val="none" w:sz="0" w:space="0" w:color="auto"/>
            <w:right w:val="none" w:sz="0" w:space="0" w:color="auto"/>
          </w:divBdr>
          <w:divsChild>
            <w:div w:id="280843783">
              <w:marLeft w:val="0"/>
              <w:marRight w:val="0"/>
              <w:marTop w:val="0"/>
              <w:marBottom w:val="0"/>
              <w:divBdr>
                <w:top w:val="none" w:sz="0" w:space="0" w:color="auto"/>
                <w:left w:val="none" w:sz="0" w:space="0" w:color="auto"/>
                <w:bottom w:val="none" w:sz="0" w:space="0" w:color="auto"/>
                <w:right w:val="none" w:sz="0" w:space="0" w:color="auto"/>
              </w:divBdr>
              <w:divsChild>
                <w:div w:id="88980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258240">
      <w:bodyDiv w:val="1"/>
      <w:marLeft w:val="0"/>
      <w:marRight w:val="0"/>
      <w:marTop w:val="0"/>
      <w:marBottom w:val="0"/>
      <w:divBdr>
        <w:top w:val="none" w:sz="0" w:space="0" w:color="auto"/>
        <w:left w:val="none" w:sz="0" w:space="0" w:color="auto"/>
        <w:bottom w:val="none" w:sz="0" w:space="0" w:color="auto"/>
        <w:right w:val="none" w:sz="0" w:space="0" w:color="auto"/>
      </w:divBdr>
      <w:divsChild>
        <w:div w:id="727994461">
          <w:marLeft w:val="0"/>
          <w:marRight w:val="0"/>
          <w:marTop w:val="0"/>
          <w:marBottom w:val="0"/>
          <w:divBdr>
            <w:top w:val="none" w:sz="0" w:space="0" w:color="auto"/>
            <w:left w:val="none" w:sz="0" w:space="0" w:color="auto"/>
            <w:bottom w:val="none" w:sz="0" w:space="0" w:color="auto"/>
            <w:right w:val="none" w:sz="0" w:space="0" w:color="auto"/>
          </w:divBdr>
          <w:divsChild>
            <w:div w:id="373123547">
              <w:marLeft w:val="0"/>
              <w:marRight w:val="0"/>
              <w:marTop w:val="0"/>
              <w:marBottom w:val="0"/>
              <w:divBdr>
                <w:top w:val="none" w:sz="0" w:space="0" w:color="auto"/>
                <w:left w:val="none" w:sz="0" w:space="0" w:color="auto"/>
                <w:bottom w:val="none" w:sz="0" w:space="0" w:color="auto"/>
                <w:right w:val="none" w:sz="0" w:space="0" w:color="auto"/>
              </w:divBdr>
              <w:divsChild>
                <w:div w:id="1256402274">
                  <w:marLeft w:val="0"/>
                  <w:marRight w:val="0"/>
                  <w:marTop w:val="0"/>
                  <w:marBottom w:val="0"/>
                  <w:divBdr>
                    <w:top w:val="none" w:sz="0" w:space="0" w:color="auto"/>
                    <w:left w:val="none" w:sz="0" w:space="0" w:color="auto"/>
                    <w:bottom w:val="none" w:sz="0" w:space="0" w:color="auto"/>
                    <w:right w:val="none" w:sz="0" w:space="0" w:color="auto"/>
                  </w:divBdr>
                  <w:divsChild>
                    <w:div w:id="176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671304">
      <w:bodyDiv w:val="1"/>
      <w:marLeft w:val="0"/>
      <w:marRight w:val="0"/>
      <w:marTop w:val="0"/>
      <w:marBottom w:val="0"/>
      <w:divBdr>
        <w:top w:val="none" w:sz="0" w:space="0" w:color="auto"/>
        <w:left w:val="none" w:sz="0" w:space="0" w:color="auto"/>
        <w:bottom w:val="none" w:sz="0" w:space="0" w:color="auto"/>
        <w:right w:val="none" w:sz="0" w:space="0" w:color="auto"/>
      </w:divBdr>
      <w:divsChild>
        <w:div w:id="1969430028">
          <w:marLeft w:val="0"/>
          <w:marRight w:val="0"/>
          <w:marTop w:val="0"/>
          <w:marBottom w:val="0"/>
          <w:divBdr>
            <w:top w:val="none" w:sz="0" w:space="0" w:color="auto"/>
            <w:left w:val="none" w:sz="0" w:space="0" w:color="auto"/>
            <w:bottom w:val="none" w:sz="0" w:space="0" w:color="auto"/>
            <w:right w:val="none" w:sz="0" w:space="0" w:color="auto"/>
          </w:divBdr>
          <w:divsChild>
            <w:div w:id="118647952">
              <w:marLeft w:val="0"/>
              <w:marRight w:val="0"/>
              <w:marTop w:val="0"/>
              <w:marBottom w:val="0"/>
              <w:divBdr>
                <w:top w:val="none" w:sz="0" w:space="0" w:color="auto"/>
                <w:left w:val="none" w:sz="0" w:space="0" w:color="auto"/>
                <w:bottom w:val="none" w:sz="0" w:space="0" w:color="auto"/>
                <w:right w:val="none" w:sz="0" w:space="0" w:color="auto"/>
              </w:divBdr>
              <w:divsChild>
                <w:div w:id="13850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844831">
      <w:bodyDiv w:val="1"/>
      <w:marLeft w:val="0"/>
      <w:marRight w:val="0"/>
      <w:marTop w:val="0"/>
      <w:marBottom w:val="0"/>
      <w:divBdr>
        <w:top w:val="none" w:sz="0" w:space="0" w:color="auto"/>
        <w:left w:val="none" w:sz="0" w:space="0" w:color="auto"/>
        <w:bottom w:val="none" w:sz="0" w:space="0" w:color="auto"/>
        <w:right w:val="none" w:sz="0" w:space="0" w:color="auto"/>
      </w:divBdr>
      <w:divsChild>
        <w:div w:id="1167788808">
          <w:marLeft w:val="0"/>
          <w:marRight w:val="0"/>
          <w:marTop w:val="0"/>
          <w:marBottom w:val="0"/>
          <w:divBdr>
            <w:top w:val="none" w:sz="0" w:space="0" w:color="auto"/>
            <w:left w:val="none" w:sz="0" w:space="0" w:color="auto"/>
            <w:bottom w:val="none" w:sz="0" w:space="0" w:color="auto"/>
            <w:right w:val="none" w:sz="0" w:space="0" w:color="auto"/>
          </w:divBdr>
          <w:divsChild>
            <w:div w:id="705526761">
              <w:marLeft w:val="0"/>
              <w:marRight w:val="0"/>
              <w:marTop w:val="0"/>
              <w:marBottom w:val="0"/>
              <w:divBdr>
                <w:top w:val="none" w:sz="0" w:space="0" w:color="auto"/>
                <w:left w:val="none" w:sz="0" w:space="0" w:color="auto"/>
                <w:bottom w:val="none" w:sz="0" w:space="0" w:color="auto"/>
                <w:right w:val="none" w:sz="0" w:space="0" w:color="auto"/>
              </w:divBdr>
              <w:divsChild>
                <w:div w:id="57096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62133">
      <w:bodyDiv w:val="1"/>
      <w:marLeft w:val="0"/>
      <w:marRight w:val="0"/>
      <w:marTop w:val="0"/>
      <w:marBottom w:val="0"/>
      <w:divBdr>
        <w:top w:val="none" w:sz="0" w:space="0" w:color="auto"/>
        <w:left w:val="none" w:sz="0" w:space="0" w:color="auto"/>
        <w:bottom w:val="none" w:sz="0" w:space="0" w:color="auto"/>
        <w:right w:val="none" w:sz="0" w:space="0" w:color="auto"/>
      </w:divBdr>
      <w:divsChild>
        <w:div w:id="788279684">
          <w:marLeft w:val="0"/>
          <w:marRight w:val="0"/>
          <w:marTop w:val="0"/>
          <w:marBottom w:val="0"/>
          <w:divBdr>
            <w:top w:val="none" w:sz="0" w:space="0" w:color="auto"/>
            <w:left w:val="none" w:sz="0" w:space="0" w:color="auto"/>
            <w:bottom w:val="none" w:sz="0" w:space="0" w:color="auto"/>
            <w:right w:val="none" w:sz="0" w:space="0" w:color="auto"/>
          </w:divBdr>
          <w:divsChild>
            <w:div w:id="1362631816">
              <w:marLeft w:val="0"/>
              <w:marRight w:val="0"/>
              <w:marTop w:val="0"/>
              <w:marBottom w:val="0"/>
              <w:divBdr>
                <w:top w:val="none" w:sz="0" w:space="0" w:color="auto"/>
                <w:left w:val="none" w:sz="0" w:space="0" w:color="auto"/>
                <w:bottom w:val="none" w:sz="0" w:space="0" w:color="auto"/>
                <w:right w:val="none" w:sz="0" w:space="0" w:color="auto"/>
              </w:divBdr>
              <w:divsChild>
                <w:div w:id="15993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724529">
      <w:bodyDiv w:val="1"/>
      <w:marLeft w:val="0"/>
      <w:marRight w:val="0"/>
      <w:marTop w:val="0"/>
      <w:marBottom w:val="0"/>
      <w:divBdr>
        <w:top w:val="none" w:sz="0" w:space="0" w:color="auto"/>
        <w:left w:val="none" w:sz="0" w:space="0" w:color="auto"/>
        <w:bottom w:val="none" w:sz="0" w:space="0" w:color="auto"/>
        <w:right w:val="none" w:sz="0" w:space="0" w:color="auto"/>
      </w:divBdr>
      <w:divsChild>
        <w:div w:id="1397705481">
          <w:marLeft w:val="0"/>
          <w:marRight w:val="0"/>
          <w:marTop w:val="0"/>
          <w:marBottom w:val="0"/>
          <w:divBdr>
            <w:top w:val="none" w:sz="0" w:space="0" w:color="auto"/>
            <w:left w:val="none" w:sz="0" w:space="0" w:color="auto"/>
            <w:bottom w:val="none" w:sz="0" w:space="0" w:color="auto"/>
            <w:right w:val="none" w:sz="0" w:space="0" w:color="auto"/>
          </w:divBdr>
          <w:divsChild>
            <w:div w:id="1485002026">
              <w:marLeft w:val="0"/>
              <w:marRight w:val="0"/>
              <w:marTop w:val="0"/>
              <w:marBottom w:val="0"/>
              <w:divBdr>
                <w:top w:val="none" w:sz="0" w:space="0" w:color="auto"/>
                <w:left w:val="none" w:sz="0" w:space="0" w:color="auto"/>
                <w:bottom w:val="none" w:sz="0" w:space="0" w:color="auto"/>
                <w:right w:val="none" w:sz="0" w:space="0" w:color="auto"/>
              </w:divBdr>
              <w:divsChild>
                <w:div w:id="127860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032331">
      <w:bodyDiv w:val="1"/>
      <w:marLeft w:val="0"/>
      <w:marRight w:val="0"/>
      <w:marTop w:val="0"/>
      <w:marBottom w:val="0"/>
      <w:divBdr>
        <w:top w:val="none" w:sz="0" w:space="0" w:color="auto"/>
        <w:left w:val="none" w:sz="0" w:space="0" w:color="auto"/>
        <w:bottom w:val="none" w:sz="0" w:space="0" w:color="auto"/>
        <w:right w:val="none" w:sz="0" w:space="0" w:color="auto"/>
      </w:divBdr>
      <w:divsChild>
        <w:div w:id="1664697754">
          <w:marLeft w:val="0"/>
          <w:marRight w:val="0"/>
          <w:marTop w:val="0"/>
          <w:marBottom w:val="0"/>
          <w:divBdr>
            <w:top w:val="none" w:sz="0" w:space="0" w:color="auto"/>
            <w:left w:val="none" w:sz="0" w:space="0" w:color="auto"/>
            <w:bottom w:val="none" w:sz="0" w:space="0" w:color="auto"/>
            <w:right w:val="none" w:sz="0" w:space="0" w:color="auto"/>
          </w:divBdr>
          <w:divsChild>
            <w:div w:id="1703630079">
              <w:marLeft w:val="0"/>
              <w:marRight w:val="0"/>
              <w:marTop w:val="0"/>
              <w:marBottom w:val="0"/>
              <w:divBdr>
                <w:top w:val="none" w:sz="0" w:space="0" w:color="auto"/>
                <w:left w:val="none" w:sz="0" w:space="0" w:color="auto"/>
                <w:bottom w:val="none" w:sz="0" w:space="0" w:color="auto"/>
                <w:right w:val="none" w:sz="0" w:space="0" w:color="auto"/>
              </w:divBdr>
              <w:divsChild>
                <w:div w:id="1509178094">
                  <w:marLeft w:val="0"/>
                  <w:marRight w:val="0"/>
                  <w:marTop w:val="0"/>
                  <w:marBottom w:val="0"/>
                  <w:divBdr>
                    <w:top w:val="none" w:sz="0" w:space="0" w:color="auto"/>
                    <w:left w:val="none" w:sz="0" w:space="0" w:color="auto"/>
                    <w:bottom w:val="none" w:sz="0" w:space="0" w:color="auto"/>
                    <w:right w:val="none" w:sz="0" w:space="0" w:color="auto"/>
                  </w:divBdr>
                  <w:divsChild>
                    <w:div w:id="158926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352697">
      <w:bodyDiv w:val="1"/>
      <w:marLeft w:val="0"/>
      <w:marRight w:val="0"/>
      <w:marTop w:val="0"/>
      <w:marBottom w:val="0"/>
      <w:divBdr>
        <w:top w:val="none" w:sz="0" w:space="0" w:color="auto"/>
        <w:left w:val="none" w:sz="0" w:space="0" w:color="auto"/>
        <w:bottom w:val="none" w:sz="0" w:space="0" w:color="auto"/>
        <w:right w:val="none" w:sz="0" w:space="0" w:color="auto"/>
      </w:divBdr>
      <w:divsChild>
        <w:div w:id="477721593">
          <w:marLeft w:val="0"/>
          <w:marRight w:val="0"/>
          <w:marTop w:val="0"/>
          <w:marBottom w:val="0"/>
          <w:divBdr>
            <w:top w:val="none" w:sz="0" w:space="0" w:color="auto"/>
            <w:left w:val="none" w:sz="0" w:space="0" w:color="auto"/>
            <w:bottom w:val="none" w:sz="0" w:space="0" w:color="auto"/>
            <w:right w:val="none" w:sz="0" w:space="0" w:color="auto"/>
          </w:divBdr>
          <w:divsChild>
            <w:div w:id="20396056">
              <w:marLeft w:val="0"/>
              <w:marRight w:val="0"/>
              <w:marTop w:val="0"/>
              <w:marBottom w:val="0"/>
              <w:divBdr>
                <w:top w:val="none" w:sz="0" w:space="0" w:color="auto"/>
                <w:left w:val="none" w:sz="0" w:space="0" w:color="auto"/>
                <w:bottom w:val="none" w:sz="0" w:space="0" w:color="auto"/>
                <w:right w:val="none" w:sz="0" w:space="0" w:color="auto"/>
              </w:divBdr>
              <w:divsChild>
                <w:div w:id="124822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1388">
      <w:bodyDiv w:val="1"/>
      <w:marLeft w:val="0"/>
      <w:marRight w:val="0"/>
      <w:marTop w:val="0"/>
      <w:marBottom w:val="0"/>
      <w:divBdr>
        <w:top w:val="none" w:sz="0" w:space="0" w:color="auto"/>
        <w:left w:val="none" w:sz="0" w:space="0" w:color="auto"/>
        <w:bottom w:val="none" w:sz="0" w:space="0" w:color="auto"/>
        <w:right w:val="none" w:sz="0" w:space="0" w:color="auto"/>
      </w:divBdr>
      <w:divsChild>
        <w:div w:id="2054574627">
          <w:marLeft w:val="0"/>
          <w:marRight w:val="0"/>
          <w:marTop w:val="0"/>
          <w:marBottom w:val="0"/>
          <w:divBdr>
            <w:top w:val="none" w:sz="0" w:space="0" w:color="auto"/>
            <w:left w:val="none" w:sz="0" w:space="0" w:color="auto"/>
            <w:bottom w:val="none" w:sz="0" w:space="0" w:color="auto"/>
            <w:right w:val="none" w:sz="0" w:space="0" w:color="auto"/>
          </w:divBdr>
          <w:divsChild>
            <w:div w:id="1258440702">
              <w:marLeft w:val="0"/>
              <w:marRight w:val="0"/>
              <w:marTop w:val="0"/>
              <w:marBottom w:val="0"/>
              <w:divBdr>
                <w:top w:val="none" w:sz="0" w:space="0" w:color="auto"/>
                <w:left w:val="none" w:sz="0" w:space="0" w:color="auto"/>
                <w:bottom w:val="none" w:sz="0" w:space="0" w:color="auto"/>
                <w:right w:val="none" w:sz="0" w:space="0" w:color="auto"/>
              </w:divBdr>
              <w:divsChild>
                <w:div w:id="207592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361">
      <w:bodyDiv w:val="1"/>
      <w:marLeft w:val="0"/>
      <w:marRight w:val="0"/>
      <w:marTop w:val="0"/>
      <w:marBottom w:val="0"/>
      <w:divBdr>
        <w:top w:val="none" w:sz="0" w:space="0" w:color="auto"/>
        <w:left w:val="none" w:sz="0" w:space="0" w:color="auto"/>
        <w:bottom w:val="none" w:sz="0" w:space="0" w:color="auto"/>
        <w:right w:val="none" w:sz="0" w:space="0" w:color="auto"/>
      </w:divBdr>
      <w:divsChild>
        <w:div w:id="1855193143">
          <w:marLeft w:val="0"/>
          <w:marRight w:val="0"/>
          <w:marTop w:val="0"/>
          <w:marBottom w:val="0"/>
          <w:divBdr>
            <w:top w:val="none" w:sz="0" w:space="0" w:color="auto"/>
            <w:left w:val="none" w:sz="0" w:space="0" w:color="auto"/>
            <w:bottom w:val="none" w:sz="0" w:space="0" w:color="auto"/>
            <w:right w:val="none" w:sz="0" w:space="0" w:color="auto"/>
          </w:divBdr>
          <w:divsChild>
            <w:div w:id="356346850">
              <w:marLeft w:val="0"/>
              <w:marRight w:val="0"/>
              <w:marTop w:val="0"/>
              <w:marBottom w:val="0"/>
              <w:divBdr>
                <w:top w:val="none" w:sz="0" w:space="0" w:color="auto"/>
                <w:left w:val="none" w:sz="0" w:space="0" w:color="auto"/>
                <w:bottom w:val="none" w:sz="0" w:space="0" w:color="auto"/>
                <w:right w:val="none" w:sz="0" w:space="0" w:color="auto"/>
              </w:divBdr>
              <w:divsChild>
                <w:div w:id="1378428738">
                  <w:marLeft w:val="0"/>
                  <w:marRight w:val="0"/>
                  <w:marTop w:val="0"/>
                  <w:marBottom w:val="0"/>
                  <w:divBdr>
                    <w:top w:val="none" w:sz="0" w:space="0" w:color="auto"/>
                    <w:left w:val="none" w:sz="0" w:space="0" w:color="auto"/>
                    <w:bottom w:val="none" w:sz="0" w:space="0" w:color="auto"/>
                    <w:right w:val="none" w:sz="0" w:space="0" w:color="auto"/>
                  </w:divBdr>
                  <w:divsChild>
                    <w:div w:id="6592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8306">
      <w:bodyDiv w:val="1"/>
      <w:marLeft w:val="0"/>
      <w:marRight w:val="0"/>
      <w:marTop w:val="0"/>
      <w:marBottom w:val="0"/>
      <w:divBdr>
        <w:top w:val="none" w:sz="0" w:space="0" w:color="auto"/>
        <w:left w:val="none" w:sz="0" w:space="0" w:color="auto"/>
        <w:bottom w:val="none" w:sz="0" w:space="0" w:color="auto"/>
        <w:right w:val="none" w:sz="0" w:space="0" w:color="auto"/>
      </w:divBdr>
      <w:divsChild>
        <w:div w:id="922687017">
          <w:marLeft w:val="0"/>
          <w:marRight w:val="0"/>
          <w:marTop w:val="0"/>
          <w:marBottom w:val="0"/>
          <w:divBdr>
            <w:top w:val="none" w:sz="0" w:space="0" w:color="auto"/>
            <w:left w:val="none" w:sz="0" w:space="0" w:color="auto"/>
            <w:bottom w:val="none" w:sz="0" w:space="0" w:color="auto"/>
            <w:right w:val="none" w:sz="0" w:space="0" w:color="auto"/>
          </w:divBdr>
          <w:divsChild>
            <w:div w:id="1445997516">
              <w:marLeft w:val="0"/>
              <w:marRight w:val="0"/>
              <w:marTop w:val="0"/>
              <w:marBottom w:val="0"/>
              <w:divBdr>
                <w:top w:val="none" w:sz="0" w:space="0" w:color="auto"/>
                <w:left w:val="none" w:sz="0" w:space="0" w:color="auto"/>
                <w:bottom w:val="none" w:sz="0" w:space="0" w:color="auto"/>
                <w:right w:val="none" w:sz="0" w:space="0" w:color="auto"/>
              </w:divBdr>
              <w:divsChild>
                <w:div w:id="178861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84905">
      <w:bodyDiv w:val="1"/>
      <w:marLeft w:val="0"/>
      <w:marRight w:val="0"/>
      <w:marTop w:val="0"/>
      <w:marBottom w:val="0"/>
      <w:divBdr>
        <w:top w:val="none" w:sz="0" w:space="0" w:color="auto"/>
        <w:left w:val="none" w:sz="0" w:space="0" w:color="auto"/>
        <w:bottom w:val="none" w:sz="0" w:space="0" w:color="auto"/>
        <w:right w:val="none" w:sz="0" w:space="0" w:color="auto"/>
      </w:divBdr>
      <w:divsChild>
        <w:div w:id="483086603">
          <w:marLeft w:val="0"/>
          <w:marRight w:val="0"/>
          <w:marTop w:val="0"/>
          <w:marBottom w:val="0"/>
          <w:divBdr>
            <w:top w:val="none" w:sz="0" w:space="0" w:color="auto"/>
            <w:left w:val="none" w:sz="0" w:space="0" w:color="auto"/>
            <w:bottom w:val="none" w:sz="0" w:space="0" w:color="auto"/>
            <w:right w:val="none" w:sz="0" w:space="0" w:color="auto"/>
          </w:divBdr>
          <w:divsChild>
            <w:div w:id="431898626">
              <w:marLeft w:val="0"/>
              <w:marRight w:val="0"/>
              <w:marTop w:val="0"/>
              <w:marBottom w:val="0"/>
              <w:divBdr>
                <w:top w:val="none" w:sz="0" w:space="0" w:color="auto"/>
                <w:left w:val="none" w:sz="0" w:space="0" w:color="auto"/>
                <w:bottom w:val="none" w:sz="0" w:space="0" w:color="auto"/>
                <w:right w:val="none" w:sz="0" w:space="0" w:color="auto"/>
              </w:divBdr>
              <w:divsChild>
                <w:div w:id="1621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8045">
      <w:bodyDiv w:val="1"/>
      <w:marLeft w:val="0"/>
      <w:marRight w:val="0"/>
      <w:marTop w:val="0"/>
      <w:marBottom w:val="0"/>
      <w:divBdr>
        <w:top w:val="none" w:sz="0" w:space="0" w:color="auto"/>
        <w:left w:val="none" w:sz="0" w:space="0" w:color="auto"/>
        <w:bottom w:val="none" w:sz="0" w:space="0" w:color="auto"/>
        <w:right w:val="none" w:sz="0" w:space="0" w:color="auto"/>
      </w:divBdr>
      <w:divsChild>
        <w:div w:id="25908472">
          <w:marLeft w:val="0"/>
          <w:marRight w:val="0"/>
          <w:marTop w:val="0"/>
          <w:marBottom w:val="0"/>
          <w:divBdr>
            <w:top w:val="none" w:sz="0" w:space="0" w:color="auto"/>
            <w:left w:val="none" w:sz="0" w:space="0" w:color="auto"/>
            <w:bottom w:val="none" w:sz="0" w:space="0" w:color="auto"/>
            <w:right w:val="none" w:sz="0" w:space="0" w:color="auto"/>
          </w:divBdr>
          <w:divsChild>
            <w:div w:id="2132363135">
              <w:marLeft w:val="0"/>
              <w:marRight w:val="0"/>
              <w:marTop w:val="0"/>
              <w:marBottom w:val="0"/>
              <w:divBdr>
                <w:top w:val="none" w:sz="0" w:space="0" w:color="auto"/>
                <w:left w:val="none" w:sz="0" w:space="0" w:color="auto"/>
                <w:bottom w:val="none" w:sz="0" w:space="0" w:color="auto"/>
                <w:right w:val="none" w:sz="0" w:space="0" w:color="auto"/>
              </w:divBdr>
              <w:divsChild>
                <w:div w:id="8699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898746">
      <w:bodyDiv w:val="1"/>
      <w:marLeft w:val="0"/>
      <w:marRight w:val="0"/>
      <w:marTop w:val="0"/>
      <w:marBottom w:val="0"/>
      <w:divBdr>
        <w:top w:val="none" w:sz="0" w:space="0" w:color="auto"/>
        <w:left w:val="none" w:sz="0" w:space="0" w:color="auto"/>
        <w:bottom w:val="none" w:sz="0" w:space="0" w:color="auto"/>
        <w:right w:val="none" w:sz="0" w:space="0" w:color="auto"/>
      </w:divBdr>
      <w:divsChild>
        <w:div w:id="1820078121">
          <w:marLeft w:val="0"/>
          <w:marRight w:val="0"/>
          <w:marTop w:val="0"/>
          <w:marBottom w:val="0"/>
          <w:divBdr>
            <w:top w:val="none" w:sz="0" w:space="0" w:color="auto"/>
            <w:left w:val="none" w:sz="0" w:space="0" w:color="auto"/>
            <w:bottom w:val="none" w:sz="0" w:space="0" w:color="auto"/>
            <w:right w:val="none" w:sz="0" w:space="0" w:color="auto"/>
          </w:divBdr>
          <w:divsChild>
            <w:div w:id="744381159">
              <w:marLeft w:val="0"/>
              <w:marRight w:val="0"/>
              <w:marTop w:val="0"/>
              <w:marBottom w:val="0"/>
              <w:divBdr>
                <w:top w:val="none" w:sz="0" w:space="0" w:color="auto"/>
                <w:left w:val="none" w:sz="0" w:space="0" w:color="auto"/>
                <w:bottom w:val="none" w:sz="0" w:space="0" w:color="auto"/>
                <w:right w:val="none" w:sz="0" w:space="0" w:color="auto"/>
              </w:divBdr>
              <w:divsChild>
                <w:div w:id="13625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475253">
      <w:bodyDiv w:val="1"/>
      <w:marLeft w:val="0"/>
      <w:marRight w:val="0"/>
      <w:marTop w:val="0"/>
      <w:marBottom w:val="0"/>
      <w:divBdr>
        <w:top w:val="none" w:sz="0" w:space="0" w:color="auto"/>
        <w:left w:val="none" w:sz="0" w:space="0" w:color="auto"/>
        <w:bottom w:val="none" w:sz="0" w:space="0" w:color="auto"/>
        <w:right w:val="none" w:sz="0" w:space="0" w:color="auto"/>
      </w:divBdr>
      <w:divsChild>
        <w:div w:id="1684745878">
          <w:marLeft w:val="0"/>
          <w:marRight w:val="0"/>
          <w:marTop w:val="0"/>
          <w:marBottom w:val="0"/>
          <w:divBdr>
            <w:top w:val="none" w:sz="0" w:space="0" w:color="auto"/>
            <w:left w:val="none" w:sz="0" w:space="0" w:color="auto"/>
            <w:bottom w:val="none" w:sz="0" w:space="0" w:color="auto"/>
            <w:right w:val="none" w:sz="0" w:space="0" w:color="auto"/>
          </w:divBdr>
          <w:divsChild>
            <w:div w:id="410010915">
              <w:marLeft w:val="0"/>
              <w:marRight w:val="0"/>
              <w:marTop w:val="0"/>
              <w:marBottom w:val="0"/>
              <w:divBdr>
                <w:top w:val="none" w:sz="0" w:space="0" w:color="auto"/>
                <w:left w:val="none" w:sz="0" w:space="0" w:color="auto"/>
                <w:bottom w:val="none" w:sz="0" w:space="0" w:color="auto"/>
                <w:right w:val="none" w:sz="0" w:space="0" w:color="auto"/>
              </w:divBdr>
              <w:divsChild>
                <w:div w:id="15764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3626">
      <w:bodyDiv w:val="1"/>
      <w:marLeft w:val="0"/>
      <w:marRight w:val="0"/>
      <w:marTop w:val="0"/>
      <w:marBottom w:val="0"/>
      <w:divBdr>
        <w:top w:val="none" w:sz="0" w:space="0" w:color="auto"/>
        <w:left w:val="none" w:sz="0" w:space="0" w:color="auto"/>
        <w:bottom w:val="none" w:sz="0" w:space="0" w:color="auto"/>
        <w:right w:val="none" w:sz="0" w:space="0" w:color="auto"/>
      </w:divBdr>
      <w:divsChild>
        <w:div w:id="402685746">
          <w:marLeft w:val="0"/>
          <w:marRight w:val="0"/>
          <w:marTop w:val="0"/>
          <w:marBottom w:val="0"/>
          <w:divBdr>
            <w:top w:val="none" w:sz="0" w:space="0" w:color="auto"/>
            <w:left w:val="none" w:sz="0" w:space="0" w:color="auto"/>
            <w:bottom w:val="none" w:sz="0" w:space="0" w:color="auto"/>
            <w:right w:val="none" w:sz="0" w:space="0" w:color="auto"/>
          </w:divBdr>
          <w:divsChild>
            <w:div w:id="228154975">
              <w:marLeft w:val="0"/>
              <w:marRight w:val="0"/>
              <w:marTop w:val="0"/>
              <w:marBottom w:val="0"/>
              <w:divBdr>
                <w:top w:val="none" w:sz="0" w:space="0" w:color="auto"/>
                <w:left w:val="none" w:sz="0" w:space="0" w:color="auto"/>
                <w:bottom w:val="none" w:sz="0" w:space="0" w:color="auto"/>
                <w:right w:val="none" w:sz="0" w:space="0" w:color="auto"/>
              </w:divBdr>
              <w:divsChild>
                <w:div w:id="11596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57476">
      <w:bodyDiv w:val="1"/>
      <w:marLeft w:val="0"/>
      <w:marRight w:val="0"/>
      <w:marTop w:val="0"/>
      <w:marBottom w:val="0"/>
      <w:divBdr>
        <w:top w:val="none" w:sz="0" w:space="0" w:color="auto"/>
        <w:left w:val="none" w:sz="0" w:space="0" w:color="auto"/>
        <w:bottom w:val="none" w:sz="0" w:space="0" w:color="auto"/>
        <w:right w:val="none" w:sz="0" w:space="0" w:color="auto"/>
      </w:divBdr>
      <w:divsChild>
        <w:div w:id="1456635608">
          <w:marLeft w:val="0"/>
          <w:marRight w:val="0"/>
          <w:marTop w:val="0"/>
          <w:marBottom w:val="0"/>
          <w:divBdr>
            <w:top w:val="none" w:sz="0" w:space="0" w:color="auto"/>
            <w:left w:val="none" w:sz="0" w:space="0" w:color="auto"/>
            <w:bottom w:val="none" w:sz="0" w:space="0" w:color="auto"/>
            <w:right w:val="none" w:sz="0" w:space="0" w:color="auto"/>
          </w:divBdr>
          <w:divsChild>
            <w:div w:id="591087356">
              <w:marLeft w:val="0"/>
              <w:marRight w:val="0"/>
              <w:marTop w:val="0"/>
              <w:marBottom w:val="0"/>
              <w:divBdr>
                <w:top w:val="none" w:sz="0" w:space="0" w:color="auto"/>
                <w:left w:val="none" w:sz="0" w:space="0" w:color="auto"/>
                <w:bottom w:val="none" w:sz="0" w:space="0" w:color="auto"/>
                <w:right w:val="none" w:sz="0" w:space="0" w:color="auto"/>
              </w:divBdr>
              <w:divsChild>
                <w:div w:id="16089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163537">
      <w:bodyDiv w:val="1"/>
      <w:marLeft w:val="0"/>
      <w:marRight w:val="0"/>
      <w:marTop w:val="0"/>
      <w:marBottom w:val="0"/>
      <w:divBdr>
        <w:top w:val="none" w:sz="0" w:space="0" w:color="auto"/>
        <w:left w:val="none" w:sz="0" w:space="0" w:color="auto"/>
        <w:bottom w:val="none" w:sz="0" w:space="0" w:color="auto"/>
        <w:right w:val="none" w:sz="0" w:space="0" w:color="auto"/>
      </w:divBdr>
      <w:divsChild>
        <w:div w:id="33772775">
          <w:marLeft w:val="0"/>
          <w:marRight w:val="0"/>
          <w:marTop w:val="0"/>
          <w:marBottom w:val="0"/>
          <w:divBdr>
            <w:top w:val="none" w:sz="0" w:space="0" w:color="auto"/>
            <w:left w:val="none" w:sz="0" w:space="0" w:color="auto"/>
            <w:bottom w:val="none" w:sz="0" w:space="0" w:color="auto"/>
            <w:right w:val="none" w:sz="0" w:space="0" w:color="auto"/>
          </w:divBdr>
          <w:divsChild>
            <w:div w:id="1811701997">
              <w:marLeft w:val="0"/>
              <w:marRight w:val="0"/>
              <w:marTop w:val="0"/>
              <w:marBottom w:val="0"/>
              <w:divBdr>
                <w:top w:val="none" w:sz="0" w:space="0" w:color="auto"/>
                <w:left w:val="none" w:sz="0" w:space="0" w:color="auto"/>
                <w:bottom w:val="none" w:sz="0" w:space="0" w:color="auto"/>
                <w:right w:val="none" w:sz="0" w:space="0" w:color="auto"/>
              </w:divBdr>
              <w:divsChild>
                <w:div w:id="96858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67248">
      <w:bodyDiv w:val="1"/>
      <w:marLeft w:val="0"/>
      <w:marRight w:val="0"/>
      <w:marTop w:val="0"/>
      <w:marBottom w:val="0"/>
      <w:divBdr>
        <w:top w:val="none" w:sz="0" w:space="0" w:color="auto"/>
        <w:left w:val="none" w:sz="0" w:space="0" w:color="auto"/>
        <w:bottom w:val="none" w:sz="0" w:space="0" w:color="auto"/>
        <w:right w:val="none" w:sz="0" w:space="0" w:color="auto"/>
      </w:divBdr>
      <w:divsChild>
        <w:div w:id="804809197">
          <w:marLeft w:val="0"/>
          <w:marRight w:val="0"/>
          <w:marTop w:val="0"/>
          <w:marBottom w:val="0"/>
          <w:divBdr>
            <w:top w:val="none" w:sz="0" w:space="0" w:color="auto"/>
            <w:left w:val="none" w:sz="0" w:space="0" w:color="auto"/>
            <w:bottom w:val="none" w:sz="0" w:space="0" w:color="auto"/>
            <w:right w:val="none" w:sz="0" w:space="0" w:color="auto"/>
          </w:divBdr>
          <w:divsChild>
            <w:div w:id="851334098">
              <w:marLeft w:val="0"/>
              <w:marRight w:val="0"/>
              <w:marTop w:val="0"/>
              <w:marBottom w:val="0"/>
              <w:divBdr>
                <w:top w:val="none" w:sz="0" w:space="0" w:color="auto"/>
                <w:left w:val="none" w:sz="0" w:space="0" w:color="auto"/>
                <w:bottom w:val="none" w:sz="0" w:space="0" w:color="auto"/>
                <w:right w:val="none" w:sz="0" w:space="0" w:color="auto"/>
              </w:divBdr>
              <w:divsChild>
                <w:div w:id="117796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302146">
      <w:bodyDiv w:val="1"/>
      <w:marLeft w:val="0"/>
      <w:marRight w:val="0"/>
      <w:marTop w:val="0"/>
      <w:marBottom w:val="0"/>
      <w:divBdr>
        <w:top w:val="none" w:sz="0" w:space="0" w:color="auto"/>
        <w:left w:val="none" w:sz="0" w:space="0" w:color="auto"/>
        <w:bottom w:val="none" w:sz="0" w:space="0" w:color="auto"/>
        <w:right w:val="none" w:sz="0" w:space="0" w:color="auto"/>
      </w:divBdr>
      <w:divsChild>
        <w:div w:id="1525631563">
          <w:marLeft w:val="0"/>
          <w:marRight w:val="0"/>
          <w:marTop w:val="0"/>
          <w:marBottom w:val="0"/>
          <w:divBdr>
            <w:top w:val="none" w:sz="0" w:space="0" w:color="auto"/>
            <w:left w:val="none" w:sz="0" w:space="0" w:color="auto"/>
            <w:bottom w:val="none" w:sz="0" w:space="0" w:color="auto"/>
            <w:right w:val="none" w:sz="0" w:space="0" w:color="auto"/>
          </w:divBdr>
          <w:divsChild>
            <w:div w:id="2123379284">
              <w:marLeft w:val="0"/>
              <w:marRight w:val="0"/>
              <w:marTop w:val="0"/>
              <w:marBottom w:val="0"/>
              <w:divBdr>
                <w:top w:val="none" w:sz="0" w:space="0" w:color="auto"/>
                <w:left w:val="none" w:sz="0" w:space="0" w:color="auto"/>
                <w:bottom w:val="none" w:sz="0" w:space="0" w:color="auto"/>
                <w:right w:val="none" w:sz="0" w:space="0" w:color="auto"/>
              </w:divBdr>
              <w:divsChild>
                <w:div w:id="1981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661726">
      <w:bodyDiv w:val="1"/>
      <w:marLeft w:val="0"/>
      <w:marRight w:val="0"/>
      <w:marTop w:val="0"/>
      <w:marBottom w:val="0"/>
      <w:divBdr>
        <w:top w:val="none" w:sz="0" w:space="0" w:color="auto"/>
        <w:left w:val="none" w:sz="0" w:space="0" w:color="auto"/>
        <w:bottom w:val="none" w:sz="0" w:space="0" w:color="auto"/>
        <w:right w:val="none" w:sz="0" w:space="0" w:color="auto"/>
      </w:divBdr>
      <w:divsChild>
        <w:div w:id="993684439">
          <w:marLeft w:val="0"/>
          <w:marRight w:val="0"/>
          <w:marTop w:val="0"/>
          <w:marBottom w:val="0"/>
          <w:divBdr>
            <w:top w:val="none" w:sz="0" w:space="0" w:color="auto"/>
            <w:left w:val="none" w:sz="0" w:space="0" w:color="auto"/>
            <w:bottom w:val="none" w:sz="0" w:space="0" w:color="auto"/>
            <w:right w:val="none" w:sz="0" w:space="0" w:color="auto"/>
          </w:divBdr>
          <w:divsChild>
            <w:div w:id="2027637803">
              <w:marLeft w:val="0"/>
              <w:marRight w:val="0"/>
              <w:marTop w:val="0"/>
              <w:marBottom w:val="0"/>
              <w:divBdr>
                <w:top w:val="none" w:sz="0" w:space="0" w:color="auto"/>
                <w:left w:val="none" w:sz="0" w:space="0" w:color="auto"/>
                <w:bottom w:val="none" w:sz="0" w:space="0" w:color="auto"/>
                <w:right w:val="none" w:sz="0" w:space="0" w:color="auto"/>
              </w:divBdr>
              <w:divsChild>
                <w:div w:id="4541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011277">
      <w:bodyDiv w:val="1"/>
      <w:marLeft w:val="0"/>
      <w:marRight w:val="0"/>
      <w:marTop w:val="0"/>
      <w:marBottom w:val="0"/>
      <w:divBdr>
        <w:top w:val="none" w:sz="0" w:space="0" w:color="auto"/>
        <w:left w:val="none" w:sz="0" w:space="0" w:color="auto"/>
        <w:bottom w:val="none" w:sz="0" w:space="0" w:color="auto"/>
        <w:right w:val="none" w:sz="0" w:space="0" w:color="auto"/>
      </w:divBdr>
      <w:divsChild>
        <w:div w:id="1821579648">
          <w:marLeft w:val="0"/>
          <w:marRight w:val="0"/>
          <w:marTop w:val="0"/>
          <w:marBottom w:val="0"/>
          <w:divBdr>
            <w:top w:val="none" w:sz="0" w:space="0" w:color="auto"/>
            <w:left w:val="none" w:sz="0" w:space="0" w:color="auto"/>
            <w:bottom w:val="none" w:sz="0" w:space="0" w:color="auto"/>
            <w:right w:val="none" w:sz="0" w:space="0" w:color="auto"/>
          </w:divBdr>
          <w:divsChild>
            <w:div w:id="637422600">
              <w:marLeft w:val="0"/>
              <w:marRight w:val="0"/>
              <w:marTop w:val="0"/>
              <w:marBottom w:val="0"/>
              <w:divBdr>
                <w:top w:val="none" w:sz="0" w:space="0" w:color="auto"/>
                <w:left w:val="none" w:sz="0" w:space="0" w:color="auto"/>
                <w:bottom w:val="none" w:sz="0" w:space="0" w:color="auto"/>
                <w:right w:val="none" w:sz="0" w:space="0" w:color="auto"/>
              </w:divBdr>
              <w:divsChild>
                <w:div w:id="99641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315001">
      <w:bodyDiv w:val="1"/>
      <w:marLeft w:val="0"/>
      <w:marRight w:val="0"/>
      <w:marTop w:val="0"/>
      <w:marBottom w:val="0"/>
      <w:divBdr>
        <w:top w:val="none" w:sz="0" w:space="0" w:color="auto"/>
        <w:left w:val="none" w:sz="0" w:space="0" w:color="auto"/>
        <w:bottom w:val="none" w:sz="0" w:space="0" w:color="auto"/>
        <w:right w:val="none" w:sz="0" w:space="0" w:color="auto"/>
      </w:divBdr>
      <w:divsChild>
        <w:div w:id="142353189">
          <w:marLeft w:val="0"/>
          <w:marRight w:val="0"/>
          <w:marTop w:val="0"/>
          <w:marBottom w:val="0"/>
          <w:divBdr>
            <w:top w:val="none" w:sz="0" w:space="0" w:color="auto"/>
            <w:left w:val="none" w:sz="0" w:space="0" w:color="auto"/>
            <w:bottom w:val="none" w:sz="0" w:space="0" w:color="auto"/>
            <w:right w:val="none" w:sz="0" w:space="0" w:color="auto"/>
          </w:divBdr>
          <w:divsChild>
            <w:div w:id="543300093">
              <w:marLeft w:val="0"/>
              <w:marRight w:val="0"/>
              <w:marTop w:val="0"/>
              <w:marBottom w:val="0"/>
              <w:divBdr>
                <w:top w:val="none" w:sz="0" w:space="0" w:color="auto"/>
                <w:left w:val="none" w:sz="0" w:space="0" w:color="auto"/>
                <w:bottom w:val="none" w:sz="0" w:space="0" w:color="auto"/>
                <w:right w:val="none" w:sz="0" w:space="0" w:color="auto"/>
              </w:divBdr>
              <w:divsChild>
                <w:div w:id="143585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999603">
      <w:bodyDiv w:val="1"/>
      <w:marLeft w:val="0"/>
      <w:marRight w:val="0"/>
      <w:marTop w:val="0"/>
      <w:marBottom w:val="0"/>
      <w:divBdr>
        <w:top w:val="none" w:sz="0" w:space="0" w:color="auto"/>
        <w:left w:val="none" w:sz="0" w:space="0" w:color="auto"/>
        <w:bottom w:val="none" w:sz="0" w:space="0" w:color="auto"/>
        <w:right w:val="none" w:sz="0" w:space="0" w:color="auto"/>
      </w:divBdr>
      <w:divsChild>
        <w:div w:id="639925846">
          <w:marLeft w:val="0"/>
          <w:marRight w:val="0"/>
          <w:marTop w:val="0"/>
          <w:marBottom w:val="0"/>
          <w:divBdr>
            <w:top w:val="none" w:sz="0" w:space="0" w:color="auto"/>
            <w:left w:val="none" w:sz="0" w:space="0" w:color="auto"/>
            <w:bottom w:val="none" w:sz="0" w:space="0" w:color="auto"/>
            <w:right w:val="none" w:sz="0" w:space="0" w:color="auto"/>
          </w:divBdr>
          <w:divsChild>
            <w:div w:id="1370179109">
              <w:marLeft w:val="0"/>
              <w:marRight w:val="0"/>
              <w:marTop w:val="0"/>
              <w:marBottom w:val="0"/>
              <w:divBdr>
                <w:top w:val="none" w:sz="0" w:space="0" w:color="auto"/>
                <w:left w:val="none" w:sz="0" w:space="0" w:color="auto"/>
                <w:bottom w:val="none" w:sz="0" w:space="0" w:color="auto"/>
                <w:right w:val="none" w:sz="0" w:space="0" w:color="auto"/>
              </w:divBdr>
              <w:divsChild>
                <w:div w:id="47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929759">
      <w:bodyDiv w:val="1"/>
      <w:marLeft w:val="0"/>
      <w:marRight w:val="0"/>
      <w:marTop w:val="0"/>
      <w:marBottom w:val="0"/>
      <w:divBdr>
        <w:top w:val="none" w:sz="0" w:space="0" w:color="auto"/>
        <w:left w:val="none" w:sz="0" w:space="0" w:color="auto"/>
        <w:bottom w:val="none" w:sz="0" w:space="0" w:color="auto"/>
        <w:right w:val="none" w:sz="0" w:space="0" w:color="auto"/>
      </w:divBdr>
      <w:divsChild>
        <w:div w:id="145898005">
          <w:marLeft w:val="0"/>
          <w:marRight w:val="0"/>
          <w:marTop w:val="0"/>
          <w:marBottom w:val="0"/>
          <w:divBdr>
            <w:top w:val="none" w:sz="0" w:space="0" w:color="auto"/>
            <w:left w:val="none" w:sz="0" w:space="0" w:color="auto"/>
            <w:bottom w:val="none" w:sz="0" w:space="0" w:color="auto"/>
            <w:right w:val="none" w:sz="0" w:space="0" w:color="auto"/>
          </w:divBdr>
          <w:divsChild>
            <w:div w:id="1303272488">
              <w:marLeft w:val="0"/>
              <w:marRight w:val="0"/>
              <w:marTop w:val="0"/>
              <w:marBottom w:val="0"/>
              <w:divBdr>
                <w:top w:val="none" w:sz="0" w:space="0" w:color="auto"/>
                <w:left w:val="none" w:sz="0" w:space="0" w:color="auto"/>
                <w:bottom w:val="none" w:sz="0" w:space="0" w:color="auto"/>
                <w:right w:val="none" w:sz="0" w:space="0" w:color="auto"/>
              </w:divBdr>
              <w:divsChild>
                <w:div w:id="145991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2594">
      <w:bodyDiv w:val="1"/>
      <w:marLeft w:val="0"/>
      <w:marRight w:val="0"/>
      <w:marTop w:val="0"/>
      <w:marBottom w:val="0"/>
      <w:divBdr>
        <w:top w:val="none" w:sz="0" w:space="0" w:color="auto"/>
        <w:left w:val="none" w:sz="0" w:space="0" w:color="auto"/>
        <w:bottom w:val="none" w:sz="0" w:space="0" w:color="auto"/>
        <w:right w:val="none" w:sz="0" w:space="0" w:color="auto"/>
      </w:divBdr>
      <w:divsChild>
        <w:div w:id="670178952">
          <w:marLeft w:val="0"/>
          <w:marRight w:val="0"/>
          <w:marTop w:val="0"/>
          <w:marBottom w:val="0"/>
          <w:divBdr>
            <w:top w:val="none" w:sz="0" w:space="0" w:color="auto"/>
            <w:left w:val="none" w:sz="0" w:space="0" w:color="auto"/>
            <w:bottom w:val="none" w:sz="0" w:space="0" w:color="auto"/>
            <w:right w:val="none" w:sz="0" w:space="0" w:color="auto"/>
          </w:divBdr>
          <w:divsChild>
            <w:div w:id="395249342">
              <w:marLeft w:val="0"/>
              <w:marRight w:val="0"/>
              <w:marTop w:val="0"/>
              <w:marBottom w:val="0"/>
              <w:divBdr>
                <w:top w:val="none" w:sz="0" w:space="0" w:color="auto"/>
                <w:left w:val="none" w:sz="0" w:space="0" w:color="auto"/>
                <w:bottom w:val="none" w:sz="0" w:space="0" w:color="auto"/>
                <w:right w:val="none" w:sz="0" w:space="0" w:color="auto"/>
              </w:divBdr>
              <w:divsChild>
                <w:div w:id="17852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073118">
      <w:bodyDiv w:val="1"/>
      <w:marLeft w:val="0"/>
      <w:marRight w:val="0"/>
      <w:marTop w:val="0"/>
      <w:marBottom w:val="0"/>
      <w:divBdr>
        <w:top w:val="none" w:sz="0" w:space="0" w:color="auto"/>
        <w:left w:val="none" w:sz="0" w:space="0" w:color="auto"/>
        <w:bottom w:val="none" w:sz="0" w:space="0" w:color="auto"/>
        <w:right w:val="none" w:sz="0" w:space="0" w:color="auto"/>
      </w:divBdr>
      <w:divsChild>
        <w:div w:id="1270505190">
          <w:marLeft w:val="0"/>
          <w:marRight w:val="0"/>
          <w:marTop w:val="0"/>
          <w:marBottom w:val="0"/>
          <w:divBdr>
            <w:top w:val="none" w:sz="0" w:space="0" w:color="auto"/>
            <w:left w:val="none" w:sz="0" w:space="0" w:color="auto"/>
            <w:bottom w:val="none" w:sz="0" w:space="0" w:color="auto"/>
            <w:right w:val="none" w:sz="0" w:space="0" w:color="auto"/>
          </w:divBdr>
          <w:divsChild>
            <w:div w:id="1933471160">
              <w:marLeft w:val="0"/>
              <w:marRight w:val="0"/>
              <w:marTop w:val="0"/>
              <w:marBottom w:val="0"/>
              <w:divBdr>
                <w:top w:val="none" w:sz="0" w:space="0" w:color="auto"/>
                <w:left w:val="none" w:sz="0" w:space="0" w:color="auto"/>
                <w:bottom w:val="none" w:sz="0" w:space="0" w:color="auto"/>
                <w:right w:val="none" w:sz="0" w:space="0" w:color="auto"/>
              </w:divBdr>
              <w:divsChild>
                <w:div w:id="1686400121">
                  <w:marLeft w:val="0"/>
                  <w:marRight w:val="0"/>
                  <w:marTop w:val="0"/>
                  <w:marBottom w:val="0"/>
                  <w:divBdr>
                    <w:top w:val="none" w:sz="0" w:space="0" w:color="auto"/>
                    <w:left w:val="none" w:sz="0" w:space="0" w:color="auto"/>
                    <w:bottom w:val="none" w:sz="0" w:space="0" w:color="auto"/>
                    <w:right w:val="none" w:sz="0" w:space="0" w:color="auto"/>
                  </w:divBdr>
                  <w:divsChild>
                    <w:div w:id="8703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467191">
      <w:bodyDiv w:val="1"/>
      <w:marLeft w:val="0"/>
      <w:marRight w:val="0"/>
      <w:marTop w:val="0"/>
      <w:marBottom w:val="0"/>
      <w:divBdr>
        <w:top w:val="none" w:sz="0" w:space="0" w:color="auto"/>
        <w:left w:val="none" w:sz="0" w:space="0" w:color="auto"/>
        <w:bottom w:val="none" w:sz="0" w:space="0" w:color="auto"/>
        <w:right w:val="none" w:sz="0" w:space="0" w:color="auto"/>
      </w:divBdr>
      <w:divsChild>
        <w:div w:id="1848514276">
          <w:marLeft w:val="0"/>
          <w:marRight w:val="0"/>
          <w:marTop w:val="0"/>
          <w:marBottom w:val="0"/>
          <w:divBdr>
            <w:top w:val="none" w:sz="0" w:space="0" w:color="auto"/>
            <w:left w:val="none" w:sz="0" w:space="0" w:color="auto"/>
            <w:bottom w:val="none" w:sz="0" w:space="0" w:color="auto"/>
            <w:right w:val="none" w:sz="0" w:space="0" w:color="auto"/>
          </w:divBdr>
          <w:divsChild>
            <w:div w:id="1853177863">
              <w:marLeft w:val="0"/>
              <w:marRight w:val="0"/>
              <w:marTop w:val="0"/>
              <w:marBottom w:val="0"/>
              <w:divBdr>
                <w:top w:val="none" w:sz="0" w:space="0" w:color="auto"/>
                <w:left w:val="none" w:sz="0" w:space="0" w:color="auto"/>
                <w:bottom w:val="none" w:sz="0" w:space="0" w:color="auto"/>
                <w:right w:val="none" w:sz="0" w:space="0" w:color="auto"/>
              </w:divBdr>
              <w:divsChild>
                <w:div w:id="60597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7429">
      <w:bodyDiv w:val="1"/>
      <w:marLeft w:val="0"/>
      <w:marRight w:val="0"/>
      <w:marTop w:val="0"/>
      <w:marBottom w:val="0"/>
      <w:divBdr>
        <w:top w:val="none" w:sz="0" w:space="0" w:color="auto"/>
        <w:left w:val="none" w:sz="0" w:space="0" w:color="auto"/>
        <w:bottom w:val="none" w:sz="0" w:space="0" w:color="auto"/>
        <w:right w:val="none" w:sz="0" w:space="0" w:color="auto"/>
      </w:divBdr>
      <w:divsChild>
        <w:div w:id="1103497966">
          <w:marLeft w:val="0"/>
          <w:marRight w:val="0"/>
          <w:marTop w:val="0"/>
          <w:marBottom w:val="0"/>
          <w:divBdr>
            <w:top w:val="none" w:sz="0" w:space="0" w:color="auto"/>
            <w:left w:val="none" w:sz="0" w:space="0" w:color="auto"/>
            <w:bottom w:val="none" w:sz="0" w:space="0" w:color="auto"/>
            <w:right w:val="none" w:sz="0" w:space="0" w:color="auto"/>
          </w:divBdr>
          <w:divsChild>
            <w:div w:id="1022780548">
              <w:marLeft w:val="0"/>
              <w:marRight w:val="0"/>
              <w:marTop w:val="0"/>
              <w:marBottom w:val="0"/>
              <w:divBdr>
                <w:top w:val="none" w:sz="0" w:space="0" w:color="auto"/>
                <w:left w:val="none" w:sz="0" w:space="0" w:color="auto"/>
                <w:bottom w:val="none" w:sz="0" w:space="0" w:color="auto"/>
                <w:right w:val="none" w:sz="0" w:space="0" w:color="auto"/>
              </w:divBdr>
              <w:divsChild>
                <w:div w:id="5046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16879">
      <w:bodyDiv w:val="1"/>
      <w:marLeft w:val="0"/>
      <w:marRight w:val="0"/>
      <w:marTop w:val="0"/>
      <w:marBottom w:val="0"/>
      <w:divBdr>
        <w:top w:val="none" w:sz="0" w:space="0" w:color="auto"/>
        <w:left w:val="none" w:sz="0" w:space="0" w:color="auto"/>
        <w:bottom w:val="none" w:sz="0" w:space="0" w:color="auto"/>
        <w:right w:val="none" w:sz="0" w:space="0" w:color="auto"/>
      </w:divBdr>
      <w:divsChild>
        <w:div w:id="1690401919">
          <w:marLeft w:val="0"/>
          <w:marRight w:val="0"/>
          <w:marTop w:val="0"/>
          <w:marBottom w:val="0"/>
          <w:divBdr>
            <w:top w:val="none" w:sz="0" w:space="0" w:color="auto"/>
            <w:left w:val="none" w:sz="0" w:space="0" w:color="auto"/>
            <w:bottom w:val="none" w:sz="0" w:space="0" w:color="auto"/>
            <w:right w:val="none" w:sz="0" w:space="0" w:color="auto"/>
          </w:divBdr>
          <w:divsChild>
            <w:div w:id="540018044">
              <w:marLeft w:val="0"/>
              <w:marRight w:val="0"/>
              <w:marTop w:val="0"/>
              <w:marBottom w:val="0"/>
              <w:divBdr>
                <w:top w:val="none" w:sz="0" w:space="0" w:color="auto"/>
                <w:left w:val="none" w:sz="0" w:space="0" w:color="auto"/>
                <w:bottom w:val="none" w:sz="0" w:space="0" w:color="auto"/>
                <w:right w:val="none" w:sz="0" w:space="0" w:color="auto"/>
              </w:divBdr>
              <w:divsChild>
                <w:div w:id="964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620222">
      <w:bodyDiv w:val="1"/>
      <w:marLeft w:val="0"/>
      <w:marRight w:val="0"/>
      <w:marTop w:val="0"/>
      <w:marBottom w:val="0"/>
      <w:divBdr>
        <w:top w:val="none" w:sz="0" w:space="0" w:color="auto"/>
        <w:left w:val="none" w:sz="0" w:space="0" w:color="auto"/>
        <w:bottom w:val="none" w:sz="0" w:space="0" w:color="auto"/>
        <w:right w:val="none" w:sz="0" w:space="0" w:color="auto"/>
      </w:divBdr>
      <w:divsChild>
        <w:div w:id="1813056037">
          <w:marLeft w:val="0"/>
          <w:marRight w:val="0"/>
          <w:marTop w:val="0"/>
          <w:marBottom w:val="0"/>
          <w:divBdr>
            <w:top w:val="none" w:sz="0" w:space="0" w:color="auto"/>
            <w:left w:val="none" w:sz="0" w:space="0" w:color="auto"/>
            <w:bottom w:val="none" w:sz="0" w:space="0" w:color="auto"/>
            <w:right w:val="none" w:sz="0" w:space="0" w:color="auto"/>
          </w:divBdr>
          <w:divsChild>
            <w:div w:id="1365595675">
              <w:marLeft w:val="0"/>
              <w:marRight w:val="0"/>
              <w:marTop w:val="0"/>
              <w:marBottom w:val="0"/>
              <w:divBdr>
                <w:top w:val="none" w:sz="0" w:space="0" w:color="auto"/>
                <w:left w:val="none" w:sz="0" w:space="0" w:color="auto"/>
                <w:bottom w:val="none" w:sz="0" w:space="0" w:color="auto"/>
                <w:right w:val="none" w:sz="0" w:space="0" w:color="auto"/>
              </w:divBdr>
              <w:divsChild>
                <w:div w:id="3259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167507">
      <w:bodyDiv w:val="1"/>
      <w:marLeft w:val="0"/>
      <w:marRight w:val="0"/>
      <w:marTop w:val="0"/>
      <w:marBottom w:val="0"/>
      <w:divBdr>
        <w:top w:val="none" w:sz="0" w:space="0" w:color="auto"/>
        <w:left w:val="none" w:sz="0" w:space="0" w:color="auto"/>
        <w:bottom w:val="none" w:sz="0" w:space="0" w:color="auto"/>
        <w:right w:val="none" w:sz="0" w:space="0" w:color="auto"/>
      </w:divBdr>
      <w:divsChild>
        <w:div w:id="1520466267">
          <w:marLeft w:val="0"/>
          <w:marRight w:val="0"/>
          <w:marTop w:val="0"/>
          <w:marBottom w:val="0"/>
          <w:divBdr>
            <w:top w:val="none" w:sz="0" w:space="0" w:color="auto"/>
            <w:left w:val="none" w:sz="0" w:space="0" w:color="auto"/>
            <w:bottom w:val="none" w:sz="0" w:space="0" w:color="auto"/>
            <w:right w:val="none" w:sz="0" w:space="0" w:color="auto"/>
          </w:divBdr>
          <w:divsChild>
            <w:div w:id="1661156819">
              <w:marLeft w:val="0"/>
              <w:marRight w:val="0"/>
              <w:marTop w:val="0"/>
              <w:marBottom w:val="0"/>
              <w:divBdr>
                <w:top w:val="none" w:sz="0" w:space="0" w:color="auto"/>
                <w:left w:val="none" w:sz="0" w:space="0" w:color="auto"/>
                <w:bottom w:val="none" w:sz="0" w:space="0" w:color="auto"/>
                <w:right w:val="none" w:sz="0" w:space="0" w:color="auto"/>
              </w:divBdr>
              <w:divsChild>
                <w:div w:id="11857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3047">
      <w:bodyDiv w:val="1"/>
      <w:marLeft w:val="0"/>
      <w:marRight w:val="0"/>
      <w:marTop w:val="0"/>
      <w:marBottom w:val="0"/>
      <w:divBdr>
        <w:top w:val="none" w:sz="0" w:space="0" w:color="auto"/>
        <w:left w:val="none" w:sz="0" w:space="0" w:color="auto"/>
        <w:bottom w:val="none" w:sz="0" w:space="0" w:color="auto"/>
        <w:right w:val="none" w:sz="0" w:space="0" w:color="auto"/>
      </w:divBdr>
      <w:divsChild>
        <w:div w:id="1931742591">
          <w:marLeft w:val="0"/>
          <w:marRight w:val="0"/>
          <w:marTop w:val="0"/>
          <w:marBottom w:val="0"/>
          <w:divBdr>
            <w:top w:val="none" w:sz="0" w:space="0" w:color="auto"/>
            <w:left w:val="none" w:sz="0" w:space="0" w:color="auto"/>
            <w:bottom w:val="none" w:sz="0" w:space="0" w:color="auto"/>
            <w:right w:val="none" w:sz="0" w:space="0" w:color="auto"/>
          </w:divBdr>
          <w:divsChild>
            <w:div w:id="1795714115">
              <w:marLeft w:val="0"/>
              <w:marRight w:val="0"/>
              <w:marTop w:val="0"/>
              <w:marBottom w:val="0"/>
              <w:divBdr>
                <w:top w:val="none" w:sz="0" w:space="0" w:color="auto"/>
                <w:left w:val="none" w:sz="0" w:space="0" w:color="auto"/>
                <w:bottom w:val="none" w:sz="0" w:space="0" w:color="auto"/>
                <w:right w:val="none" w:sz="0" w:space="0" w:color="auto"/>
              </w:divBdr>
              <w:divsChild>
                <w:div w:id="50123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97877">
      <w:bodyDiv w:val="1"/>
      <w:marLeft w:val="0"/>
      <w:marRight w:val="0"/>
      <w:marTop w:val="0"/>
      <w:marBottom w:val="0"/>
      <w:divBdr>
        <w:top w:val="none" w:sz="0" w:space="0" w:color="auto"/>
        <w:left w:val="none" w:sz="0" w:space="0" w:color="auto"/>
        <w:bottom w:val="none" w:sz="0" w:space="0" w:color="auto"/>
        <w:right w:val="none" w:sz="0" w:space="0" w:color="auto"/>
      </w:divBdr>
      <w:divsChild>
        <w:div w:id="1987126126">
          <w:marLeft w:val="0"/>
          <w:marRight w:val="0"/>
          <w:marTop w:val="0"/>
          <w:marBottom w:val="0"/>
          <w:divBdr>
            <w:top w:val="none" w:sz="0" w:space="0" w:color="auto"/>
            <w:left w:val="none" w:sz="0" w:space="0" w:color="auto"/>
            <w:bottom w:val="none" w:sz="0" w:space="0" w:color="auto"/>
            <w:right w:val="none" w:sz="0" w:space="0" w:color="auto"/>
          </w:divBdr>
          <w:divsChild>
            <w:div w:id="1800604779">
              <w:marLeft w:val="0"/>
              <w:marRight w:val="0"/>
              <w:marTop w:val="0"/>
              <w:marBottom w:val="0"/>
              <w:divBdr>
                <w:top w:val="none" w:sz="0" w:space="0" w:color="auto"/>
                <w:left w:val="none" w:sz="0" w:space="0" w:color="auto"/>
                <w:bottom w:val="none" w:sz="0" w:space="0" w:color="auto"/>
                <w:right w:val="none" w:sz="0" w:space="0" w:color="auto"/>
              </w:divBdr>
              <w:divsChild>
                <w:div w:id="35226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2415">
      <w:bodyDiv w:val="1"/>
      <w:marLeft w:val="0"/>
      <w:marRight w:val="0"/>
      <w:marTop w:val="0"/>
      <w:marBottom w:val="0"/>
      <w:divBdr>
        <w:top w:val="none" w:sz="0" w:space="0" w:color="auto"/>
        <w:left w:val="none" w:sz="0" w:space="0" w:color="auto"/>
        <w:bottom w:val="none" w:sz="0" w:space="0" w:color="auto"/>
        <w:right w:val="none" w:sz="0" w:space="0" w:color="auto"/>
      </w:divBdr>
      <w:divsChild>
        <w:div w:id="1470442658">
          <w:marLeft w:val="0"/>
          <w:marRight w:val="0"/>
          <w:marTop w:val="0"/>
          <w:marBottom w:val="0"/>
          <w:divBdr>
            <w:top w:val="none" w:sz="0" w:space="0" w:color="auto"/>
            <w:left w:val="none" w:sz="0" w:space="0" w:color="auto"/>
            <w:bottom w:val="none" w:sz="0" w:space="0" w:color="auto"/>
            <w:right w:val="none" w:sz="0" w:space="0" w:color="auto"/>
          </w:divBdr>
          <w:divsChild>
            <w:div w:id="636376329">
              <w:marLeft w:val="0"/>
              <w:marRight w:val="0"/>
              <w:marTop w:val="0"/>
              <w:marBottom w:val="0"/>
              <w:divBdr>
                <w:top w:val="none" w:sz="0" w:space="0" w:color="auto"/>
                <w:left w:val="none" w:sz="0" w:space="0" w:color="auto"/>
                <w:bottom w:val="none" w:sz="0" w:space="0" w:color="auto"/>
                <w:right w:val="none" w:sz="0" w:space="0" w:color="auto"/>
              </w:divBdr>
              <w:divsChild>
                <w:div w:id="2067102269">
                  <w:marLeft w:val="0"/>
                  <w:marRight w:val="0"/>
                  <w:marTop w:val="0"/>
                  <w:marBottom w:val="0"/>
                  <w:divBdr>
                    <w:top w:val="none" w:sz="0" w:space="0" w:color="auto"/>
                    <w:left w:val="none" w:sz="0" w:space="0" w:color="auto"/>
                    <w:bottom w:val="none" w:sz="0" w:space="0" w:color="auto"/>
                    <w:right w:val="none" w:sz="0" w:space="0" w:color="auto"/>
                  </w:divBdr>
                  <w:divsChild>
                    <w:div w:id="302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857679">
      <w:bodyDiv w:val="1"/>
      <w:marLeft w:val="0"/>
      <w:marRight w:val="0"/>
      <w:marTop w:val="0"/>
      <w:marBottom w:val="0"/>
      <w:divBdr>
        <w:top w:val="none" w:sz="0" w:space="0" w:color="auto"/>
        <w:left w:val="none" w:sz="0" w:space="0" w:color="auto"/>
        <w:bottom w:val="none" w:sz="0" w:space="0" w:color="auto"/>
        <w:right w:val="none" w:sz="0" w:space="0" w:color="auto"/>
      </w:divBdr>
      <w:divsChild>
        <w:div w:id="1087656624">
          <w:marLeft w:val="0"/>
          <w:marRight w:val="0"/>
          <w:marTop w:val="0"/>
          <w:marBottom w:val="0"/>
          <w:divBdr>
            <w:top w:val="none" w:sz="0" w:space="0" w:color="auto"/>
            <w:left w:val="none" w:sz="0" w:space="0" w:color="auto"/>
            <w:bottom w:val="none" w:sz="0" w:space="0" w:color="auto"/>
            <w:right w:val="none" w:sz="0" w:space="0" w:color="auto"/>
          </w:divBdr>
          <w:divsChild>
            <w:div w:id="694694383">
              <w:marLeft w:val="0"/>
              <w:marRight w:val="0"/>
              <w:marTop w:val="0"/>
              <w:marBottom w:val="0"/>
              <w:divBdr>
                <w:top w:val="none" w:sz="0" w:space="0" w:color="auto"/>
                <w:left w:val="none" w:sz="0" w:space="0" w:color="auto"/>
                <w:bottom w:val="none" w:sz="0" w:space="0" w:color="auto"/>
                <w:right w:val="none" w:sz="0" w:space="0" w:color="auto"/>
              </w:divBdr>
              <w:divsChild>
                <w:div w:id="968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328708">
      <w:bodyDiv w:val="1"/>
      <w:marLeft w:val="0"/>
      <w:marRight w:val="0"/>
      <w:marTop w:val="0"/>
      <w:marBottom w:val="0"/>
      <w:divBdr>
        <w:top w:val="none" w:sz="0" w:space="0" w:color="auto"/>
        <w:left w:val="none" w:sz="0" w:space="0" w:color="auto"/>
        <w:bottom w:val="none" w:sz="0" w:space="0" w:color="auto"/>
        <w:right w:val="none" w:sz="0" w:space="0" w:color="auto"/>
      </w:divBdr>
      <w:divsChild>
        <w:div w:id="1602103744">
          <w:marLeft w:val="0"/>
          <w:marRight w:val="0"/>
          <w:marTop w:val="0"/>
          <w:marBottom w:val="0"/>
          <w:divBdr>
            <w:top w:val="none" w:sz="0" w:space="0" w:color="auto"/>
            <w:left w:val="none" w:sz="0" w:space="0" w:color="auto"/>
            <w:bottom w:val="none" w:sz="0" w:space="0" w:color="auto"/>
            <w:right w:val="none" w:sz="0" w:space="0" w:color="auto"/>
          </w:divBdr>
          <w:divsChild>
            <w:div w:id="135144700">
              <w:marLeft w:val="0"/>
              <w:marRight w:val="0"/>
              <w:marTop w:val="0"/>
              <w:marBottom w:val="0"/>
              <w:divBdr>
                <w:top w:val="none" w:sz="0" w:space="0" w:color="auto"/>
                <w:left w:val="none" w:sz="0" w:space="0" w:color="auto"/>
                <w:bottom w:val="none" w:sz="0" w:space="0" w:color="auto"/>
                <w:right w:val="none" w:sz="0" w:space="0" w:color="auto"/>
              </w:divBdr>
              <w:divsChild>
                <w:div w:id="25231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079885">
      <w:bodyDiv w:val="1"/>
      <w:marLeft w:val="0"/>
      <w:marRight w:val="0"/>
      <w:marTop w:val="0"/>
      <w:marBottom w:val="0"/>
      <w:divBdr>
        <w:top w:val="none" w:sz="0" w:space="0" w:color="auto"/>
        <w:left w:val="none" w:sz="0" w:space="0" w:color="auto"/>
        <w:bottom w:val="none" w:sz="0" w:space="0" w:color="auto"/>
        <w:right w:val="none" w:sz="0" w:space="0" w:color="auto"/>
      </w:divBdr>
      <w:divsChild>
        <w:div w:id="2072388999">
          <w:marLeft w:val="0"/>
          <w:marRight w:val="0"/>
          <w:marTop w:val="0"/>
          <w:marBottom w:val="0"/>
          <w:divBdr>
            <w:top w:val="none" w:sz="0" w:space="0" w:color="auto"/>
            <w:left w:val="none" w:sz="0" w:space="0" w:color="auto"/>
            <w:bottom w:val="none" w:sz="0" w:space="0" w:color="auto"/>
            <w:right w:val="none" w:sz="0" w:space="0" w:color="auto"/>
          </w:divBdr>
          <w:divsChild>
            <w:div w:id="380640328">
              <w:marLeft w:val="0"/>
              <w:marRight w:val="0"/>
              <w:marTop w:val="0"/>
              <w:marBottom w:val="0"/>
              <w:divBdr>
                <w:top w:val="none" w:sz="0" w:space="0" w:color="auto"/>
                <w:left w:val="none" w:sz="0" w:space="0" w:color="auto"/>
                <w:bottom w:val="none" w:sz="0" w:space="0" w:color="auto"/>
                <w:right w:val="none" w:sz="0" w:space="0" w:color="auto"/>
              </w:divBdr>
              <w:divsChild>
                <w:div w:id="359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24680">
      <w:bodyDiv w:val="1"/>
      <w:marLeft w:val="0"/>
      <w:marRight w:val="0"/>
      <w:marTop w:val="0"/>
      <w:marBottom w:val="0"/>
      <w:divBdr>
        <w:top w:val="none" w:sz="0" w:space="0" w:color="auto"/>
        <w:left w:val="none" w:sz="0" w:space="0" w:color="auto"/>
        <w:bottom w:val="none" w:sz="0" w:space="0" w:color="auto"/>
        <w:right w:val="none" w:sz="0" w:space="0" w:color="auto"/>
      </w:divBdr>
      <w:divsChild>
        <w:div w:id="1292904149">
          <w:marLeft w:val="0"/>
          <w:marRight w:val="0"/>
          <w:marTop w:val="0"/>
          <w:marBottom w:val="0"/>
          <w:divBdr>
            <w:top w:val="none" w:sz="0" w:space="0" w:color="auto"/>
            <w:left w:val="none" w:sz="0" w:space="0" w:color="auto"/>
            <w:bottom w:val="none" w:sz="0" w:space="0" w:color="auto"/>
            <w:right w:val="none" w:sz="0" w:space="0" w:color="auto"/>
          </w:divBdr>
          <w:divsChild>
            <w:div w:id="1443706">
              <w:marLeft w:val="0"/>
              <w:marRight w:val="0"/>
              <w:marTop w:val="0"/>
              <w:marBottom w:val="0"/>
              <w:divBdr>
                <w:top w:val="none" w:sz="0" w:space="0" w:color="auto"/>
                <w:left w:val="none" w:sz="0" w:space="0" w:color="auto"/>
                <w:bottom w:val="none" w:sz="0" w:space="0" w:color="auto"/>
                <w:right w:val="none" w:sz="0" w:space="0" w:color="auto"/>
              </w:divBdr>
              <w:divsChild>
                <w:div w:id="15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867924">
      <w:bodyDiv w:val="1"/>
      <w:marLeft w:val="0"/>
      <w:marRight w:val="0"/>
      <w:marTop w:val="0"/>
      <w:marBottom w:val="0"/>
      <w:divBdr>
        <w:top w:val="none" w:sz="0" w:space="0" w:color="auto"/>
        <w:left w:val="none" w:sz="0" w:space="0" w:color="auto"/>
        <w:bottom w:val="none" w:sz="0" w:space="0" w:color="auto"/>
        <w:right w:val="none" w:sz="0" w:space="0" w:color="auto"/>
      </w:divBdr>
    </w:div>
    <w:div w:id="1350568419">
      <w:bodyDiv w:val="1"/>
      <w:marLeft w:val="0"/>
      <w:marRight w:val="0"/>
      <w:marTop w:val="0"/>
      <w:marBottom w:val="0"/>
      <w:divBdr>
        <w:top w:val="none" w:sz="0" w:space="0" w:color="auto"/>
        <w:left w:val="none" w:sz="0" w:space="0" w:color="auto"/>
        <w:bottom w:val="none" w:sz="0" w:space="0" w:color="auto"/>
        <w:right w:val="none" w:sz="0" w:space="0" w:color="auto"/>
      </w:divBdr>
      <w:divsChild>
        <w:div w:id="97726296">
          <w:marLeft w:val="0"/>
          <w:marRight w:val="0"/>
          <w:marTop w:val="0"/>
          <w:marBottom w:val="0"/>
          <w:divBdr>
            <w:top w:val="none" w:sz="0" w:space="0" w:color="auto"/>
            <w:left w:val="none" w:sz="0" w:space="0" w:color="auto"/>
            <w:bottom w:val="none" w:sz="0" w:space="0" w:color="auto"/>
            <w:right w:val="none" w:sz="0" w:space="0" w:color="auto"/>
          </w:divBdr>
          <w:divsChild>
            <w:div w:id="66146740">
              <w:marLeft w:val="0"/>
              <w:marRight w:val="0"/>
              <w:marTop w:val="0"/>
              <w:marBottom w:val="0"/>
              <w:divBdr>
                <w:top w:val="none" w:sz="0" w:space="0" w:color="auto"/>
                <w:left w:val="none" w:sz="0" w:space="0" w:color="auto"/>
                <w:bottom w:val="none" w:sz="0" w:space="0" w:color="auto"/>
                <w:right w:val="none" w:sz="0" w:space="0" w:color="auto"/>
              </w:divBdr>
              <w:divsChild>
                <w:div w:id="41085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665285">
      <w:bodyDiv w:val="1"/>
      <w:marLeft w:val="0"/>
      <w:marRight w:val="0"/>
      <w:marTop w:val="0"/>
      <w:marBottom w:val="0"/>
      <w:divBdr>
        <w:top w:val="none" w:sz="0" w:space="0" w:color="auto"/>
        <w:left w:val="none" w:sz="0" w:space="0" w:color="auto"/>
        <w:bottom w:val="none" w:sz="0" w:space="0" w:color="auto"/>
        <w:right w:val="none" w:sz="0" w:space="0" w:color="auto"/>
      </w:divBdr>
      <w:divsChild>
        <w:div w:id="671489402">
          <w:marLeft w:val="0"/>
          <w:marRight w:val="0"/>
          <w:marTop w:val="0"/>
          <w:marBottom w:val="0"/>
          <w:divBdr>
            <w:top w:val="none" w:sz="0" w:space="0" w:color="auto"/>
            <w:left w:val="none" w:sz="0" w:space="0" w:color="auto"/>
            <w:bottom w:val="none" w:sz="0" w:space="0" w:color="auto"/>
            <w:right w:val="none" w:sz="0" w:space="0" w:color="auto"/>
          </w:divBdr>
          <w:divsChild>
            <w:div w:id="688527813">
              <w:marLeft w:val="0"/>
              <w:marRight w:val="0"/>
              <w:marTop w:val="0"/>
              <w:marBottom w:val="0"/>
              <w:divBdr>
                <w:top w:val="none" w:sz="0" w:space="0" w:color="auto"/>
                <w:left w:val="none" w:sz="0" w:space="0" w:color="auto"/>
                <w:bottom w:val="none" w:sz="0" w:space="0" w:color="auto"/>
                <w:right w:val="none" w:sz="0" w:space="0" w:color="auto"/>
              </w:divBdr>
              <w:divsChild>
                <w:div w:id="11685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967081">
      <w:bodyDiv w:val="1"/>
      <w:marLeft w:val="0"/>
      <w:marRight w:val="0"/>
      <w:marTop w:val="0"/>
      <w:marBottom w:val="0"/>
      <w:divBdr>
        <w:top w:val="none" w:sz="0" w:space="0" w:color="auto"/>
        <w:left w:val="none" w:sz="0" w:space="0" w:color="auto"/>
        <w:bottom w:val="none" w:sz="0" w:space="0" w:color="auto"/>
        <w:right w:val="none" w:sz="0" w:space="0" w:color="auto"/>
      </w:divBdr>
      <w:divsChild>
        <w:div w:id="762845828">
          <w:marLeft w:val="0"/>
          <w:marRight w:val="0"/>
          <w:marTop w:val="0"/>
          <w:marBottom w:val="0"/>
          <w:divBdr>
            <w:top w:val="none" w:sz="0" w:space="0" w:color="auto"/>
            <w:left w:val="none" w:sz="0" w:space="0" w:color="auto"/>
            <w:bottom w:val="none" w:sz="0" w:space="0" w:color="auto"/>
            <w:right w:val="none" w:sz="0" w:space="0" w:color="auto"/>
          </w:divBdr>
          <w:divsChild>
            <w:div w:id="2067795066">
              <w:marLeft w:val="0"/>
              <w:marRight w:val="0"/>
              <w:marTop w:val="0"/>
              <w:marBottom w:val="0"/>
              <w:divBdr>
                <w:top w:val="none" w:sz="0" w:space="0" w:color="auto"/>
                <w:left w:val="none" w:sz="0" w:space="0" w:color="auto"/>
                <w:bottom w:val="none" w:sz="0" w:space="0" w:color="auto"/>
                <w:right w:val="none" w:sz="0" w:space="0" w:color="auto"/>
              </w:divBdr>
              <w:divsChild>
                <w:div w:id="1647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131133">
      <w:bodyDiv w:val="1"/>
      <w:marLeft w:val="0"/>
      <w:marRight w:val="0"/>
      <w:marTop w:val="0"/>
      <w:marBottom w:val="0"/>
      <w:divBdr>
        <w:top w:val="none" w:sz="0" w:space="0" w:color="auto"/>
        <w:left w:val="none" w:sz="0" w:space="0" w:color="auto"/>
        <w:bottom w:val="none" w:sz="0" w:space="0" w:color="auto"/>
        <w:right w:val="none" w:sz="0" w:space="0" w:color="auto"/>
      </w:divBdr>
      <w:divsChild>
        <w:div w:id="1127118531">
          <w:marLeft w:val="0"/>
          <w:marRight w:val="0"/>
          <w:marTop w:val="0"/>
          <w:marBottom w:val="0"/>
          <w:divBdr>
            <w:top w:val="none" w:sz="0" w:space="0" w:color="auto"/>
            <w:left w:val="none" w:sz="0" w:space="0" w:color="auto"/>
            <w:bottom w:val="none" w:sz="0" w:space="0" w:color="auto"/>
            <w:right w:val="none" w:sz="0" w:space="0" w:color="auto"/>
          </w:divBdr>
          <w:divsChild>
            <w:div w:id="825711370">
              <w:marLeft w:val="0"/>
              <w:marRight w:val="0"/>
              <w:marTop w:val="0"/>
              <w:marBottom w:val="0"/>
              <w:divBdr>
                <w:top w:val="none" w:sz="0" w:space="0" w:color="auto"/>
                <w:left w:val="none" w:sz="0" w:space="0" w:color="auto"/>
                <w:bottom w:val="none" w:sz="0" w:space="0" w:color="auto"/>
                <w:right w:val="none" w:sz="0" w:space="0" w:color="auto"/>
              </w:divBdr>
              <w:divsChild>
                <w:div w:id="208996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71623">
      <w:bodyDiv w:val="1"/>
      <w:marLeft w:val="0"/>
      <w:marRight w:val="0"/>
      <w:marTop w:val="0"/>
      <w:marBottom w:val="0"/>
      <w:divBdr>
        <w:top w:val="none" w:sz="0" w:space="0" w:color="auto"/>
        <w:left w:val="none" w:sz="0" w:space="0" w:color="auto"/>
        <w:bottom w:val="none" w:sz="0" w:space="0" w:color="auto"/>
        <w:right w:val="none" w:sz="0" w:space="0" w:color="auto"/>
      </w:divBdr>
      <w:divsChild>
        <w:div w:id="1188451202">
          <w:marLeft w:val="0"/>
          <w:marRight w:val="0"/>
          <w:marTop w:val="0"/>
          <w:marBottom w:val="0"/>
          <w:divBdr>
            <w:top w:val="none" w:sz="0" w:space="0" w:color="auto"/>
            <w:left w:val="none" w:sz="0" w:space="0" w:color="auto"/>
            <w:bottom w:val="none" w:sz="0" w:space="0" w:color="auto"/>
            <w:right w:val="none" w:sz="0" w:space="0" w:color="auto"/>
          </w:divBdr>
          <w:divsChild>
            <w:div w:id="600259850">
              <w:marLeft w:val="0"/>
              <w:marRight w:val="0"/>
              <w:marTop w:val="0"/>
              <w:marBottom w:val="0"/>
              <w:divBdr>
                <w:top w:val="none" w:sz="0" w:space="0" w:color="auto"/>
                <w:left w:val="none" w:sz="0" w:space="0" w:color="auto"/>
                <w:bottom w:val="none" w:sz="0" w:space="0" w:color="auto"/>
                <w:right w:val="none" w:sz="0" w:space="0" w:color="auto"/>
              </w:divBdr>
              <w:divsChild>
                <w:div w:id="156817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292779">
      <w:bodyDiv w:val="1"/>
      <w:marLeft w:val="0"/>
      <w:marRight w:val="0"/>
      <w:marTop w:val="0"/>
      <w:marBottom w:val="0"/>
      <w:divBdr>
        <w:top w:val="none" w:sz="0" w:space="0" w:color="auto"/>
        <w:left w:val="none" w:sz="0" w:space="0" w:color="auto"/>
        <w:bottom w:val="none" w:sz="0" w:space="0" w:color="auto"/>
        <w:right w:val="none" w:sz="0" w:space="0" w:color="auto"/>
      </w:divBdr>
      <w:divsChild>
        <w:div w:id="1852913873">
          <w:marLeft w:val="0"/>
          <w:marRight w:val="0"/>
          <w:marTop w:val="0"/>
          <w:marBottom w:val="0"/>
          <w:divBdr>
            <w:top w:val="none" w:sz="0" w:space="0" w:color="auto"/>
            <w:left w:val="none" w:sz="0" w:space="0" w:color="auto"/>
            <w:bottom w:val="none" w:sz="0" w:space="0" w:color="auto"/>
            <w:right w:val="none" w:sz="0" w:space="0" w:color="auto"/>
          </w:divBdr>
          <w:divsChild>
            <w:div w:id="2040158530">
              <w:marLeft w:val="0"/>
              <w:marRight w:val="0"/>
              <w:marTop w:val="0"/>
              <w:marBottom w:val="0"/>
              <w:divBdr>
                <w:top w:val="none" w:sz="0" w:space="0" w:color="auto"/>
                <w:left w:val="none" w:sz="0" w:space="0" w:color="auto"/>
                <w:bottom w:val="none" w:sz="0" w:space="0" w:color="auto"/>
                <w:right w:val="none" w:sz="0" w:space="0" w:color="auto"/>
              </w:divBdr>
              <w:divsChild>
                <w:div w:id="736514133">
                  <w:marLeft w:val="0"/>
                  <w:marRight w:val="0"/>
                  <w:marTop w:val="0"/>
                  <w:marBottom w:val="0"/>
                  <w:divBdr>
                    <w:top w:val="none" w:sz="0" w:space="0" w:color="auto"/>
                    <w:left w:val="none" w:sz="0" w:space="0" w:color="auto"/>
                    <w:bottom w:val="none" w:sz="0" w:space="0" w:color="auto"/>
                    <w:right w:val="none" w:sz="0" w:space="0" w:color="auto"/>
                  </w:divBdr>
                  <w:divsChild>
                    <w:div w:id="135634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4353717">
      <w:bodyDiv w:val="1"/>
      <w:marLeft w:val="0"/>
      <w:marRight w:val="0"/>
      <w:marTop w:val="0"/>
      <w:marBottom w:val="0"/>
      <w:divBdr>
        <w:top w:val="none" w:sz="0" w:space="0" w:color="auto"/>
        <w:left w:val="none" w:sz="0" w:space="0" w:color="auto"/>
        <w:bottom w:val="none" w:sz="0" w:space="0" w:color="auto"/>
        <w:right w:val="none" w:sz="0" w:space="0" w:color="auto"/>
      </w:divBdr>
      <w:divsChild>
        <w:div w:id="2105614040">
          <w:marLeft w:val="0"/>
          <w:marRight w:val="0"/>
          <w:marTop w:val="0"/>
          <w:marBottom w:val="0"/>
          <w:divBdr>
            <w:top w:val="none" w:sz="0" w:space="0" w:color="auto"/>
            <w:left w:val="none" w:sz="0" w:space="0" w:color="auto"/>
            <w:bottom w:val="none" w:sz="0" w:space="0" w:color="auto"/>
            <w:right w:val="none" w:sz="0" w:space="0" w:color="auto"/>
          </w:divBdr>
          <w:divsChild>
            <w:div w:id="735014052">
              <w:marLeft w:val="0"/>
              <w:marRight w:val="0"/>
              <w:marTop w:val="0"/>
              <w:marBottom w:val="0"/>
              <w:divBdr>
                <w:top w:val="none" w:sz="0" w:space="0" w:color="auto"/>
                <w:left w:val="none" w:sz="0" w:space="0" w:color="auto"/>
                <w:bottom w:val="none" w:sz="0" w:space="0" w:color="auto"/>
                <w:right w:val="none" w:sz="0" w:space="0" w:color="auto"/>
              </w:divBdr>
              <w:divsChild>
                <w:div w:id="13383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67864">
      <w:bodyDiv w:val="1"/>
      <w:marLeft w:val="0"/>
      <w:marRight w:val="0"/>
      <w:marTop w:val="0"/>
      <w:marBottom w:val="0"/>
      <w:divBdr>
        <w:top w:val="none" w:sz="0" w:space="0" w:color="auto"/>
        <w:left w:val="none" w:sz="0" w:space="0" w:color="auto"/>
        <w:bottom w:val="none" w:sz="0" w:space="0" w:color="auto"/>
        <w:right w:val="none" w:sz="0" w:space="0" w:color="auto"/>
      </w:divBdr>
      <w:divsChild>
        <w:div w:id="1544903498">
          <w:marLeft w:val="0"/>
          <w:marRight w:val="0"/>
          <w:marTop w:val="0"/>
          <w:marBottom w:val="0"/>
          <w:divBdr>
            <w:top w:val="none" w:sz="0" w:space="0" w:color="auto"/>
            <w:left w:val="none" w:sz="0" w:space="0" w:color="auto"/>
            <w:bottom w:val="none" w:sz="0" w:space="0" w:color="auto"/>
            <w:right w:val="none" w:sz="0" w:space="0" w:color="auto"/>
          </w:divBdr>
          <w:divsChild>
            <w:div w:id="1841693899">
              <w:marLeft w:val="0"/>
              <w:marRight w:val="0"/>
              <w:marTop w:val="0"/>
              <w:marBottom w:val="0"/>
              <w:divBdr>
                <w:top w:val="none" w:sz="0" w:space="0" w:color="auto"/>
                <w:left w:val="none" w:sz="0" w:space="0" w:color="auto"/>
                <w:bottom w:val="none" w:sz="0" w:space="0" w:color="auto"/>
                <w:right w:val="none" w:sz="0" w:space="0" w:color="auto"/>
              </w:divBdr>
              <w:divsChild>
                <w:div w:id="44206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383990">
      <w:bodyDiv w:val="1"/>
      <w:marLeft w:val="0"/>
      <w:marRight w:val="0"/>
      <w:marTop w:val="0"/>
      <w:marBottom w:val="0"/>
      <w:divBdr>
        <w:top w:val="none" w:sz="0" w:space="0" w:color="auto"/>
        <w:left w:val="none" w:sz="0" w:space="0" w:color="auto"/>
        <w:bottom w:val="none" w:sz="0" w:space="0" w:color="auto"/>
        <w:right w:val="none" w:sz="0" w:space="0" w:color="auto"/>
      </w:divBdr>
      <w:divsChild>
        <w:div w:id="246958864">
          <w:marLeft w:val="0"/>
          <w:marRight w:val="0"/>
          <w:marTop w:val="0"/>
          <w:marBottom w:val="0"/>
          <w:divBdr>
            <w:top w:val="none" w:sz="0" w:space="0" w:color="auto"/>
            <w:left w:val="none" w:sz="0" w:space="0" w:color="auto"/>
            <w:bottom w:val="none" w:sz="0" w:space="0" w:color="auto"/>
            <w:right w:val="none" w:sz="0" w:space="0" w:color="auto"/>
          </w:divBdr>
          <w:divsChild>
            <w:div w:id="560217796">
              <w:marLeft w:val="0"/>
              <w:marRight w:val="0"/>
              <w:marTop w:val="0"/>
              <w:marBottom w:val="0"/>
              <w:divBdr>
                <w:top w:val="none" w:sz="0" w:space="0" w:color="auto"/>
                <w:left w:val="none" w:sz="0" w:space="0" w:color="auto"/>
                <w:bottom w:val="none" w:sz="0" w:space="0" w:color="auto"/>
                <w:right w:val="none" w:sz="0" w:space="0" w:color="auto"/>
              </w:divBdr>
              <w:divsChild>
                <w:div w:id="594099906">
                  <w:marLeft w:val="0"/>
                  <w:marRight w:val="0"/>
                  <w:marTop w:val="0"/>
                  <w:marBottom w:val="0"/>
                  <w:divBdr>
                    <w:top w:val="none" w:sz="0" w:space="0" w:color="auto"/>
                    <w:left w:val="none" w:sz="0" w:space="0" w:color="auto"/>
                    <w:bottom w:val="none" w:sz="0" w:space="0" w:color="auto"/>
                    <w:right w:val="none" w:sz="0" w:space="0" w:color="auto"/>
                  </w:divBdr>
                  <w:divsChild>
                    <w:div w:id="100521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016056">
      <w:bodyDiv w:val="1"/>
      <w:marLeft w:val="0"/>
      <w:marRight w:val="0"/>
      <w:marTop w:val="0"/>
      <w:marBottom w:val="0"/>
      <w:divBdr>
        <w:top w:val="none" w:sz="0" w:space="0" w:color="auto"/>
        <w:left w:val="none" w:sz="0" w:space="0" w:color="auto"/>
        <w:bottom w:val="none" w:sz="0" w:space="0" w:color="auto"/>
        <w:right w:val="none" w:sz="0" w:space="0" w:color="auto"/>
      </w:divBdr>
      <w:divsChild>
        <w:div w:id="273098503">
          <w:marLeft w:val="0"/>
          <w:marRight w:val="0"/>
          <w:marTop w:val="0"/>
          <w:marBottom w:val="0"/>
          <w:divBdr>
            <w:top w:val="none" w:sz="0" w:space="0" w:color="auto"/>
            <w:left w:val="none" w:sz="0" w:space="0" w:color="auto"/>
            <w:bottom w:val="none" w:sz="0" w:space="0" w:color="auto"/>
            <w:right w:val="none" w:sz="0" w:space="0" w:color="auto"/>
          </w:divBdr>
          <w:divsChild>
            <w:div w:id="1768962559">
              <w:marLeft w:val="0"/>
              <w:marRight w:val="0"/>
              <w:marTop w:val="0"/>
              <w:marBottom w:val="0"/>
              <w:divBdr>
                <w:top w:val="none" w:sz="0" w:space="0" w:color="auto"/>
                <w:left w:val="none" w:sz="0" w:space="0" w:color="auto"/>
                <w:bottom w:val="none" w:sz="0" w:space="0" w:color="auto"/>
                <w:right w:val="none" w:sz="0" w:space="0" w:color="auto"/>
              </w:divBdr>
              <w:divsChild>
                <w:div w:id="8008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261214">
      <w:bodyDiv w:val="1"/>
      <w:marLeft w:val="0"/>
      <w:marRight w:val="0"/>
      <w:marTop w:val="0"/>
      <w:marBottom w:val="0"/>
      <w:divBdr>
        <w:top w:val="none" w:sz="0" w:space="0" w:color="auto"/>
        <w:left w:val="none" w:sz="0" w:space="0" w:color="auto"/>
        <w:bottom w:val="none" w:sz="0" w:space="0" w:color="auto"/>
        <w:right w:val="none" w:sz="0" w:space="0" w:color="auto"/>
      </w:divBdr>
      <w:divsChild>
        <w:div w:id="329212910">
          <w:marLeft w:val="0"/>
          <w:marRight w:val="0"/>
          <w:marTop w:val="0"/>
          <w:marBottom w:val="0"/>
          <w:divBdr>
            <w:top w:val="none" w:sz="0" w:space="0" w:color="auto"/>
            <w:left w:val="none" w:sz="0" w:space="0" w:color="auto"/>
            <w:bottom w:val="none" w:sz="0" w:space="0" w:color="auto"/>
            <w:right w:val="none" w:sz="0" w:space="0" w:color="auto"/>
          </w:divBdr>
          <w:divsChild>
            <w:div w:id="1442726790">
              <w:marLeft w:val="0"/>
              <w:marRight w:val="0"/>
              <w:marTop w:val="0"/>
              <w:marBottom w:val="0"/>
              <w:divBdr>
                <w:top w:val="none" w:sz="0" w:space="0" w:color="auto"/>
                <w:left w:val="none" w:sz="0" w:space="0" w:color="auto"/>
                <w:bottom w:val="none" w:sz="0" w:space="0" w:color="auto"/>
                <w:right w:val="none" w:sz="0" w:space="0" w:color="auto"/>
              </w:divBdr>
              <w:divsChild>
                <w:div w:id="17320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226830">
      <w:bodyDiv w:val="1"/>
      <w:marLeft w:val="0"/>
      <w:marRight w:val="0"/>
      <w:marTop w:val="0"/>
      <w:marBottom w:val="0"/>
      <w:divBdr>
        <w:top w:val="none" w:sz="0" w:space="0" w:color="auto"/>
        <w:left w:val="none" w:sz="0" w:space="0" w:color="auto"/>
        <w:bottom w:val="none" w:sz="0" w:space="0" w:color="auto"/>
        <w:right w:val="none" w:sz="0" w:space="0" w:color="auto"/>
      </w:divBdr>
      <w:divsChild>
        <w:div w:id="1691369635">
          <w:marLeft w:val="0"/>
          <w:marRight w:val="0"/>
          <w:marTop w:val="0"/>
          <w:marBottom w:val="0"/>
          <w:divBdr>
            <w:top w:val="none" w:sz="0" w:space="0" w:color="auto"/>
            <w:left w:val="none" w:sz="0" w:space="0" w:color="auto"/>
            <w:bottom w:val="none" w:sz="0" w:space="0" w:color="auto"/>
            <w:right w:val="none" w:sz="0" w:space="0" w:color="auto"/>
          </w:divBdr>
          <w:divsChild>
            <w:div w:id="1533492668">
              <w:marLeft w:val="0"/>
              <w:marRight w:val="0"/>
              <w:marTop w:val="0"/>
              <w:marBottom w:val="0"/>
              <w:divBdr>
                <w:top w:val="none" w:sz="0" w:space="0" w:color="auto"/>
                <w:left w:val="none" w:sz="0" w:space="0" w:color="auto"/>
                <w:bottom w:val="none" w:sz="0" w:space="0" w:color="auto"/>
                <w:right w:val="none" w:sz="0" w:space="0" w:color="auto"/>
              </w:divBdr>
              <w:divsChild>
                <w:div w:id="37424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608385">
      <w:bodyDiv w:val="1"/>
      <w:marLeft w:val="0"/>
      <w:marRight w:val="0"/>
      <w:marTop w:val="0"/>
      <w:marBottom w:val="0"/>
      <w:divBdr>
        <w:top w:val="none" w:sz="0" w:space="0" w:color="auto"/>
        <w:left w:val="none" w:sz="0" w:space="0" w:color="auto"/>
        <w:bottom w:val="none" w:sz="0" w:space="0" w:color="auto"/>
        <w:right w:val="none" w:sz="0" w:space="0" w:color="auto"/>
      </w:divBdr>
      <w:divsChild>
        <w:div w:id="1801150113">
          <w:marLeft w:val="0"/>
          <w:marRight w:val="0"/>
          <w:marTop w:val="0"/>
          <w:marBottom w:val="0"/>
          <w:divBdr>
            <w:top w:val="none" w:sz="0" w:space="0" w:color="auto"/>
            <w:left w:val="none" w:sz="0" w:space="0" w:color="auto"/>
            <w:bottom w:val="none" w:sz="0" w:space="0" w:color="auto"/>
            <w:right w:val="none" w:sz="0" w:space="0" w:color="auto"/>
          </w:divBdr>
          <w:divsChild>
            <w:div w:id="977539276">
              <w:marLeft w:val="0"/>
              <w:marRight w:val="0"/>
              <w:marTop w:val="0"/>
              <w:marBottom w:val="0"/>
              <w:divBdr>
                <w:top w:val="none" w:sz="0" w:space="0" w:color="auto"/>
                <w:left w:val="none" w:sz="0" w:space="0" w:color="auto"/>
                <w:bottom w:val="none" w:sz="0" w:space="0" w:color="auto"/>
                <w:right w:val="none" w:sz="0" w:space="0" w:color="auto"/>
              </w:divBdr>
              <w:divsChild>
                <w:div w:id="17164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114461">
      <w:bodyDiv w:val="1"/>
      <w:marLeft w:val="0"/>
      <w:marRight w:val="0"/>
      <w:marTop w:val="0"/>
      <w:marBottom w:val="0"/>
      <w:divBdr>
        <w:top w:val="none" w:sz="0" w:space="0" w:color="auto"/>
        <w:left w:val="none" w:sz="0" w:space="0" w:color="auto"/>
        <w:bottom w:val="none" w:sz="0" w:space="0" w:color="auto"/>
        <w:right w:val="none" w:sz="0" w:space="0" w:color="auto"/>
      </w:divBdr>
      <w:divsChild>
        <w:div w:id="1857888481">
          <w:marLeft w:val="0"/>
          <w:marRight w:val="0"/>
          <w:marTop w:val="0"/>
          <w:marBottom w:val="0"/>
          <w:divBdr>
            <w:top w:val="none" w:sz="0" w:space="0" w:color="auto"/>
            <w:left w:val="none" w:sz="0" w:space="0" w:color="auto"/>
            <w:bottom w:val="none" w:sz="0" w:space="0" w:color="auto"/>
            <w:right w:val="none" w:sz="0" w:space="0" w:color="auto"/>
          </w:divBdr>
          <w:divsChild>
            <w:div w:id="980309648">
              <w:marLeft w:val="0"/>
              <w:marRight w:val="0"/>
              <w:marTop w:val="0"/>
              <w:marBottom w:val="0"/>
              <w:divBdr>
                <w:top w:val="none" w:sz="0" w:space="0" w:color="auto"/>
                <w:left w:val="none" w:sz="0" w:space="0" w:color="auto"/>
                <w:bottom w:val="none" w:sz="0" w:space="0" w:color="auto"/>
                <w:right w:val="none" w:sz="0" w:space="0" w:color="auto"/>
              </w:divBdr>
              <w:divsChild>
                <w:div w:id="687679832">
                  <w:marLeft w:val="0"/>
                  <w:marRight w:val="0"/>
                  <w:marTop w:val="0"/>
                  <w:marBottom w:val="0"/>
                  <w:divBdr>
                    <w:top w:val="none" w:sz="0" w:space="0" w:color="auto"/>
                    <w:left w:val="none" w:sz="0" w:space="0" w:color="auto"/>
                    <w:bottom w:val="none" w:sz="0" w:space="0" w:color="auto"/>
                    <w:right w:val="none" w:sz="0" w:space="0" w:color="auto"/>
                  </w:divBdr>
                  <w:divsChild>
                    <w:div w:id="20787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21483">
      <w:bodyDiv w:val="1"/>
      <w:marLeft w:val="0"/>
      <w:marRight w:val="0"/>
      <w:marTop w:val="0"/>
      <w:marBottom w:val="0"/>
      <w:divBdr>
        <w:top w:val="none" w:sz="0" w:space="0" w:color="auto"/>
        <w:left w:val="none" w:sz="0" w:space="0" w:color="auto"/>
        <w:bottom w:val="none" w:sz="0" w:space="0" w:color="auto"/>
        <w:right w:val="none" w:sz="0" w:space="0" w:color="auto"/>
      </w:divBdr>
      <w:divsChild>
        <w:div w:id="1977418467">
          <w:marLeft w:val="0"/>
          <w:marRight w:val="0"/>
          <w:marTop w:val="0"/>
          <w:marBottom w:val="0"/>
          <w:divBdr>
            <w:top w:val="none" w:sz="0" w:space="0" w:color="auto"/>
            <w:left w:val="none" w:sz="0" w:space="0" w:color="auto"/>
            <w:bottom w:val="none" w:sz="0" w:space="0" w:color="auto"/>
            <w:right w:val="none" w:sz="0" w:space="0" w:color="auto"/>
          </w:divBdr>
          <w:divsChild>
            <w:div w:id="773331282">
              <w:marLeft w:val="0"/>
              <w:marRight w:val="0"/>
              <w:marTop w:val="0"/>
              <w:marBottom w:val="0"/>
              <w:divBdr>
                <w:top w:val="none" w:sz="0" w:space="0" w:color="auto"/>
                <w:left w:val="none" w:sz="0" w:space="0" w:color="auto"/>
                <w:bottom w:val="none" w:sz="0" w:space="0" w:color="auto"/>
                <w:right w:val="none" w:sz="0" w:space="0" w:color="auto"/>
              </w:divBdr>
              <w:divsChild>
                <w:div w:id="4194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613228">
      <w:bodyDiv w:val="1"/>
      <w:marLeft w:val="0"/>
      <w:marRight w:val="0"/>
      <w:marTop w:val="0"/>
      <w:marBottom w:val="0"/>
      <w:divBdr>
        <w:top w:val="none" w:sz="0" w:space="0" w:color="auto"/>
        <w:left w:val="none" w:sz="0" w:space="0" w:color="auto"/>
        <w:bottom w:val="none" w:sz="0" w:space="0" w:color="auto"/>
        <w:right w:val="none" w:sz="0" w:space="0" w:color="auto"/>
      </w:divBdr>
      <w:divsChild>
        <w:div w:id="413283280">
          <w:marLeft w:val="0"/>
          <w:marRight w:val="0"/>
          <w:marTop w:val="0"/>
          <w:marBottom w:val="0"/>
          <w:divBdr>
            <w:top w:val="none" w:sz="0" w:space="0" w:color="auto"/>
            <w:left w:val="none" w:sz="0" w:space="0" w:color="auto"/>
            <w:bottom w:val="none" w:sz="0" w:space="0" w:color="auto"/>
            <w:right w:val="none" w:sz="0" w:space="0" w:color="auto"/>
          </w:divBdr>
          <w:divsChild>
            <w:div w:id="1526017044">
              <w:marLeft w:val="0"/>
              <w:marRight w:val="0"/>
              <w:marTop w:val="0"/>
              <w:marBottom w:val="0"/>
              <w:divBdr>
                <w:top w:val="none" w:sz="0" w:space="0" w:color="auto"/>
                <w:left w:val="none" w:sz="0" w:space="0" w:color="auto"/>
                <w:bottom w:val="none" w:sz="0" w:space="0" w:color="auto"/>
                <w:right w:val="none" w:sz="0" w:space="0" w:color="auto"/>
              </w:divBdr>
              <w:divsChild>
                <w:div w:id="9078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60017">
      <w:bodyDiv w:val="1"/>
      <w:marLeft w:val="0"/>
      <w:marRight w:val="0"/>
      <w:marTop w:val="0"/>
      <w:marBottom w:val="0"/>
      <w:divBdr>
        <w:top w:val="none" w:sz="0" w:space="0" w:color="auto"/>
        <w:left w:val="none" w:sz="0" w:space="0" w:color="auto"/>
        <w:bottom w:val="none" w:sz="0" w:space="0" w:color="auto"/>
        <w:right w:val="none" w:sz="0" w:space="0" w:color="auto"/>
      </w:divBdr>
      <w:divsChild>
        <w:div w:id="1859468838">
          <w:marLeft w:val="0"/>
          <w:marRight w:val="0"/>
          <w:marTop w:val="0"/>
          <w:marBottom w:val="0"/>
          <w:divBdr>
            <w:top w:val="none" w:sz="0" w:space="0" w:color="auto"/>
            <w:left w:val="none" w:sz="0" w:space="0" w:color="auto"/>
            <w:bottom w:val="none" w:sz="0" w:space="0" w:color="auto"/>
            <w:right w:val="none" w:sz="0" w:space="0" w:color="auto"/>
          </w:divBdr>
          <w:divsChild>
            <w:div w:id="71827656">
              <w:marLeft w:val="0"/>
              <w:marRight w:val="0"/>
              <w:marTop w:val="0"/>
              <w:marBottom w:val="0"/>
              <w:divBdr>
                <w:top w:val="none" w:sz="0" w:space="0" w:color="auto"/>
                <w:left w:val="none" w:sz="0" w:space="0" w:color="auto"/>
                <w:bottom w:val="none" w:sz="0" w:space="0" w:color="auto"/>
                <w:right w:val="none" w:sz="0" w:space="0" w:color="auto"/>
              </w:divBdr>
              <w:divsChild>
                <w:div w:id="868571539">
                  <w:marLeft w:val="0"/>
                  <w:marRight w:val="0"/>
                  <w:marTop w:val="0"/>
                  <w:marBottom w:val="0"/>
                  <w:divBdr>
                    <w:top w:val="none" w:sz="0" w:space="0" w:color="auto"/>
                    <w:left w:val="none" w:sz="0" w:space="0" w:color="auto"/>
                    <w:bottom w:val="none" w:sz="0" w:space="0" w:color="auto"/>
                    <w:right w:val="none" w:sz="0" w:space="0" w:color="auto"/>
                  </w:divBdr>
                  <w:divsChild>
                    <w:div w:id="73250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0170210">
      <w:bodyDiv w:val="1"/>
      <w:marLeft w:val="0"/>
      <w:marRight w:val="0"/>
      <w:marTop w:val="0"/>
      <w:marBottom w:val="0"/>
      <w:divBdr>
        <w:top w:val="none" w:sz="0" w:space="0" w:color="auto"/>
        <w:left w:val="none" w:sz="0" w:space="0" w:color="auto"/>
        <w:bottom w:val="none" w:sz="0" w:space="0" w:color="auto"/>
        <w:right w:val="none" w:sz="0" w:space="0" w:color="auto"/>
      </w:divBdr>
      <w:divsChild>
        <w:div w:id="577861529">
          <w:marLeft w:val="0"/>
          <w:marRight w:val="0"/>
          <w:marTop w:val="0"/>
          <w:marBottom w:val="0"/>
          <w:divBdr>
            <w:top w:val="none" w:sz="0" w:space="0" w:color="auto"/>
            <w:left w:val="none" w:sz="0" w:space="0" w:color="auto"/>
            <w:bottom w:val="none" w:sz="0" w:space="0" w:color="auto"/>
            <w:right w:val="none" w:sz="0" w:space="0" w:color="auto"/>
          </w:divBdr>
          <w:divsChild>
            <w:div w:id="2034838425">
              <w:marLeft w:val="0"/>
              <w:marRight w:val="0"/>
              <w:marTop w:val="0"/>
              <w:marBottom w:val="0"/>
              <w:divBdr>
                <w:top w:val="none" w:sz="0" w:space="0" w:color="auto"/>
                <w:left w:val="none" w:sz="0" w:space="0" w:color="auto"/>
                <w:bottom w:val="none" w:sz="0" w:space="0" w:color="auto"/>
                <w:right w:val="none" w:sz="0" w:space="0" w:color="auto"/>
              </w:divBdr>
              <w:divsChild>
                <w:div w:id="17886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6088">
      <w:bodyDiv w:val="1"/>
      <w:marLeft w:val="0"/>
      <w:marRight w:val="0"/>
      <w:marTop w:val="0"/>
      <w:marBottom w:val="0"/>
      <w:divBdr>
        <w:top w:val="none" w:sz="0" w:space="0" w:color="auto"/>
        <w:left w:val="none" w:sz="0" w:space="0" w:color="auto"/>
        <w:bottom w:val="none" w:sz="0" w:space="0" w:color="auto"/>
        <w:right w:val="none" w:sz="0" w:space="0" w:color="auto"/>
      </w:divBdr>
      <w:divsChild>
        <w:div w:id="662390901">
          <w:marLeft w:val="0"/>
          <w:marRight w:val="0"/>
          <w:marTop w:val="0"/>
          <w:marBottom w:val="0"/>
          <w:divBdr>
            <w:top w:val="none" w:sz="0" w:space="0" w:color="auto"/>
            <w:left w:val="none" w:sz="0" w:space="0" w:color="auto"/>
            <w:bottom w:val="none" w:sz="0" w:space="0" w:color="auto"/>
            <w:right w:val="none" w:sz="0" w:space="0" w:color="auto"/>
          </w:divBdr>
          <w:divsChild>
            <w:div w:id="1703745912">
              <w:marLeft w:val="0"/>
              <w:marRight w:val="0"/>
              <w:marTop w:val="0"/>
              <w:marBottom w:val="0"/>
              <w:divBdr>
                <w:top w:val="none" w:sz="0" w:space="0" w:color="auto"/>
                <w:left w:val="none" w:sz="0" w:space="0" w:color="auto"/>
                <w:bottom w:val="none" w:sz="0" w:space="0" w:color="auto"/>
                <w:right w:val="none" w:sz="0" w:space="0" w:color="auto"/>
              </w:divBdr>
              <w:divsChild>
                <w:div w:id="163036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638118">
      <w:bodyDiv w:val="1"/>
      <w:marLeft w:val="0"/>
      <w:marRight w:val="0"/>
      <w:marTop w:val="0"/>
      <w:marBottom w:val="0"/>
      <w:divBdr>
        <w:top w:val="none" w:sz="0" w:space="0" w:color="auto"/>
        <w:left w:val="none" w:sz="0" w:space="0" w:color="auto"/>
        <w:bottom w:val="none" w:sz="0" w:space="0" w:color="auto"/>
        <w:right w:val="none" w:sz="0" w:space="0" w:color="auto"/>
      </w:divBdr>
      <w:divsChild>
        <w:div w:id="609318262">
          <w:marLeft w:val="0"/>
          <w:marRight w:val="0"/>
          <w:marTop w:val="0"/>
          <w:marBottom w:val="0"/>
          <w:divBdr>
            <w:top w:val="none" w:sz="0" w:space="0" w:color="auto"/>
            <w:left w:val="none" w:sz="0" w:space="0" w:color="auto"/>
            <w:bottom w:val="none" w:sz="0" w:space="0" w:color="auto"/>
            <w:right w:val="none" w:sz="0" w:space="0" w:color="auto"/>
          </w:divBdr>
          <w:divsChild>
            <w:div w:id="1174296953">
              <w:marLeft w:val="0"/>
              <w:marRight w:val="0"/>
              <w:marTop w:val="0"/>
              <w:marBottom w:val="0"/>
              <w:divBdr>
                <w:top w:val="none" w:sz="0" w:space="0" w:color="auto"/>
                <w:left w:val="none" w:sz="0" w:space="0" w:color="auto"/>
                <w:bottom w:val="none" w:sz="0" w:space="0" w:color="auto"/>
                <w:right w:val="none" w:sz="0" w:space="0" w:color="auto"/>
              </w:divBdr>
              <w:divsChild>
                <w:div w:id="185830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633417">
      <w:bodyDiv w:val="1"/>
      <w:marLeft w:val="0"/>
      <w:marRight w:val="0"/>
      <w:marTop w:val="0"/>
      <w:marBottom w:val="0"/>
      <w:divBdr>
        <w:top w:val="none" w:sz="0" w:space="0" w:color="auto"/>
        <w:left w:val="none" w:sz="0" w:space="0" w:color="auto"/>
        <w:bottom w:val="none" w:sz="0" w:space="0" w:color="auto"/>
        <w:right w:val="none" w:sz="0" w:space="0" w:color="auto"/>
      </w:divBdr>
      <w:divsChild>
        <w:div w:id="95491716">
          <w:marLeft w:val="0"/>
          <w:marRight w:val="0"/>
          <w:marTop w:val="0"/>
          <w:marBottom w:val="0"/>
          <w:divBdr>
            <w:top w:val="none" w:sz="0" w:space="0" w:color="auto"/>
            <w:left w:val="none" w:sz="0" w:space="0" w:color="auto"/>
            <w:bottom w:val="none" w:sz="0" w:space="0" w:color="auto"/>
            <w:right w:val="none" w:sz="0" w:space="0" w:color="auto"/>
          </w:divBdr>
          <w:divsChild>
            <w:div w:id="1597127631">
              <w:marLeft w:val="0"/>
              <w:marRight w:val="0"/>
              <w:marTop w:val="0"/>
              <w:marBottom w:val="0"/>
              <w:divBdr>
                <w:top w:val="none" w:sz="0" w:space="0" w:color="auto"/>
                <w:left w:val="none" w:sz="0" w:space="0" w:color="auto"/>
                <w:bottom w:val="none" w:sz="0" w:space="0" w:color="auto"/>
                <w:right w:val="none" w:sz="0" w:space="0" w:color="auto"/>
              </w:divBdr>
              <w:divsChild>
                <w:div w:id="104571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535883">
      <w:bodyDiv w:val="1"/>
      <w:marLeft w:val="0"/>
      <w:marRight w:val="0"/>
      <w:marTop w:val="0"/>
      <w:marBottom w:val="0"/>
      <w:divBdr>
        <w:top w:val="none" w:sz="0" w:space="0" w:color="auto"/>
        <w:left w:val="none" w:sz="0" w:space="0" w:color="auto"/>
        <w:bottom w:val="none" w:sz="0" w:space="0" w:color="auto"/>
        <w:right w:val="none" w:sz="0" w:space="0" w:color="auto"/>
      </w:divBdr>
      <w:divsChild>
        <w:div w:id="259140820">
          <w:marLeft w:val="0"/>
          <w:marRight w:val="0"/>
          <w:marTop w:val="0"/>
          <w:marBottom w:val="0"/>
          <w:divBdr>
            <w:top w:val="none" w:sz="0" w:space="0" w:color="auto"/>
            <w:left w:val="none" w:sz="0" w:space="0" w:color="auto"/>
            <w:bottom w:val="none" w:sz="0" w:space="0" w:color="auto"/>
            <w:right w:val="none" w:sz="0" w:space="0" w:color="auto"/>
          </w:divBdr>
          <w:divsChild>
            <w:div w:id="1500537720">
              <w:marLeft w:val="0"/>
              <w:marRight w:val="0"/>
              <w:marTop w:val="0"/>
              <w:marBottom w:val="0"/>
              <w:divBdr>
                <w:top w:val="none" w:sz="0" w:space="0" w:color="auto"/>
                <w:left w:val="none" w:sz="0" w:space="0" w:color="auto"/>
                <w:bottom w:val="none" w:sz="0" w:space="0" w:color="auto"/>
                <w:right w:val="none" w:sz="0" w:space="0" w:color="auto"/>
              </w:divBdr>
              <w:divsChild>
                <w:div w:id="178947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652797">
      <w:bodyDiv w:val="1"/>
      <w:marLeft w:val="0"/>
      <w:marRight w:val="0"/>
      <w:marTop w:val="0"/>
      <w:marBottom w:val="0"/>
      <w:divBdr>
        <w:top w:val="none" w:sz="0" w:space="0" w:color="auto"/>
        <w:left w:val="none" w:sz="0" w:space="0" w:color="auto"/>
        <w:bottom w:val="none" w:sz="0" w:space="0" w:color="auto"/>
        <w:right w:val="none" w:sz="0" w:space="0" w:color="auto"/>
      </w:divBdr>
      <w:divsChild>
        <w:div w:id="1006053394">
          <w:marLeft w:val="0"/>
          <w:marRight w:val="0"/>
          <w:marTop w:val="0"/>
          <w:marBottom w:val="0"/>
          <w:divBdr>
            <w:top w:val="none" w:sz="0" w:space="0" w:color="auto"/>
            <w:left w:val="none" w:sz="0" w:space="0" w:color="auto"/>
            <w:bottom w:val="none" w:sz="0" w:space="0" w:color="auto"/>
            <w:right w:val="none" w:sz="0" w:space="0" w:color="auto"/>
          </w:divBdr>
          <w:divsChild>
            <w:div w:id="1619533381">
              <w:marLeft w:val="0"/>
              <w:marRight w:val="0"/>
              <w:marTop w:val="0"/>
              <w:marBottom w:val="0"/>
              <w:divBdr>
                <w:top w:val="none" w:sz="0" w:space="0" w:color="auto"/>
                <w:left w:val="none" w:sz="0" w:space="0" w:color="auto"/>
                <w:bottom w:val="none" w:sz="0" w:space="0" w:color="auto"/>
                <w:right w:val="none" w:sz="0" w:space="0" w:color="auto"/>
              </w:divBdr>
              <w:divsChild>
                <w:div w:id="112827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708651">
      <w:bodyDiv w:val="1"/>
      <w:marLeft w:val="0"/>
      <w:marRight w:val="0"/>
      <w:marTop w:val="0"/>
      <w:marBottom w:val="0"/>
      <w:divBdr>
        <w:top w:val="none" w:sz="0" w:space="0" w:color="auto"/>
        <w:left w:val="none" w:sz="0" w:space="0" w:color="auto"/>
        <w:bottom w:val="none" w:sz="0" w:space="0" w:color="auto"/>
        <w:right w:val="none" w:sz="0" w:space="0" w:color="auto"/>
      </w:divBdr>
      <w:divsChild>
        <w:div w:id="61368470">
          <w:marLeft w:val="0"/>
          <w:marRight w:val="0"/>
          <w:marTop w:val="0"/>
          <w:marBottom w:val="0"/>
          <w:divBdr>
            <w:top w:val="none" w:sz="0" w:space="0" w:color="auto"/>
            <w:left w:val="none" w:sz="0" w:space="0" w:color="auto"/>
            <w:bottom w:val="none" w:sz="0" w:space="0" w:color="auto"/>
            <w:right w:val="none" w:sz="0" w:space="0" w:color="auto"/>
          </w:divBdr>
          <w:divsChild>
            <w:div w:id="1462073232">
              <w:marLeft w:val="0"/>
              <w:marRight w:val="0"/>
              <w:marTop w:val="0"/>
              <w:marBottom w:val="0"/>
              <w:divBdr>
                <w:top w:val="none" w:sz="0" w:space="0" w:color="auto"/>
                <w:left w:val="none" w:sz="0" w:space="0" w:color="auto"/>
                <w:bottom w:val="none" w:sz="0" w:space="0" w:color="auto"/>
                <w:right w:val="none" w:sz="0" w:space="0" w:color="auto"/>
              </w:divBdr>
              <w:divsChild>
                <w:div w:id="2016181793">
                  <w:marLeft w:val="0"/>
                  <w:marRight w:val="0"/>
                  <w:marTop w:val="0"/>
                  <w:marBottom w:val="0"/>
                  <w:divBdr>
                    <w:top w:val="none" w:sz="0" w:space="0" w:color="auto"/>
                    <w:left w:val="none" w:sz="0" w:space="0" w:color="auto"/>
                    <w:bottom w:val="none" w:sz="0" w:space="0" w:color="auto"/>
                    <w:right w:val="none" w:sz="0" w:space="0" w:color="auto"/>
                  </w:divBdr>
                  <w:divsChild>
                    <w:div w:id="161127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164228">
      <w:bodyDiv w:val="1"/>
      <w:marLeft w:val="0"/>
      <w:marRight w:val="0"/>
      <w:marTop w:val="0"/>
      <w:marBottom w:val="0"/>
      <w:divBdr>
        <w:top w:val="none" w:sz="0" w:space="0" w:color="auto"/>
        <w:left w:val="none" w:sz="0" w:space="0" w:color="auto"/>
        <w:bottom w:val="none" w:sz="0" w:space="0" w:color="auto"/>
        <w:right w:val="none" w:sz="0" w:space="0" w:color="auto"/>
      </w:divBdr>
      <w:divsChild>
        <w:div w:id="1446929227">
          <w:marLeft w:val="0"/>
          <w:marRight w:val="0"/>
          <w:marTop w:val="0"/>
          <w:marBottom w:val="0"/>
          <w:divBdr>
            <w:top w:val="none" w:sz="0" w:space="0" w:color="auto"/>
            <w:left w:val="none" w:sz="0" w:space="0" w:color="auto"/>
            <w:bottom w:val="none" w:sz="0" w:space="0" w:color="auto"/>
            <w:right w:val="none" w:sz="0" w:space="0" w:color="auto"/>
          </w:divBdr>
          <w:divsChild>
            <w:div w:id="1076131777">
              <w:marLeft w:val="0"/>
              <w:marRight w:val="0"/>
              <w:marTop w:val="0"/>
              <w:marBottom w:val="0"/>
              <w:divBdr>
                <w:top w:val="none" w:sz="0" w:space="0" w:color="auto"/>
                <w:left w:val="none" w:sz="0" w:space="0" w:color="auto"/>
                <w:bottom w:val="none" w:sz="0" w:space="0" w:color="auto"/>
                <w:right w:val="none" w:sz="0" w:space="0" w:color="auto"/>
              </w:divBdr>
              <w:divsChild>
                <w:div w:id="193851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10733">
      <w:bodyDiv w:val="1"/>
      <w:marLeft w:val="0"/>
      <w:marRight w:val="0"/>
      <w:marTop w:val="0"/>
      <w:marBottom w:val="0"/>
      <w:divBdr>
        <w:top w:val="none" w:sz="0" w:space="0" w:color="auto"/>
        <w:left w:val="none" w:sz="0" w:space="0" w:color="auto"/>
        <w:bottom w:val="none" w:sz="0" w:space="0" w:color="auto"/>
        <w:right w:val="none" w:sz="0" w:space="0" w:color="auto"/>
      </w:divBdr>
      <w:divsChild>
        <w:div w:id="707725028">
          <w:marLeft w:val="0"/>
          <w:marRight w:val="0"/>
          <w:marTop w:val="0"/>
          <w:marBottom w:val="0"/>
          <w:divBdr>
            <w:top w:val="none" w:sz="0" w:space="0" w:color="auto"/>
            <w:left w:val="none" w:sz="0" w:space="0" w:color="auto"/>
            <w:bottom w:val="none" w:sz="0" w:space="0" w:color="auto"/>
            <w:right w:val="none" w:sz="0" w:space="0" w:color="auto"/>
          </w:divBdr>
          <w:divsChild>
            <w:div w:id="1090393711">
              <w:marLeft w:val="0"/>
              <w:marRight w:val="0"/>
              <w:marTop w:val="0"/>
              <w:marBottom w:val="0"/>
              <w:divBdr>
                <w:top w:val="none" w:sz="0" w:space="0" w:color="auto"/>
                <w:left w:val="none" w:sz="0" w:space="0" w:color="auto"/>
                <w:bottom w:val="none" w:sz="0" w:space="0" w:color="auto"/>
                <w:right w:val="none" w:sz="0" w:space="0" w:color="auto"/>
              </w:divBdr>
              <w:divsChild>
                <w:div w:id="12249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664282">
      <w:bodyDiv w:val="1"/>
      <w:marLeft w:val="0"/>
      <w:marRight w:val="0"/>
      <w:marTop w:val="0"/>
      <w:marBottom w:val="0"/>
      <w:divBdr>
        <w:top w:val="none" w:sz="0" w:space="0" w:color="auto"/>
        <w:left w:val="none" w:sz="0" w:space="0" w:color="auto"/>
        <w:bottom w:val="none" w:sz="0" w:space="0" w:color="auto"/>
        <w:right w:val="none" w:sz="0" w:space="0" w:color="auto"/>
      </w:divBdr>
      <w:divsChild>
        <w:div w:id="1027679611">
          <w:marLeft w:val="0"/>
          <w:marRight w:val="0"/>
          <w:marTop w:val="0"/>
          <w:marBottom w:val="0"/>
          <w:divBdr>
            <w:top w:val="none" w:sz="0" w:space="0" w:color="auto"/>
            <w:left w:val="none" w:sz="0" w:space="0" w:color="auto"/>
            <w:bottom w:val="none" w:sz="0" w:space="0" w:color="auto"/>
            <w:right w:val="none" w:sz="0" w:space="0" w:color="auto"/>
          </w:divBdr>
          <w:divsChild>
            <w:div w:id="1775130531">
              <w:marLeft w:val="0"/>
              <w:marRight w:val="0"/>
              <w:marTop w:val="0"/>
              <w:marBottom w:val="0"/>
              <w:divBdr>
                <w:top w:val="none" w:sz="0" w:space="0" w:color="auto"/>
                <w:left w:val="none" w:sz="0" w:space="0" w:color="auto"/>
                <w:bottom w:val="none" w:sz="0" w:space="0" w:color="auto"/>
                <w:right w:val="none" w:sz="0" w:space="0" w:color="auto"/>
              </w:divBdr>
              <w:divsChild>
                <w:div w:id="3900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194525">
      <w:bodyDiv w:val="1"/>
      <w:marLeft w:val="0"/>
      <w:marRight w:val="0"/>
      <w:marTop w:val="0"/>
      <w:marBottom w:val="0"/>
      <w:divBdr>
        <w:top w:val="none" w:sz="0" w:space="0" w:color="auto"/>
        <w:left w:val="none" w:sz="0" w:space="0" w:color="auto"/>
        <w:bottom w:val="none" w:sz="0" w:space="0" w:color="auto"/>
        <w:right w:val="none" w:sz="0" w:space="0" w:color="auto"/>
      </w:divBdr>
      <w:divsChild>
        <w:div w:id="1289969980">
          <w:marLeft w:val="0"/>
          <w:marRight w:val="0"/>
          <w:marTop w:val="0"/>
          <w:marBottom w:val="0"/>
          <w:divBdr>
            <w:top w:val="none" w:sz="0" w:space="0" w:color="auto"/>
            <w:left w:val="none" w:sz="0" w:space="0" w:color="auto"/>
            <w:bottom w:val="none" w:sz="0" w:space="0" w:color="auto"/>
            <w:right w:val="none" w:sz="0" w:space="0" w:color="auto"/>
          </w:divBdr>
          <w:divsChild>
            <w:div w:id="179586255">
              <w:marLeft w:val="0"/>
              <w:marRight w:val="0"/>
              <w:marTop w:val="0"/>
              <w:marBottom w:val="0"/>
              <w:divBdr>
                <w:top w:val="none" w:sz="0" w:space="0" w:color="auto"/>
                <w:left w:val="none" w:sz="0" w:space="0" w:color="auto"/>
                <w:bottom w:val="none" w:sz="0" w:space="0" w:color="auto"/>
                <w:right w:val="none" w:sz="0" w:space="0" w:color="auto"/>
              </w:divBdr>
              <w:divsChild>
                <w:div w:id="87289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431209">
      <w:bodyDiv w:val="1"/>
      <w:marLeft w:val="0"/>
      <w:marRight w:val="0"/>
      <w:marTop w:val="0"/>
      <w:marBottom w:val="0"/>
      <w:divBdr>
        <w:top w:val="none" w:sz="0" w:space="0" w:color="auto"/>
        <w:left w:val="none" w:sz="0" w:space="0" w:color="auto"/>
        <w:bottom w:val="none" w:sz="0" w:space="0" w:color="auto"/>
        <w:right w:val="none" w:sz="0" w:space="0" w:color="auto"/>
      </w:divBdr>
      <w:divsChild>
        <w:div w:id="373818728">
          <w:marLeft w:val="0"/>
          <w:marRight w:val="0"/>
          <w:marTop w:val="0"/>
          <w:marBottom w:val="0"/>
          <w:divBdr>
            <w:top w:val="none" w:sz="0" w:space="0" w:color="auto"/>
            <w:left w:val="none" w:sz="0" w:space="0" w:color="auto"/>
            <w:bottom w:val="none" w:sz="0" w:space="0" w:color="auto"/>
            <w:right w:val="none" w:sz="0" w:space="0" w:color="auto"/>
          </w:divBdr>
          <w:divsChild>
            <w:div w:id="1794783386">
              <w:marLeft w:val="0"/>
              <w:marRight w:val="0"/>
              <w:marTop w:val="0"/>
              <w:marBottom w:val="0"/>
              <w:divBdr>
                <w:top w:val="none" w:sz="0" w:space="0" w:color="auto"/>
                <w:left w:val="none" w:sz="0" w:space="0" w:color="auto"/>
                <w:bottom w:val="none" w:sz="0" w:space="0" w:color="auto"/>
                <w:right w:val="none" w:sz="0" w:space="0" w:color="auto"/>
              </w:divBdr>
              <w:divsChild>
                <w:div w:id="3287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7089">
      <w:bodyDiv w:val="1"/>
      <w:marLeft w:val="0"/>
      <w:marRight w:val="0"/>
      <w:marTop w:val="0"/>
      <w:marBottom w:val="0"/>
      <w:divBdr>
        <w:top w:val="none" w:sz="0" w:space="0" w:color="auto"/>
        <w:left w:val="none" w:sz="0" w:space="0" w:color="auto"/>
        <w:bottom w:val="none" w:sz="0" w:space="0" w:color="auto"/>
        <w:right w:val="none" w:sz="0" w:space="0" w:color="auto"/>
      </w:divBdr>
      <w:divsChild>
        <w:div w:id="1815443087">
          <w:marLeft w:val="0"/>
          <w:marRight w:val="0"/>
          <w:marTop w:val="0"/>
          <w:marBottom w:val="0"/>
          <w:divBdr>
            <w:top w:val="none" w:sz="0" w:space="0" w:color="auto"/>
            <w:left w:val="none" w:sz="0" w:space="0" w:color="auto"/>
            <w:bottom w:val="none" w:sz="0" w:space="0" w:color="auto"/>
            <w:right w:val="none" w:sz="0" w:space="0" w:color="auto"/>
          </w:divBdr>
          <w:divsChild>
            <w:div w:id="330377682">
              <w:marLeft w:val="0"/>
              <w:marRight w:val="0"/>
              <w:marTop w:val="0"/>
              <w:marBottom w:val="0"/>
              <w:divBdr>
                <w:top w:val="none" w:sz="0" w:space="0" w:color="auto"/>
                <w:left w:val="none" w:sz="0" w:space="0" w:color="auto"/>
                <w:bottom w:val="none" w:sz="0" w:space="0" w:color="auto"/>
                <w:right w:val="none" w:sz="0" w:space="0" w:color="auto"/>
              </w:divBdr>
              <w:divsChild>
                <w:div w:id="60569591">
                  <w:marLeft w:val="0"/>
                  <w:marRight w:val="0"/>
                  <w:marTop w:val="0"/>
                  <w:marBottom w:val="0"/>
                  <w:divBdr>
                    <w:top w:val="none" w:sz="0" w:space="0" w:color="auto"/>
                    <w:left w:val="none" w:sz="0" w:space="0" w:color="auto"/>
                    <w:bottom w:val="none" w:sz="0" w:space="0" w:color="auto"/>
                    <w:right w:val="none" w:sz="0" w:space="0" w:color="auto"/>
                  </w:divBdr>
                  <w:divsChild>
                    <w:div w:id="189866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0950621">
      <w:bodyDiv w:val="1"/>
      <w:marLeft w:val="0"/>
      <w:marRight w:val="0"/>
      <w:marTop w:val="0"/>
      <w:marBottom w:val="0"/>
      <w:divBdr>
        <w:top w:val="none" w:sz="0" w:space="0" w:color="auto"/>
        <w:left w:val="none" w:sz="0" w:space="0" w:color="auto"/>
        <w:bottom w:val="none" w:sz="0" w:space="0" w:color="auto"/>
        <w:right w:val="none" w:sz="0" w:space="0" w:color="auto"/>
      </w:divBdr>
      <w:divsChild>
        <w:div w:id="1680888133">
          <w:marLeft w:val="0"/>
          <w:marRight w:val="0"/>
          <w:marTop w:val="0"/>
          <w:marBottom w:val="0"/>
          <w:divBdr>
            <w:top w:val="none" w:sz="0" w:space="0" w:color="auto"/>
            <w:left w:val="none" w:sz="0" w:space="0" w:color="auto"/>
            <w:bottom w:val="none" w:sz="0" w:space="0" w:color="auto"/>
            <w:right w:val="none" w:sz="0" w:space="0" w:color="auto"/>
          </w:divBdr>
          <w:divsChild>
            <w:div w:id="864169659">
              <w:marLeft w:val="0"/>
              <w:marRight w:val="0"/>
              <w:marTop w:val="0"/>
              <w:marBottom w:val="0"/>
              <w:divBdr>
                <w:top w:val="none" w:sz="0" w:space="0" w:color="auto"/>
                <w:left w:val="none" w:sz="0" w:space="0" w:color="auto"/>
                <w:bottom w:val="none" w:sz="0" w:space="0" w:color="auto"/>
                <w:right w:val="none" w:sz="0" w:space="0" w:color="auto"/>
              </w:divBdr>
              <w:divsChild>
                <w:div w:id="16838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906340">
      <w:bodyDiv w:val="1"/>
      <w:marLeft w:val="0"/>
      <w:marRight w:val="0"/>
      <w:marTop w:val="0"/>
      <w:marBottom w:val="0"/>
      <w:divBdr>
        <w:top w:val="none" w:sz="0" w:space="0" w:color="auto"/>
        <w:left w:val="none" w:sz="0" w:space="0" w:color="auto"/>
        <w:bottom w:val="none" w:sz="0" w:space="0" w:color="auto"/>
        <w:right w:val="none" w:sz="0" w:space="0" w:color="auto"/>
      </w:divBdr>
      <w:divsChild>
        <w:div w:id="1491099187">
          <w:marLeft w:val="0"/>
          <w:marRight w:val="0"/>
          <w:marTop w:val="0"/>
          <w:marBottom w:val="0"/>
          <w:divBdr>
            <w:top w:val="none" w:sz="0" w:space="0" w:color="auto"/>
            <w:left w:val="none" w:sz="0" w:space="0" w:color="auto"/>
            <w:bottom w:val="none" w:sz="0" w:space="0" w:color="auto"/>
            <w:right w:val="none" w:sz="0" w:space="0" w:color="auto"/>
          </w:divBdr>
          <w:divsChild>
            <w:div w:id="1193110945">
              <w:marLeft w:val="0"/>
              <w:marRight w:val="0"/>
              <w:marTop w:val="0"/>
              <w:marBottom w:val="0"/>
              <w:divBdr>
                <w:top w:val="none" w:sz="0" w:space="0" w:color="auto"/>
                <w:left w:val="none" w:sz="0" w:space="0" w:color="auto"/>
                <w:bottom w:val="none" w:sz="0" w:space="0" w:color="auto"/>
                <w:right w:val="none" w:sz="0" w:space="0" w:color="auto"/>
              </w:divBdr>
              <w:divsChild>
                <w:div w:id="178464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723292">
      <w:bodyDiv w:val="1"/>
      <w:marLeft w:val="0"/>
      <w:marRight w:val="0"/>
      <w:marTop w:val="0"/>
      <w:marBottom w:val="0"/>
      <w:divBdr>
        <w:top w:val="none" w:sz="0" w:space="0" w:color="auto"/>
        <w:left w:val="none" w:sz="0" w:space="0" w:color="auto"/>
        <w:bottom w:val="none" w:sz="0" w:space="0" w:color="auto"/>
        <w:right w:val="none" w:sz="0" w:space="0" w:color="auto"/>
      </w:divBdr>
      <w:divsChild>
        <w:div w:id="985401207">
          <w:marLeft w:val="0"/>
          <w:marRight w:val="0"/>
          <w:marTop w:val="0"/>
          <w:marBottom w:val="0"/>
          <w:divBdr>
            <w:top w:val="none" w:sz="0" w:space="0" w:color="auto"/>
            <w:left w:val="none" w:sz="0" w:space="0" w:color="auto"/>
            <w:bottom w:val="none" w:sz="0" w:space="0" w:color="auto"/>
            <w:right w:val="none" w:sz="0" w:space="0" w:color="auto"/>
          </w:divBdr>
          <w:divsChild>
            <w:div w:id="1069353025">
              <w:marLeft w:val="0"/>
              <w:marRight w:val="0"/>
              <w:marTop w:val="0"/>
              <w:marBottom w:val="0"/>
              <w:divBdr>
                <w:top w:val="none" w:sz="0" w:space="0" w:color="auto"/>
                <w:left w:val="none" w:sz="0" w:space="0" w:color="auto"/>
                <w:bottom w:val="none" w:sz="0" w:space="0" w:color="auto"/>
                <w:right w:val="none" w:sz="0" w:space="0" w:color="auto"/>
              </w:divBdr>
              <w:divsChild>
                <w:div w:id="165428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75564">
      <w:bodyDiv w:val="1"/>
      <w:marLeft w:val="0"/>
      <w:marRight w:val="0"/>
      <w:marTop w:val="0"/>
      <w:marBottom w:val="0"/>
      <w:divBdr>
        <w:top w:val="none" w:sz="0" w:space="0" w:color="auto"/>
        <w:left w:val="none" w:sz="0" w:space="0" w:color="auto"/>
        <w:bottom w:val="none" w:sz="0" w:space="0" w:color="auto"/>
        <w:right w:val="none" w:sz="0" w:space="0" w:color="auto"/>
      </w:divBdr>
      <w:divsChild>
        <w:div w:id="52849881">
          <w:marLeft w:val="0"/>
          <w:marRight w:val="0"/>
          <w:marTop w:val="0"/>
          <w:marBottom w:val="0"/>
          <w:divBdr>
            <w:top w:val="none" w:sz="0" w:space="0" w:color="auto"/>
            <w:left w:val="none" w:sz="0" w:space="0" w:color="auto"/>
            <w:bottom w:val="none" w:sz="0" w:space="0" w:color="auto"/>
            <w:right w:val="none" w:sz="0" w:space="0" w:color="auto"/>
          </w:divBdr>
          <w:divsChild>
            <w:div w:id="1349523287">
              <w:marLeft w:val="0"/>
              <w:marRight w:val="0"/>
              <w:marTop w:val="0"/>
              <w:marBottom w:val="0"/>
              <w:divBdr>
                <w:top w:val="none" w:sz="0" w:space="0" w:color="auto"/>
                <w:left w:val="none" w:sz="0" w:space="0" w:color="auto"/>
                <w:bottom w:val="none" w:sz="0" w:space="0" w:color="auto"/>
                <w:right w:val="none" w:sz="0" w:space="0" w:color="auto"/>
              </w:divBdr>
              <w:divsChild>
                <w:div w:id="189041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05667">
      <w:bodyDiv w:val="1"/>
      <w:marLeft w:val="0"/>
      <w:marRight w:val="0"/>
      <w:marTop w:val="0"/>
      <w:marBottom w:val="0"/>
      <w:divBdr>
        <w:top w:val="none" w:sz="0" w:space="0" w:color="auto"/>
        <w:left w:val="none" w:sz="0" w:space="0" w:color="auto"/>
        <w:bottom w:val="none" w:sz="0" w:space="0" w:color="auto"/>
        <w:right w:val="none" w:sz="0" w:space="0" w:color="auto"/>
      </w:divBdr>
      <w:divsChild>
        <w:div w:id="381949583">
          <w:marLeft w:val="0"/>
          <w:marRight w:val="0"/>
          <w:marTop w:val="0"/>
          <w:marBottom w:val="0"/>
          <w:divBdr>
            <w:top w:val="none" w:sz="0" w:space="0" w:color="auto"/>
            <w:left w:val="none" w:sz="0" w:space="0" w:color="auto"/>
            <w:bottom w:val="none" w:sz="0" w:space="0" w:color="auto"/>
            <w:right w:val="none" w:sz="0" w:space="0" w:color="auto"/>
          </w:divBdr>
          <w:divsChild>
            <w:div w:id="1322541393">
              <w:marLeft w:val="0"/>
              <w:marRight w:val="0"/>
              <w:marTop w:val="0"/>
              <w:marBottom w:val="0"/>
              <w:divBdr>
                <w:top w:val="none" w:sz="0" w:space="0" w:color="auto"/>
                <w:left w:val="none" w:sz="0" w:space="0" w:color="auto"/>
                <w:bottom w:val="none" w:sz="0" w:space="0" w:color="auto"/>
                <w:right w:val="none" w:sz="0" w:space="0" w:color="auto"/>
              </w:divBdr>
              <w:divsChild>
                <w:div w:id="1587615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630301">
      <w:bodyDiv w:val="1"/>
      <w:marLeft w:val="0"/>
      <w:marRight w:val="0"/>
      <w:marTop w:val="0"/>
      <w:marBottom w:val="0"/>
      <w:divBdr>
        <w:top w:val="none" w:sz="0" w:space="0" w:color="auto"/>
        <w:left w:val="none" w:sz="0" w:space="0" w:color="auto"/>
        <w:bottom w:val="none" w:sz="0" w:space="0" w:color="auto"/>
        <w:right w:val="none" w:sz="0" w:space="0" w:color="auto"/>
      </w:divBdr>
      <w:divsChild>
        <w:div w:id="214777726">
          <w:marLeft w:val="0"/>
          <w:marRight w:val="0"/>
          <w:marTop w:val="0"/>
          <w:marBottom w:val="0"/>
          <w:divBdr>
            <w:top w:val="none" w:sz="0" w:space="0" w:color="auto"/>
            <w:left w:val="none" w:sz="0" w:space="0" w:color="auto"/>
            <w:bottom w:val="none" w:sz="0" w:space="0" w:color="auto"/>
            <w:right w:val="none" w:sz="0" w:space="0" w:color="auto"/>
          </w:divBdr>
          <w:divsChild>
            <w:div w:id="136459732">
              <w:marLeft w:val="0"/>
              <w:marRight w:val="0"/>
              <w:marTop w:val="0"/>
              <w:marBottom w:val="0"/>
              <w:divBdr>
                <w:top w:val="none" w:sz="0" w:space="0" w:color="auto"/>
                <w:left w:val="none" w:sz="0" w:space="0" w:color="auto"/>
                <w:bottom w:val="none" w:sz="0" w:space="0" w:color="auto"/>
                <w:right w:val="none" w:sz="0" w:space="0" w:color="auto"/>
              </w:divBdr>
              <w:divsChild>
                <w:div w:id="17522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91309">
      <w:bodyDiv w:val="1"/>
      <w:marLeft w:val="0"/>
      <w:marRight w:val="0"/>
      <w:marTop w:val="0"/>
      <w:marBottom w:val="0"/>
      <w:divBdr>
        <w:top w:val="none" w:sz="0" w:space="0" w:color="auto"/>
        <w:left w:val="none" w:sz="0" w:space="0" w:color="auto"/>
        <w:bottom w:val="none" w:sz="0" w:space="0" w:color="auto"/>
        <w:right w:val="none" w:sz="0" w:space="0" w:color="auto"/>
      </w:divBdr>
      <w:divsChild>
        <w:div w:id="469396347">
          <w:marLeft w:val="0"/>
          <w:marRight w:val="0"/>
          <w:marTop w:val="0"/>
          <w:marBottom w:val="0"/>
          <w:divBdr>
            <w:top w:val="none" w:sz="0" w:space="0" w:color="auto"/>
            <w:left w:val="none" w:sz="0" w:space="0" w:color="auto"/>
            <w:bottom w:val="none" w:sz="0" w:space="0" w:color="auto"/>
            <w:right w:val="none" w:sz="0" w:space="0" w:color="auto"/>
          </w:divBdr>
          <w:divsChild>
            <w:div w:id="1769350104">
              <w:marLeft w:val="0"/>
              <w:marRight w:val="0"/>
              <w:marTop w:val="0"/>
              <w:marBottom w:val="0"/>
              <w:divBdr>
                <w:top w:val="none" w:sz="0" w:space="0" w:color="auto"/>
                <w:left w:val="none" w:sz="0" w:space="0" w:color="auto"/>
                <w:bottom w:val="none" w:sz="0" w:space="0" w:color="auto"/>
                <w:right w:val="none" w:sz="0" w:space="0" w:color="auto"/>
              </w:divBdr>
              <w:divsChild>
                <w:div w:id="9657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1288">
      <w:bodyDiv w:val="1"/>
      <w:marLeft w:val="0"/>
      <w:marRight w:val="0"/>
      <w:marTop w:val="0"/>
      <w:marBottom w:val="0"/>
      <w:divBdr>
        <w:top w:val="none" w:sz="0" w:space="0" w:color="auto"/>
        <w:left w:val="none" w:sz="0" w:space="0" w:color="auto"/>
        <w:bottom w:val="none" w:sz="0" w:space="0" w:color="auto"/>
        <w:right w:val="none" w:sz="0" w:space="0" w:color="auto"/>
      </w:divBdr>
      <w:divsChild>
        <w:div w:id="1662923739">
          <w:marLeft w:val="0"/>
          <w:marRight w:val="0"/>
          <w:marTop w:val="0"/>
          <w:marBottom w:val="0"/>
          <w:divBdr>
            <w:top w:val="none" w:sz="0" w:space="0" w:color="auto"/>
            <w:left w:val="none" w:sz="0" w:space="0" w:color="auto"/>
            <w:bottom w:val="none" w:sz="0" w:space="0" w:color="auto"/>
            <w:right w:val="none" w:sz="0" w:space="0" w:color="auto"/>
          </w:divBdr>
          <w:divsChild>
            <w:div w:id="1827549724">
              <w:marLeft w:val="0"/>
              <w:marRight w:val="0"/>
              <w:marTop w:val="0"/>
              <w:marBottom w:val="0"/>
              <w:divBdr>
                <w:top w:val="none" w:sz="0" w:space="0" w:color="auto"/>
                <w:left w:val="none" w:sz="0" w:space="0" w:color="auto"/>
                <w:bottom w:val="none" w:sz="0" w:space="0" w:color="auto"/>
                <w:right w:val="none" w:sz="0" w:space="0" w:color="auto"/>
              </w:divBdr>
              <w:divsChild>
                <w:div w:id="149841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5802">
      <w:bodyDiv w:val="1"/>
      <w:marLeft w:val="0"/>
      <w:marRight w:val="0"/>
      <w:marTop w:val="0"/>
      <w:marBottom w:val="0"/>
      <w:divBdr>
        <w:top w:val="none" w:sz="0" w:space="0" w:color="auto"/>
        <w:left w:val="none" w:sz="0" w:space="0" w:color="auto"/>
        <w:bottom w:val="none" w:sz="0" w:space="0" w:color="auto"/>
        <w:right w:val="none" w:sz="0" w:space="0" w:color="auto"/>
      </w:divBdr>
      <w:divsChild>
        <w:div w:id="2136409394">
          <w:marLeft w:val="0"/>
          <w:marRight w:val="0"/>
          <w:marTop w:val="0"/>
          <w:marBottom w:val="0"/>
          <w:divBdr>
            <w:top w:val="none" w:sz="0" w:space="0" w:color="auto"/>
            <w:left w:val="none" w:sz="0" w:space="0" w:color="auto"/>
            <w:bottom w:val="none" w:sz="0" w:space="0" w:color="auto"/>
            <w:right w:val="none" w:sz="0" w:space="0" w:color="auto"/>
          </w:divBdr>
          <w:divsChild>
            <w:div w:id="401417439">
              <w:marLeft w:val="0"/>
              <w:marRight w:val="0"/>
              <w:marTop w:val="0"/>
              <w:marBottom w:val="0"/>
              <w:divBdr>
                <w:top w:val="none" w:sz="0" w:space="0" w:color="auto"/>
                <w:left w:val="none" w:sz="0" w:space="0" w:color="auto"/>
                <w:bottom w:val="none" w:sz="0" w:space="0" w:color="auto"/>
                <w:right w:val="none" w:sz="0" w:space="0" w:color="auto"/>
              </w:divBdr>
              <w:divsChild>
                <w:div w:id="98647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7914">
      <w:bodyDiv w:val="1"/>
      <w:marLeft w:val="0"/>
      <w:marRight w:val="0"/>
      <w:marTop w:val="0"/>
      <w:marBottom w:val="0"/>
      <w:divBdr>
        <w:top w:val="none" w:sz="0" w:space="0" w:color="auto"/>
        <w:left w:val="none" w:sz="0" w:space="0" w:color="auto"/>
        <w:bottom w:val="none" w:sz="0" w:space="0" w:color="auto"/>
        <w:right w:val="none" w:sz="0" w:space="0" w:color="auto"/>
      </w:divBdr>
      <w:divsChild>
        <w:div w:id="1738626881">
          <w:marLeft w:val="0"/>
          <w:marRight w:val="0"/>
          <w:marTop w:val="0"/>
          <w:marBottom w:val="0"/>
          <w:divBdr>
            <w:top w:val="none" w:sz="0" w:space="0" w:color="auto"/>
            <w:left w:val="none" w:sz="0" w:space="0" w:color="auto"/>
            <w:bottom w:val="none" w:sz="0" w:space="0" w:color="auto"/>
            <w:right w:val="none" w:sz="0" w:space="0" w:color="auto"/>
          </w:divBdr>
          <w:divsChild>
            <w:div w:id="682051425">
              <w:marLeft w:val="0"/>
              <w:marRight w:val="0"/>
              <w:marTop w:val="0"/>
              <w:marBottom w:val="0"/>
              <w:divBdr>
                <w:top w:val="none" w:sz="0" w:space="0" w:color="auto"/>
                <w:left w:val="none" w:sz="0" w:space="0" w:color="auto"/>
                <w:bottom w:val="none" w:sz="0" w:space="0" w:color="auto"/>
                <w:right w:val="none" w:sz="0" w:space="0" w:color="auto"/>
              </w:divBdr>
              <w:divsChild>
                <w:div w:id="121588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963607">
      <w:bodyDiv w:val="1"/>
      <w:marLeft w:val="0"/>
      <w:marRight w:val="0"/>
      <w:marTop w:val="0"/>
      <w:marBottom w:val="0"/>
      <w:divBdr>
        <w:top w:val="none" w:sz="0" w:space="0" w:color="auto"/>
        <w:left w:val="none" w:sz="0" w:space="0" w:color="auto"/>
        <w:bottom w:val="none" w:sz="0" w:space="0" w:color="auto"/>
        <w:right w:val="none" w:sz="0" w:space="0" w:color="auto"/>
      </w:divBdr>
      <w:divsChild>
        <w:div w:id="1177647986">
          <w:marLeft w:val="0"/>
          <w:marRight w:val="0"/>
          <w:marTop w:val="0"/>
          <w:marBottom w:val="0"/>
          <w:divBdr>
            <w:top w:val="none" w:sz="0" w:space="0" w:color="auto"/>
            <w:left w:val="none" w:sz="0" w:space="0" w:color="auto"/>
            <w:bottom w:val="none" w:sz="0" w:space="0" w:color="auto"/>
            <w:right w:val="none" w:sz="0" w:space="0" w:color="auto"/>
          </w:divBdr>
          <w:divsChild>
            <w:div w:id="1850557063">
              <w:marLeft w:val="0"/>
              <w:marRight w:val="0"/>
              <w:marTop w:val="0"/>
              <w:marBottom w:val="0"/>
              <w:divBdr>
                <w:top w:val="none" w:sz="0" w:space="0" w:color="auto"/>
                <w:left w:val="none" w:sz="0" w:space="0" w:color="auto"/>
                <w:bottom w:val="none" w:sz="0" w:space="0" w:color="auto"/>
                <w:right w:val="none" w:sz="0" w:space="0" w:color="auto"/>
              </w:divBdr>
              <w:divsChild>
                <w:div w:id="1319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580488">
      <w:bodyDiv w:val="1"/>
      <w:marLeft w:val="0"/>
      <w:marRight w:val="0"/>
      <w:marTop w:val="0"/>
      <w:marBottom w:val="0"/>
      <w:divBdr>
        <w:top w:val="none" w:sz="0" w:space="0" w:color="auto"/>
        <w:left w:val="none" w:sz="0" w:space="0" w:color="auto"/>
        <w:bottom w:val="none" w:sz="0" w:space="0" w:color="auto"/>
        <w:right w:val="none" w:sz="0" w:space="0" w:color="auto"/>
      </w:divBdr>
      <w:divsChild>
        <w:div w:id="614101249">
          <w:marLeft w:val="0"/>
          <w:marRight w:val="0"/>
          <w:marTop w:val="0"/>
          <w:marBottom w:val="0"/>
          <w:divBdr>
            <w:top w:val="none" w:sz="0" w:space="0" w:color="auto"/>
            <w:left w:val="none" w:sz="0" w:space="0" w:color="auto"/>
            <w:bottom w:val="none" w:sz="0" w:space="0" w:color="auto"/>
            <w:right w:val="none" w:sz="0" w:space="0" w:color="auto"/>
          </w:divBdr>
          <w:divsChild>
            <w:div w:id="408355120">
              <w:marLeft w:val="0"/>
              <w:marRight w:val="0"/>
              <w:marTop w:val="0"/>
              <w:marBottom w:val="0"/>
              <w:divBdr>
                <w:top w:val="none" w:sz="0" w:space="0" w:color="auto"/>
                <w:left w:val="none" w:sz="0" w:space="0" w:color="auto"/>
                <w:bottom w:val="none" w:sz="0" w:space="0" w:color="auto"/>
                <w:right w:val="none" w:sz="0" w:space="0" w:color="auto"/>
              </w:divBdr>
              <w:divsChild>
                <w:div w:id="12990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33704">
      <w:bodyDiv w:val="1"/>
      <w:marLeft w:val="0"/>
      <w:marRight w:val="0"/>
      <w:marTop w:val="0"/>
      <w:marBottom w:val="0"/>
      <w:divBdr>
        <w:top w:val="none" w:sz="0" w:space="0" w:color="auto"/>
        <w:left w:val="none" w:sz="0" w:space="0" w:color="auto"/>
        <w:bottom w:val="none" w:sz="0" w:space="0" w:color="auto"/>
        <w:right w:val="none" w:sz="0" w:space="0" w:color="auto"/>
      </w:divBdr>
      <w:divsChild>
        <w:div w:id="853498455">
          <w:marLeft w:val="0"/>
          <w:marRight w:val="0"/>
          <w:marTop w:val="0"/>
          <w:marBottom w:val="0"/>
          <w:divBdr>
            <w:top w:val="none" w:sz="0" w:space="0" w:color="auto"/>
            <w:left w:val="none" w:sz="0" w:space="0" w:color="auto"/>
            <w:bottom w:val="none" w:sz="0" w:space="0" w:color="auto"/>
            <w:right w:val="none" w:sz="0" w:space="0" w:color="auto"/>
          </w:divBdr>
          <w:divsChild>
            <w:div w:id="31537474">
              <w:marLeft w:val="0"/>
              <w:marRight w:val="0"/>
              <w:marTop w:val="0"/>
              <w:marBottom w:val="0"/>
              <w:divBdr>
                <w:top w:val="none" w:sz="0" w:space="0" w:color="auto"/>
                <w:left w:val="none" w:sz="0" w:space="0" w:color="auto"/>
                <w:bottom w:val="none" w:sz="0" w:space="0" w:color="auto"/>
                <w:right w:val="none" w:sz="0" w:space="0" w:color="auto"/>
              </w:divBdr>
              <w:divsChild>
                <w:div w:id="152489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15000">
      <w:bodyDiv w:val="1"/>
      <w:marLeft w:val="0"/>
      <w:marRight w:val="0"/>
      <w:marTop w:val="0"/>
      <w:marBottom w:val="0"/>
      <w:divBdr>
        <w:top w:val="none" w:sz="0" w:space="0" w:color="auto"/>
        <w:left w:val="none" w:sz="0" w:space="0" w:color="auto"/>
        <w:bottom w:val="none" w:sz="0" w:space="0" w:color="auto"/>
        <w:right w:val="none" w:sz="0" w:space="0" w:color="auto"/>
      </w:divBdr>
      <w:divsChild>
        <w:div w:id="641889511">
          <w:marLeft w:val="0"/>
          <w:marRight w:val="0"/>
          <w:marTop w:val="0"/>
          <w:marBottom w:val="0"/>
          <w:divBdr>
            <w:top w:val="none" w:sz="0" w:space="0" w:color="auto"/>
            <w:left w:val="none" w:sz="0" w:space="0" w:color="auto"/>
            <w:bottom w:val="none" w:sz="0" w:space="0" w:color="auto"/>
            <w:right w:val="none" w:sz="0" w:space="0" w:color="auto"/>
          </w:divBdr>
          <w:divsChild>
            <w:div w:id="391393648">
              <w:marLeft w:val="0"/>
              <w:marRight w:val="0"/>
              <w:marTop w:val="0"/>
              <w:marBottom w:val="0"/>
              <w:divBdr>
                <w:top w:val="none" w:sz="0" w:space="0" w:color="auto"/>
                <w:left w:val="none" w:sz="0" w:space="0" w:color="auto"/>
                <w:bottom w:val="none" w:sz="0" w:space="0" w:color="auto"/>
                <w:right w:val="none" w:sz="0" w:space="0" w:color="auto"/>
              </w:divBdr>
              <w:divsChild>
                <w:div w:id="2121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0843">
      <w:bodyDiv w:val="1"/>
      <w:marLeft w:val="0"/>
      <w:marRight w:val="0"/>
      <w:marTop w:val="0"/>
      <w:marBottom w:val="0"/>
      <w:divBdr>
        <w:top w:val="none" w:sz="0" w:space="0" w:color="auto"/>
        <w:left w:val="none" w:sz="0" w:space="0" w:color="auto"/>
        <w:bottom w:val="none" w:sz="0" w:space="0" w:color="auto"/>
        <w:right w:val="none" w:sz="0" w:space="0" w:color="auto"/>
      </w:divBdr>
      <w:divsChild>
        <w:div w:id="122121096">
          <w:marLeft w:val="0"/>
          <w:marRight w:val="0"/>
          <w:marTop w:val="0"/>
          <w:marBottom w:val="0"/>
          <w:divBdr>
            <w:top w:val="none" w:sz="0" w:space="0" w:color="auto"/>
            <w:left w:val="none" w:sz="0" w:space="0" w:color="auto"/>
            <w:bottom w:val="none" w:sz="0" w:space="0" w:color="auto"/>
            <w:right w:val="none" w:sz="0" w:space="0" w:color="auto"/>
          </w:divBdr>
          <w:divsChild>
            <w:div w:id="427506028">
              <w:marLeft w:val="0"/>
              <w:marRight w:val="0"/>
              <w:marTop w:val="0"/>
              <w:marBottom w:val="0"/>
              <w:divBdr>
                <w:top w:val="none" w:sz="0" w:space="0" w:color="auto"/>
                <w:left w:val="none" w:sz="0" w:space="0" w:color="auto"/>
                <w:bottom w:val="none" w:sz="0" w:space="0" w:color="auto"/>
                <w:right w:val="none" w:sz="0" w:space="0" w:color="auto"/>
              </w:divBdr>
              <w:divsChild>
                <w:div w:id="75486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sChild>
        <w:div w:id="1940675983">
          <w:marLeft w:val="0"/>
          <w:marRight w:val="0"/>
          <w:marTop w:val="0"/>
          <w:marBottom w:val="0"/>
          <w:divBdr>
            <w:top w:val="none" w:sz="0" w:space="0" w:color="auto"/>
            <w:left w:val="none" w:sz="0" w:space="0" w:color="auto"/>
            <w:bottom w:val="none" w:sz="0" w:space="0" w:color="auto"/>
            <w:right w:val="none" w:sz="0" w:space="0" w:color="auto"/>
          </w:divBdr>
          <w:divsChild>
            <w:div w:id="1077289012">
              <w:marLeft w:val="0"/>
              <w:marRight w:val="0"/>
              <w:marTop w:val="0"/>
              <w:marBottom w:val="0"/>
              <w:divBdr>
                <w:top w:val="none" w:sz="0" w:space="0" w:color="auto"/>
                <w:left w:val="none" w:sz="0" w:space="0" w:color="auto"/>
                <w:bottom w:val="none" w:sz="0" w:space="0" w:color="auto"/>
                <w:right w:val="none" w:sz="0" w:space="0" w:color="auto"/>
              </w:divBdr>
              <w:divsChild>
                <w:div w:id="1986810907">
                  <w:marLeft w:val="0"/>
                  <w:marRight w:val="0"/>
                  <w:marTop w:val="0"/>
                  <w:marBottom w:val="0"/>
                  <w:divBdr>
                    <w:top w:val="none" w:sz="0" w:space="0" w:color="auto"/>
                    <w:left w:val="none" w:sz="0" w:space="0" w:color="auto"/>
                    <w:bottom w:val="none" w:sz="0" w:space="0" w:color="auto"/>
                    <w:right w:val="none" w:sz="0" w:space="0" w:color="auto"/>
                  </w:divBdr>
                  <w:divsChild>
                    <w:div w:id="129324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084792">
      <w:bodyDiv w:val="1"/>
      <w:marLeft w:val="0"/>
      <w:marRight w:val="0"/>
      <w:marTop w:val="0"/>
      <w:marBottom w:val="0"/>
      <w:divBdr>
        <w:top w:val="none" w:sz="0" w:space="0" w:color="auto"/>
        <w:left w:val="none" w:sz="0" w:space="0" w:color="auto"/>
        <w:bottom w:val="none" w:sz="0" w:space="0" w:color="auto"/>
        <w:right w:val="none" w:sz="0" w:space="0" w:color="auto"/>
      </w:divBdr>
      <w:divsChild>
        <w:div w:id="943423313">
          <w:marLeft w:val="0"/>
          <w:marRight w:val="0"/>
          <w:marTop w:val="0"/>
          <w:marBottom w:val="0"/>
          <w:divBdr>
            <w:top w:val="none" w:sz="0" w:space="0" w:color="auto"/>
            <w:left w:val="none" w:sz="0" w:space="0" w:color="auto"/>
            <w:bottom w:val="none" w:sz="0" w:space="0" w:color="auto"/>
            <w:right w:val="none" w:sz="0" w:space="0" w:color="auto"/>
          </w:divBdr>
          <w:divsChild>
            <w:div w:id="95752211">
              <w:marLeft w:val="0"/>
              <w:marRight w:val="0"/>
              <w:marTop w:val="0"/>
              <w:marBottom w:val="0"/>
              <w:divBdr>
                <w:top w:val="none" w:sz="0" w:space="0" w:color="auto"/>
                <w:left w:val="none" w:sz="0" w:space="0" w:color="auto"/>
                <w:bottom w:val="none" w:sz="0" w:space="0" w:color="auto"/>
                <w:right w:val="none" w:sz="0" w:space="0" w:color="auto"/>
              </w:divBdr>
              <w:divsChild>
                <w:div w:id="1789159314">
                  <w:marLeft w:val="0"/>
                  <w:marRight w:val="0"/>
                  <w:marTop w:val="0"/>
                  <w:marBottom w:val="0"/>
                  <w:divBdr>
                    <w:top w:val="none" w:sz="0" w:space="0" w:color="auto"/>
                    <w:left w:val="none" w:sz="0" w:space="0" w:color="auto"/>
                    <w:bottom w:val="none" w:sz="0" w:space="0" w:color="auto"/>
                    <w:right w:val="none" w:sz="0" w:space="0" w:color="auto"/>
                  </w:divBdr>
                  <w:divsChild>
                    <w:div w:id="143382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669315">
      <w:bodyDiv w:val="1"/>
      <w:marLeft w:val="0"/>
      <w:marRight w:val="0"/>
      <w:marTop w:val="0"/>
      <w:marBottom w:val="0"/>
      <w:divBdr>
        <w:top w:val="none" w:sz="0" w:space="0" w:color="auto"/>
        <w:left w:val="none" w:sz="0" w:space="0" w:color="auto"/>
        <w:bottom w:val="none" w:sz="0" w:space="0" w:color="auto"/>
        <w:right w:val="none" w:sz="0" w:space="0" w:color="auto"/>
      </w:divBdr>
      <w:divsChild>
        <w:div w:id="55016379">
          <w:marLeft w:val="0"/>
          <w:marRight w:val="0"/>
          <w:marTop w:val="0"/>
          <w:marBottom w:val="0"/>
          <w:divBdr>
            <w:top w:val="none" w:sz="0" w:space="0" w:color="auto"/>
            <w:left w:val="none" w:sz="0" w:space="0" w:color="auto"/>
            <w:bottom w:val="none" w:sz="0" w:space="0" w:color="auto"/>
            <w:right w:val="none" w:sz="0" w:space="0" w:color="auto"/>
          </w:divBdr>
          <w:divsChild>
            <w:div w:id="581060686">
              <w:marLeft w:val="0"/>
              <w:marRight w:val="0"/>
              <w:marTop w:val="0"/>
              <w:marBottom w:val="0"/>
              <w:divBdr>
                <w:top w:val="none" w:sz="0" w:space="0" w:color="auto"/>
                <w:left w:val="none" w:sz="0" w:space="0" w:color="auto"/>
                <w:bottom w:val="none" w:sz="0" w:space="0" w:color="auto"/>
                <w:right w:val="none" w:sz="0" w:space="0" w:color="auto"/>
              </w:divBdr>
              <w:divsChild>
                <w:div w:id="195724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049964">
      <w:bodyDiv w:val="1"/>
      <w:marLeft w:val="0"/>
      <w:marRight w:val="0"/>
      <w:marTop w:val="0"/>
      <w:marBottom w:val="0"/>
      <w:divBdr>
        <w:top w:val="none" w:sz="0" w:space="0" w:color="auto"/>
        <w:left w:val="none" w:sz="0" w:space="0" w:color="auto"/>
        <w:bottom w:val="none" w:sz="0" w:space="0" w:color="auto"/>
        <w:right w:val="none" w:sz="0" w:space="0" w:color="auto"/>
      </w:divBdr>
      <w:divsChild>
        <w:div w:id="475337292">
          <w:marLeft w:val="0"/>
          <w:marRight w:val="0"/>
          <w:marTop w:val="0"/>
          <w:marBottom w:val="0"/>
          <w:divBdr>
            <w:top w:val="none" w:sz="0" w:space="0" w:color="auto"/>
            <w:left w:val="none" w:sz="0" w:space="0" w:color="auto"/>
            <w:bottom w:val="none" w:sz="0" w:space="0" w:color="auto"/>
            <w:right w:val="none" w:sz="0" w:space="0" w:color="auto"/>
          </w:divBdr>
          <w:divsChild>
            <w:div w:id="1910457580">
              <w:marLeft w:val="0"/>
              <w:marRight w:val="0"/>
              <w:marTop w:val="0"/>
              <w:marBottom w:val="0"/>
              <w:divBdr>
                <w:top w:val="none" w:sz="0" w:space="0" w:color="auto"/>
                <w:left w:val="none" w:sz="0" w:space="0" w:color="auto"/>
                <w:bottom w:val="none" w:sz="0" w:space="0" w:color="auto"/>
                <w:right w:val="none" w:sz="0" w:space="0" w:color="auto"/>
              </w:divBdr>
              <w:divsChild>
                <w:div w:id="209108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010614">
      <w:bodyDiv w:val="1"/>
      <w:marLeft w:val="0"/>
      <w:marRight w:val="0"/>
      <w:marTop w:val="0"/>
      <w:marBottom w:val="0"/>
      <w:divBdr>
        <w:top w:val="none" w:sz="0" w:space="0" w:color="auto"/>
        <w:left w:val="none" w:sz="0" w:space="0" w:color="auto"/>
        <w:bottom w:val="none" w:sz="0" w:space="0" w:color="auto"/>
        <w:right w:val="none" w:sz="0" w:space="0" w:color="auto"/>
      </w:divBdr>
      <w:divsChild>
        <w:div w:id="1741631080">
          <w:marLeft w:val="0"/>
          <w:marRight w:val="0"/>
          <w:marTop w:val="0"/>
          <w:marBottom w:val="0"/>
          <w:divBdr>
            <w:top w:val="none" w:sz="0" w:space="0" w:color="auto"/>
            <w:left w:val="none" w:sz="0" w:space="0" w:color="auto"/>
            <w:bottom w:val="none" w:sz="0" w:space="0" w:color="auto"/>
            <w:right w:val="none" w:sz="0" w:space="0" w:color="auto"/>
          </w:divBdr>
          <w:divsChild>
            <w:div w:id="156262466">
              <w:marLeft w:val="0"/>
              <w:marRight w:val="0"/>
              <w:marTop w:val="0"/>
              <w:marBottom w:val="0"/>
              <w:divBdr>
                <w:top w:val="none" w:sz="0" w:space="0" w:color="auto"/>
                <w:left w:val="none" w:sz="0" w:space="0" w:color="auto"/>
                <w:bottom w:val="none" w:sz="0" w:space="0" w:color="auto"/>
                <w:right w:val="none" w:sz="0" w:space="0" w:color="auto"/>
              </w:divBdr>
              <w:divsChild>
                <w:div w:id="153230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003394">
      <w:bodyDiv w:val="1"/>
      <w:marLeft w:val="0"/>
      <w:marRight w:val="0"/>
      <w:marTop w:val="0"/>
      <w:marBottom w:val="0"/>
      <w:divBdr>
        <w:top w:val="none" w:sz="0" w:space="0" w:color="auto"/>
        <w:left w:val="none" w:sz="0" w:space="0" w:color="auto"/>
        <w:bottom w:val="none" w:sz="0" w:space="0" w:color="auto"/>
        <w:right w:val="none" w:sz="0" w:space="0" w:color="auto"/>
      </w:divBdr>
      <w:divsChild>
        <w:div w:id="522061360">
          <w:marLeft w:val="0"/>
          <w:marRight w:val="0"/>
          <w:marTop w:val="0"/>
          <w:marBottom w:val="0"/>
          <w:divBdr>
            <w:top w:val="none" w:sz="0" w:space="0" w:color="auto"/>
            <w:left w:val="none" w:sz="0" w:space="0" w:color="auto"/>
            <w:bottom w:val="none" w:sz="0" w:space="0" w:color="auto"/>
            <w:right w:val="none" w:sz="0" w:space="0" w:color="auto"/>
          </w:divBdr>
          <w:divsChild>
            <w:div w:id="58863897">
              <w:marLeft w:val="0"/>
              <w:marRight w:val="0"/>
              <w:marTop w:val="0"/>
              <w:marBottom w:val="0"/>
              <w:divBdr>
                <w:top w:val="none" w:sz="0" w:space="0" w:color="auto"/>
                <w:left w:val="none" w:sz="0" w:space="0" w:color="auto"/>
                <w:bottom w:val="none" w:sz="0" w:space="0" w:color="auto"/>
                <w:right w:val="none" w:sz="0" w:space="0" w:color="auto"/>
              </w:divBdr>
              <w:divsChild>
                <w:div w:id="9979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651991">
      <w:bodyDiv w:val="1"/>
      <w:marLeft w:val="0"/>
      <w:marRight w:val="0"/>
      <w:marTop w:val="0"/>
      <w:marBottom w:val="0"/>
      <w:divBdr>
        <w:top w:val="none" w:sz="0" w:space="0" w:color="auto"/>
        <w:left w:val="none" w:sz="0" w:space="0" w:color="auto"/>
        <w:bottom w:val="none" w:sz="0" w:space="0" w:color="auto"/>
        <w:right w:val="none" w:sz="0" w:space="0" w:color="auto"/>
      </w:divBdr>
      <w:divsChild>
        <w:div w:id="2104644480">
          <w:marLeft w:val="0"/>
          <w:marRight w:val="0"/>
          <w:marTop w:val="0"/>
          <w:marBottom w:val="0"/>
          <w:divBdr>
            <w:top w:val="none" w:sz="0" w:space="0" w:color="auto"/>
            <w:left w:val="none" w:sz="0" w:space="0" w:color="auto"/>
            <w:bottom w:val="none" w:sz="0" w:space="0" w:color="auto"/>
            <w:right w:val="none" w:sz="0" w:space="0" w:color="auto"/>
          </w:divBdr>
          <w:divsChild>
            <w:div w:id="215773949">
              <w:marLeft w:val="0"/>
              <w:marRight w:val="0"/>
              <w:marTop w:val="0"/>
              <w:marBottom w:val="0"/>
              <w:divBdr>
                <w:top w:val="none" w:sz="0" w:space="0" w:color="auto"/>
                <w:left w:val="none" w:sz="0" w:space="0" w:color="auto"/>
                <w:bottom w:val="none" w:sz="0" w:space="0" w:color="auto"/>
                <w:right w:val="none" w:sz="0" w:space="0" w:color="auto"/>
              </w:divBdr>
              <w:divsChild>
                <w:div w:id="151388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814399">
      <w:bodyDiv w:val="1"/>
      <w:marLeft w:val="0"/>
      <w:marRight w:val="0"/>
      <w:marTop w:val="0"/>
      <w:marBottom w:val="0"/>
      <w:divBdr>
        <w:top w:val="none" w:sz="0" w:space="0" w:color="auto"/>
        <w:left w:val="none" w:sz="0" w:space="0" w:color="auto"/>
        <w:bottom w:val="none" w:sz="0" w:space="0" w:color="auto"/>
        <w:right w:val="none" w:sz="0" w:space="0" w:color="auto"/>
      </w:divBdr>
      <w:divsChild>
        <w:div w:id="1814256266">
          <w:marLeft w:val="0"/>
          <w:marRight w:val="0"/>
          <w:marTop w:val="0"/>
          <w:marBottom w:val="0"/>
          <w:divBdr>
            <w:top w:val="none" w:sz="0" w:space="0" w:color="auto"/>
            <w:left w:val="none" w:sz="0" w:space="0" w:color="auto"/>
            <w:bottom w:val="none" w:sz="0" w:space="0" w:color="auto"/>
            <w:right w:val="none" w:sz="0" w:space="0" w:color="auto"/>
          </w:divBdr>
          <w:divsChild>
            <w:div w:id="1237787780">
              <w:marLeft w:val="0"/>
              <w:marRight w:val="0"/>
              <w:marTop w:val="0"/>
              <w:marBottom w:val="0"/>
              <w:divBdr>
                <w:top w:val="none" w:sz="0" w:space="0" w:color="auto"/>
                <w:left w:val="none" w:sz="0" w:space="0" w:color="auto"/>
                <w:bottom w:val="none" w:sz="0" w:space="0" w:color="auto"/>
                <w:right w:val="none" w:sz="0" w:space="0" w:color="auto"/>
              </w:divBdr>
              <w:divsChild>
                <w:div w:id="82497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802672">
      <w:bodyDiv w:val="1"/>
      <w:marLeft w:val="0"/>
      <w:marRight w:val="0"/>
      <w:marTop w:val="0"/>
      <w:marBottom w:val="0"/>
      <w:divBdr>
        <w:top w:val="none" w:sz="0" w:space="0" w:color="auto"/>
        <w:left w:val="none" w:sz="0" w:space="0" w:color="auto"/>
        <w:bottom w:val="none" w:sz="0" w:space="0" w:color="auto"/>
        <w:right w:val="none" w:sz="0" w:space="0" w:color="auto"/>
      </w:divBdr>
      <w:divsChild>
        <w:div w:id="926881696">
          <w:marLeft w:val="0"/>
          <w:marRight w:val="0"/>
          <w:marTop w:val="0"/>
          <w:marBottom w:val="0"/>
          <w:divBdr>
            <w:top w:val="none" w:sz="0" w:space="0" w:color="auto"/>
            <w:left w:val="none" w:sz="0" w:space="0" w:color="auto"/>
            <w:bottom w:val="none" w:sz="0" w:space="0" w:color="auto"/>
            <w:right w:val="none" w:sz="0" w:space="0" w:color="auto"/>
          </w:divBdr>
          <w:divsChild>
            <w:div w:id="961108169">
              <w:marLeft w:val="0"/>
              <w:marRight w:val="0"/>
              <w:marTop w:val="0"/>
              <w:marBottom w:val="0"/>
              <w:divBdr>
                <w:top w:val="none" w:sz="0" w:space="0" w:color="auto"/>
                <w:left w:val="none" w:sz="0" w:space="0" w:color="auto"/>
                <w:bottom w:val="none" w:sz="0" w:space="0" w:color="auto"/>
                <w:right w:val="none" w:sz="0" w:space="0" w:color="auto"/>
              </w:divBdr>
              <w:divsChild>
                <w:div w:id="263996142">
                  <w:marLeft w:val="0"/>
                  <w:marRight w:val="0"/>
                  <w:marTop w:val="0"/>
                  <w:marBottom w:val="0"/>
                  <w:divBdr>
                    <w:top w:val="none" w:sz="0" w:space="0" w:color="auto"/>
                    <w:left w:val="none" w:sz="0" w:space="0" w:color="auto"/>
                    <w:bottom w:val="none" w:sz="0" w:space="0" w:color="auto"/>
                    <w:right w:val="none" w:sz="0" w:space="0" w:color="auto"/>
                  </w:divBdr>
                  <w:divsChild>
                    <w:div w:id="4505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826458">
      <w:bodyDiv w:val="1"/>
      <w:marLeft w:val="0"/>
      <w:marRight w:val="0"/>
      <w:marTop w:val="0"/>
      <w:marBottom w:val="0"/>
      <w:divBdr>
        <w:top w:val="none" w:sz="0" w:space="0" w:color="auto"/>
        <w:left w:val="none" w:sz="0" w:space="0" w:color="auto"/>
        <w:bottom w:val="none" w:sz="0" w:space="0" w:color="auto"/>
        <w:right w:val="none" w:sz="0" w:space="0" w:color="auto"/>
      </w:divBdr>
      <w:divsChild>
        <w:div w:id="122115371">
          <w:marLeft w:val="0"/>
          <w:marRight w:val="0"/>
          <w:marTop w:val="0"/>
          <w:marBottom w:val="0"/>
          <w:divBdr>
            <w:top w:val="none" w:sz="0" w:space="0" w:color="auto"/>
            <w:left w:val="none" w:sz="0" w:space="0" w:color="auto"/>
            <w:bottom w:val="none" w:sz="0" w:space="0" w:color="auto"/>
            <w:right w:val="none" w:sz="0" w:space="0" w:color="auto"/>
          </w:divBdr>
          <w:divsChild>
            <w:div w:id="1546065978">
              <w:marLeft w:val="0"/>
              <w:marRight w:val="0"/>
              <w:marTop w:val="0"/>
              <w:marBottom w:val="0"/>
              <w:divBdr>
                <w:top w:val="none" w:sz="0" w:space="0" w:color="auto"/>
                <w:left w:val="none" w:sz="0" w:space="0" w:color="auto"/>
                <w:bottom w:val="none" w:sz="0" w:space="0" w:color="auto"/>
                <w:right w:val="none" w:sz="0" w:space="0" w:color="auto"/>
              </w:divBdr>
              <w:divsChild>
                <w:div w:id="125824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90573">
      <w:bodyDiv w:val="1"/>
      <w:marLeft w:val="0"/>
      <w:marRight w:val="0"/>
      <w:marTop w:val="0"/>
      <w:marBottom w:val="0"/>
      <w:divBdr>
        <w:top w:val="none" w:sz="0" w:space="0" w:color="auto"/>
        <w:left w:val="none" w:sz="0" w:space="0" w:color="auto"/>
        <w:bottom w:val="none" w:sz="0" w:space="0" w:color="auto"/>
        <w:right w:val="none" w:sz="0" w:space="0" w:color="auto"/>
      </w:divBdr>
      <w:divsChild>
        <w:div w:id="269969228">
          <w:marLeft w:val="0"/>
          <w:marRight w:val="0"/>
          <w:marTop w:val="0"/>
          <w:marBottom w:val="0"/>
          <w:divBdr>
            <w:top w:val="none" w:sz="0" w:space="0" w:color="auto"/>
            <w:left w:val="none" w:sz="0" w:space="0" w:color="auto"/>
            <w:bottom w:val="none" w:sz="0" w:space="0" w:color="auto"/>
            <w:right w:val="none" w:sz="0" w:space="0" w:color="auto"/>
          </w:divBdr>
          <w:divsChild>
            <w:div w:id="904297044">
              <w:marLeft w:val="0"/>
              <w:marRight w:val="0"/>
              <w:marTop w:val="0"/>
              <w:marBottom w:val="0"/>
              <w:divBdr>
                <w:top w:val="none" w:sz="0" w:space="0" w:color="auto"/>
                <w:left w:val="none" w:sz="0" w:space="0" w:color="auto"/>
                <w:bottom w:val="none" w:sz="0" w:space="0" w:color="auto"/>
                <w:right w:val="none" w:sz="0" w:space="0" w:color="auto"/>
              </w:divBdr>
              <w:divsChild>
                <w:div w:id="4453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707272">
      <w:bodyDiv w:val="1"/>
      <w:marLeft w:val="0"/>
      <w:marRight w:val="0"/>
      <w:marTop w:val="0"/>
      <w:marBottom w:val="0"/>
      <w:divBdr>
        <w:top w:val="none" w:sz="0" w:space="0" w:color="auto"/>
        <w:left w:val="none" w:sz="0" w:space="0" w:color="auto"/>
        <w:bottom w:val="none" w:sz="0" w:space="0" w:color="auto"/>
        <w:right w:val="none" w:sz="0" w:space="0" w:color="auto"/>
      </w:divBdr>
      <w:divsChild>
        <w:div w:id="872033676">
          <w:marLeft w:val="0"/>
          <w:marRight w:val="0"/>
          <w:marTop w:val="0"/>
          <w:marBottom w:val="0"/>
          <w:divBdr>
            <w:top w:val="none" w:sz="0" w:space="0" w:color="auto"/>
            <w:left w:val="none" w:sz="0" w:space="0" w:color="auto"/>
            <w:bottom w:val="none" w:sz="0" w:space="0" w:color="auto"/>
            <w:right w:val="none" w:sz="0" w:space="0" w:color="auto"/>
          </w:divBdr>
          <w:divsChild>
            <w:div w:id="483350689">
              <w:marLeft w:val="0"/>
              <w:marRight w:val="0"/>
              <w:marTop w:val="0"/>
              <w:marBottom w:val="0"/>
              <w:divBdr>
                <w:top w:val="none" w:sz="0" w:space="0" w:color="auto"/>
                <w:left w:val="none" w:sz="0" w:space="0" w:color="auto"/>
                <w:bottom w:val="none" w:sz="0" w:space="0" w:color="auto"/>
                <w:right w:val="none" w:sz="0" w:space="0" w:color="auto"/>
              </w:divBdr>
              <w:divsChild>
                <w:div w:id="190737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69789">
      <w:bodyDiv w:val="1"/>
      <w:marLeft w:val="0"/>
      <w:marRight w:val="0"/>
      <w:marTop w:val="0"/>
      <w:marBottom w:val="0"/>
      <w:divBdr>
        <w:top w:val="none" w:sz="0" w:space="0" w:color="auto"/>
        <w:left w:val="none" w:sz="0" w:space="0" w:color="auto"/>
        <w:bottom w:val="none" w:sz="0" w:space="0" w:color="auto"/>
        <w:right w:val="none" w:sz="0" w:space="0" w:color="auto"/>
      </w:divBdr>
      <w:divsChild>
        <w:div w:id="394469047">
          <w:marLeft w:val="0"/>
          <w:marRight w:val="0"/>
          <w:marTop w:val="0"/>
          <w:marBottom w:val="0"/>
          <w:divBdr>
            <w:top w:val="none" w:sz="0" w:space="0" w:color="auto"/>
            <w:left w:val="none" w:sz="0" w:space="0" w:color="auto"/>
            <w:bottom w:val="none" w:sz="0" w:space="0" w:color="auto"/>
            <w:right w:val="none" w:sz="0" w:space="0" w:color="auto"/>
          </w:divBdr>
          <w:divsChild>
            <w:div w:id="979189355">
              <w:marLeft w:val="0"/>
              <w:marRight w:val="0"/>
              <w:marTop w:val="0"/>
              <w:marBottom w:val="0"/>
              <w:divBdr>
                <w:top w:val="none" w:sz="0" w:space="0" w:color="auto"/>
                <w:left w:val="none" w:sz="0" w:space="0" w:color="auto"/>
                <w:bottom w:val="none" w:sz="0" w:space="0" w:color="auto"/>
                <w:right w:val="none" w:sz="0" w:space="0" w:color="auto"/>
              </w:divBdr>
              <w:divsChild>
                <w:div w:id="844519903">
                  <w:marLeft w:val="0"/>
                  <w:marRight w:val="0"/>
                  <w:marTop w:val="0"/>
                  <w:marBottom w:val="0"/>
                  <w:divBdr>
                    <w:top w:val="none" w:sz="0" w:space="0" w:color="auto"/>
                    <w:left w:val="none" w:sz="0" w:space="0" w:color="auto"/>
                    <w:bottom w:val="none" w:sz="0" w:space="0" w:color="auto"/>
                    <w:right w:val="none" w:sz="0" w:space="0" w:color="auto"/>
                  </w:divBdr>
                </w:div>
                <w:div w:id="19439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13360">
      <w:bodyDiv w:val="1"/>
      <w:marLeft w:val="0"/>
      <w:marRight w:val="0"/>
      <w:marTop w:val="0"/>
      <w:marBottom w:val="0"/>
      <w:divBdr>
        <w:top w:val="none" w:sz="0" w:space="0" w:color="auto"/>
        <w:left w:val="none" w:sz="0" w:space="0" w:color="auto"/>
        <w:bottom w:val="none" w:sz="0" w:space="0" w:color="auto"/>
        <w:right w:val="none" w:sz="0" w:space="0" w:color="auto"/>
      </w:divBdr>
      <w:divsChild>
        <w:div w:id="613943867">
          <w:marLeft w:val="0"/>
          <w:marRight w:val="0"/>
          <w:marTop w:val="0"/>
          <w:marBottom w:val="0"/>
          <w:divBdr>
            <w:top w:val="none" w:sz="0" w:space="0" w:color="auto"/>
            <w:left w:val="none" w:sz="0" w:space="0" w:color="auto"/>
            <w:bottom w:val="none" w:sz="0" w:space="0" w:color="auto"/>
            <w:right w:val="none" w:sz="0" w:space="0" w:color="auto"/>
          </w:divBdr>
          <w:divsChild>
            <w:div w:id="1704749498">
              <w:marLeft w:val="0"/>
              <w:marRight w:val="0"/>
              <w:marTop w:val="0"/>
              <w:marBottom w:val="0"/>
              <w:divBdr>
                <w:top w:val="none" w:sz="0" w:space="0" w:color="auto"/>
                <w:left w:val="none" w:sz="0" w:space="0" w:color="auto"/>
                <w:bottom w:val="none" w:sz="0" w:space="0" w:color="auto"/>
                <w:right w:val="none" w:sz="0" w:space="0" w:color="auto"/>
              </w:divBdr>
              <w:divsChild>
                <w:div w:id="99302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71172">
      <w:bodyDiv w:val="1"/>
      <w:marLeft w:val="0"/>
      <w:marRight w:val="0"/>
      <w:marTop w:val="0"/>
      <w:marBottom w:val="0"/>
      <w:divBdr>
        <w:top w:val="none" w:sz="0" w:space="0" w:color="auto"/>
        <w:left w:val="none" w:sz="0" w:space="0" w:color="auto"/>
        <w:bottom w:val="none" w:sz="0" w:space="0" w:color="auto"/>
        <w:right w:val="none" w:sz="0" w:space="0" w:color="auto"/>
      </w:divBdr>
      <w:divsChild>
        <w:div w:id="80294942">
          <w:marLeft w:val="0"/>
          <w:marRight w:val="0"/>
          <w:marTop w:val="0"/>
          <w:marBottom w:val="0"/>
          <w:divBdr>
            <w:top w:val="none" w:sz="0" w:space="0" w:color="auto"/>
            <w:left w:val="none" w:sz="0" w:space="0" w:color="auto"/>
            <w:bottom w:val="none" w:sz="0" w:space="0" w:color="auto"/>
            <w:right w:val="none" w:sz="0" w:space="0" w:color="auto"/>
          </w:divBdr>
          <w:divsChild>
            <w:div w:id="916284483">
              <w:marLeft w:val="0"/>
              <w:marRight w:val="0"/>
              <w:marTop w:val="0"/>
              <w:marBottom w:val="0"/>
              <w:divBdr>
                <w:top w:val="none" w:sz="0" w:space="0" w:color="auto"/>
                <w:left w:val="none" w:sz="0" w:space="0" w:color="auto"/>
                <w:bottom w:val="none" w:sz="0" w:space="0" w:color="auto"/>
                <w:right w:val="none" w:sz="0" w:space="0" w:color="auto"/>
              </w:divBdr>
              <w:divsChild>
                <w:div w:id="3718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3554">
      <w:bodyDiv w:val="1"/>
      <w:marLeft w:val="0"/>
      <w:marRight w:val="0"/>
      <w:marTop w:val="0"/>
      <w:marBottom w:val="0"/>
      <w:divBdr>
        <w:top w:val="none" w:sz="0" w:space="0" w:color="auto"/>
        <w:left w:val="none" w:sz="0" w:space="0" w:color="auto"/>
        <w:bottom w:val="none" w:sz="0" w:space="0" w:color="auto"/>
        <w:right w:val="none" w:sz="0" w:space="0" w:color="auto"/>
      </w:divBdr>
      <w:divsChild>
        <w:div w:id="508328054">
          <w:marLeft w:val="0"/>
          <w:marRight w:val="0"/>
          <w:marTop w:val="0"/>
          <w:marBottom w:val="0"/>
          <w:divBdr>
            <w:top w:val="none" w:sz="0" w:space="0" w:color="auto"/>
            <w:left w:val="none" w:sz="0" w:space="0" w:color="auto"/>
            <w:bottom w:val="none" w:sz="0" w:space="0" w:color="auto"/>
            <w:right w:val="none" w:sz="0" w:space="0" w:color="auto"/>
          </w:divBdr>
          <w:divsChild>
            <w:div w:id="1307468080">
              <w:marLeft w:val="0"/>
              <w:marRight w:val="0"/>
              <w:marTop w:val="0"/>
              <w:marBottom w:val="0"/>
              <w:divBdr>
                <w:top w:val="none" w:sz="0" w:space="0" w:color="auto"/>
                <w:left w:val="none" w:sz="0" w:space="0" w:color="auto"/>
                <w:bottom w:val="none" w:sz="0" w:space="0" w:color="auto"/>
                <w:right w:val="none" w:sz="0" w:space="0" w:color="auto"/>
              </w:divBdr>
              <w:divsChild>
                <w:div w:id="173909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168025">
      <w:bodyDiv w:val="1"/>
      <w:marLeft w:val="0"/>
      <w:marRight w:val="0"/>
      <w:marTop w:val="0"/>
      <w:marBottom w:val="0"/>
      <w:divBdr>
        <w:top w:val="none" w:sz="0" w:space="0" w:color="auto"/>
        <w:left w:val="none" w:sz="0" w:space="0" w:color="auto"/>
        <w:bottom w:val="none" w:sz="0" w:space="0" w:color="auto"/>
        <w:right w:val="none" w:sz="0" w:space="0" w:color="auto"/>
      </w:divBdr>
    </w:div>
    <w:div w:id="1984381263">
      <w:bodyDiv w:val="1"/>
      <w:marLeft w:val="0"/>
      <w:marRight w:val="0"/>
      <w:marTop w:val="0"/>
      <w:marBottom w:val="0"/>
      <w:divBdr>
        <w:top w:val="none" w:sz="0" w:space="0" w:color="auto"/>
        <w:left w:val="none" w:sz="0" w:space="0" w:color="auto"/>
        <w:bottom w:val="none" w:sz="0" w:space="0" w:color="auto"/>
        <w:right w:val="none" w:sz="0" w:space="0" w:color="auto"/>
      </w:divBdr>
      <w:divsChild>
        <w:div w:id="1168595390">
          <w:marLeft w:val="0"/>
          <w:marRight w:val="0"/>
          <w:marTop w:val="0"/>
          <w:marBottom w:val="0"/>
          <w:divBdr>
            <w:top w:val="none" w:sz="0" w:space="0" w:color="auto"/>
            <w:left w:val="none" w:sz="0" w:space="0" w:color="auto"/>
            <w:bottom w:val="none" w:sz="0" w:space="0" w:color="auto"/>
            <w:right w:val="none" w:sz="0" w:space="0" w:color="auto"/>
          </w:divBdr>
          <w:divsChild>
            <w:div w:id="1858352974">
              <w:marLeft w:val="0"/>
              <w:marRight w:val="0"/>
              <w:marTop w:val="0"/>
              <w:marBottom w:val="0"/>
              <w:divBdr>
                <w:top w:val="none" w:sz="0" w:space="0" w:color="auto"/>
                <w:left w:val="none" w:sz="0" w:space="0" w:color="auto"/>
                <w:bottom w:val="none" w:sz="0" w:space="0" w:color="auto"/>
                <w:right w:val="none" w:sz="0" w:space="0" w:color="auto"/>
              </w:divBdr>
              <w:divsChild>
                <w:div w:id="152262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280894">
      <w:bodyDiv w:val="1"/>
      <w:marLeft w:val="0"/>
      <w:marRight w:val="0"/>
      <w:marTop w:val="0"/>
      <w:marBottom w:val="0"/>
      <w:divBdr>
        <w:top w:val="none" w:sz="0" w:space="0" w:color="auto"/>
        <w:left w:val="none" w:sz="0" w:space="0" w:color="auto"/>
        <w:bottom w:val="none" w:sz="0" w:space="0" w:color="auto"/>
        <w:right w:val="none" w:sz="0" w:space="0" w:color="auto"/>
      </w:divBdr>
      <w:divsChild>
        <w:div w:id="268394562">
          <w:marLeft w:val="0"/>
          <w:marRight w:val="0"/>
          <w:marTop w:val="0"/>
          <w:marBottom w:val="0"/>
          <w:divBdr>
            <w:top w:val="none" w:sz="0" w:space="0" w:color="auto"/>
            <w:left w:val="none" w:sz="0" w:space="0" w:color="auto"/>
            <w:bottom w:val="none" w:sz="0" w:space="0" w:color="auto"/>
            <w:right w:val="none" w:sz="0" w:space="0" w:color="auto"/>
          </w:divBdr>
          <w:divsChild>
            <w:div w:id="391778212">
              <w:marLeft w:val="0"/>
              <w:marRight w:val="0"/>
              <w:marTop w:val="0"/>
              <w:marBottom w:val="0"/>
              <w:divBdr>
                <w:top w:val="none" w:sz="0" w:space="0" w:color="auto"/>
                <w:left w:val="none" w:sz="0" w:space="0" w:color="auto"/>
                <w:bottom w:val="none" w:sz="0" w:space="0" w:color="auto"/>
                <w:right w:val="none" w:sz="0" w:space="0" w:color="auto"/>
              </w:divBdr>
              <w:divsChild>
                <w:div w:id="2003729632">
                  <w:marLeft w:val="0"/>
                  <w:marRight w:val="0"/>
                  <w:marTop w:val="0"/>
                  <w:marBottom w:val="0"/>
                  <w:divBdr>
                    <w:top w:val="none" w:sz="0" w:space="0" w:color="auto"/>
                    <w:left w:val="none" w:sz="0" w:space="0" w:color="auto"/>
                    <w:bottom w:val="none" w:sz="0" w:space="0" w:color="auto"/>
                    <w:right w:val="none" w:sz="0" w:space="0" w:color="auto"/>
                  </w:divBdr>
                </w:div>
                <w:div w:id="9483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715120">
      <w:bodyDiv w:val="1"/>
      <w:marLeft w:val="0"/>
      <w:marRight w:val="0"/>
      <w:marTop w:val="0"/>
      <w:marBottom w:val="0"/>
      <w:divBdr>
        <w:top w:val="none" w:sz="0" w:space="0" w:color="auto"/>
        <w:left w:val="none" w:sz="0" w:space="0" w:color="auto"/>
        <w:bottom w:val="none" w:sz="0" w:space="0" w:color="auto"/>
        <w:right w:val="none" w:sz="0" w:space="0" w:color="auto"/>
      </w:divBdr>
      <w:divsChild>
        <w:div w:id="20516524">
          <w:marLeft w:val="0"/>
          <w:marRight w:val="0"/>
          <w:marTop w:val="0"/>
          <w:marBottom w:val="0"/>
          <w:divBdr>
            <w:top w:val="none" w:sz="0" w:space="0" w:color="auto"/>
            <w:left w:val="none" w:sz="0" w:space="0" w:color="auto"/>
            <w:bottom w:val="none" w:sz="0" w:space="0" w:color="auto"/>
            <w:right w:val="none" w:sz="0" w:space="0" w:color="auto"/>
          </w:divBdr>
          <w:divsChild>
            <w:div w:id="1342199080">
              <w:marLeft w:val="0"/>
              <w:marRight w:val="0"/>
              <w:marTop w:val="0"/>
              <w:marBottom w:val="0"/>
              <w:divBdr>
                <w:top w:val="none" w:sz="0" w:space="0" w:color="auto"/>
                <w:left w:val="none" w:sz="0" w:space="0" w:color="auto"/>
                <w:bottom w:val="none" w:sz="0" w:space="0" w:color="auto"/>
                <w:right w:val="none" w:sz="0" w:space="0" w:color="auto"/>
              </w:divBdr>
              <w:divsChild>
                <w:div w:id="158093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3260">
      <w:bodyDiv w:val="1"/>
      <w:marLeft w:val="0"/>
      <w:marRight w:val="0"/>
      <w:marTop w:val="0"/>
      <w:marBottom w:val="0"/>
      <w:divBdr>
        <w:top w:val="none" w:sz="0" w:space="0" w:color="auto"/>
        <w:left w:val="none" w:sz="0" w:space="0" w:color="auto"/>
        <w:bottom w:val="none" w:sz="0" w:space="0" w:color="auto"/>
        <w:right w:val="none" w:sz="0" w:space="0" w:color="auto"/>
      </w:divBdr>
    </w:div>
    <w:div w:id="2023971652">
      <w:bodyDiv w:val="1"/>
      <w:marLeft w:val="0"/>
      <w:marRight w:val="0"/>
      <w:marTop w:val="0"/>
      <w:marBottom w:val="0"/>
      <w:divBdr>
        <w:top w:val="none" w:sz="0" w:space="0" w:color="auto"/>
        <w:left w:val="none" w:sz="0" w:space="0" w:color="auto"/>
        <w:bottom w:val="none" w:sz="0" w:space="0" w:color="auto"/>
        <w:right w:val="none" w:sz="0" w:space="0" w:color="auto"/>
      </w:divBdr>
      <w:divsChild>
        <w:div w:id="1533304558">
          <w:marLeft w:val="0"/>
          <w:marRight w:val="0"/>
          <w:marTop w:val="0"/>
          <w:marBottom w:val="0"/>
          <w:divBdr>
            <w:top w:val="none" w:sz="0" w:space="0" w:color="auto"/>
            <w:left w:val="none" w:sz="0" w:space="0" w:color="auto"/>
            <w:bottom w:val="none" w:sz="0" w:space="0" w:color="auto"/>
            <w:right w:val="none" w:sz="0" w:space="0" w:color="auto"/>
          </w:divBdr>
          <w:divsChild>
            <w:div w:id="965817013">
              <w:marLeft w:val="0"/>
              <w:marRight w:val="0"/>
              <w:marTop w:val="0"/>
              <w:marBottom w:val="0"/>
              <w:divBdr>
                <w:top w:val="none" w:sz="0" w:space="0" w:color="auto"/>
                <w:left w:val="none" w:sz="0" w:space="0" w:color="auto"/>
                <w:bottom w:val="none" w:sz="0" w:space="0" w:color="auto"/>
                <w:right w:val="none" w:sz="0" w:space="0" w:color="auto"/>
              </w:divBdr>
              <w:divsChild>
                <w:div w:id="121939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94449">
      <w:bodyDiv w:val="1"/>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sChild>
            <w:div w:id="213621475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294296">
      <w:bodyDiv w:val="1"/>
      <w:marLeft w:val="0"/>
      <w:marRight w:val="0"/>
      <w:marTop w:val="0"/>
      <w:marBottom w:val="0"/>
      <w:divBdr>
        <w:top w:val="none" w:sz="0" w:space="0" w:color="auto"/>
        <w:left w:val="none" w:sz="0" w:space="0" w:color="auto"/>
        <w:bottom w:val="none" w:sz="0" w:space="0" w:color="auto"/>
        <w:right w:val="none" w:sz="0" w:space="0" w:color="auto"/>
      </w:divBdr>
      <w:divsChild>
        <w:div w:id="424305571">
          <w:marLeft w:val="0"/>
          <w:marRight w:val="0"/>
          <w:marTop w:val="0"/>
          <w:marBottom w:val="0"/>
          <w:divBdr>
            <w:top w:val="none" w:sz="0" w:space="0" w:color="auto"/>
            <w:left w:val="none" w:sz="0" w:space="0" w:color="auto"/>
            <w:bottom w:val="none" w:sz="0" w:space="0" w:color="auto"/>
            <w:right w:val="none" w:sz="0" w:space="0" w:color="auto"/>
          </w:divBdr>
          <w:divsChild>
            <w:div w:id="1190216539">
              <w:marLeft w:val="0"/>
              <w:marRight w:val="0"/>
              <w:marTop w:val="0"/>
              <w:marBottom w:val="0"/>
              <w:divBdr>
                <w:top w:val="none" w:sz="0" w:space="0" w:color="auto"/>
                <w:left w:val="none" w:sz="0" w:space="0" w:color="auto"/>
                <w:bottom w:val="none" w:sz="0" w:space="0" w:color="auto"/>
                <w:right w:val="none" w:sz="0" w:space="0" w:color="auto"/>
              </w:divBdr>
              <w:divsChild>
                <w:div w:id="52606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9757648">
      <w:bodyDiv w:val="1"/>
      <w:marLeft w:val="0"/>
      <w:marRight w:val="0"/>
      <w:marTop w:val="0"/>
      <w:marBottom w:val="0"/>
      <w:divBdr>
        <w:top w:val="none" w:sz="0" w:space="0" w:color="auto"/>
        <w:left w:val="none" w:sz="0" w:space="0" w:color="auto"/>
        <w:bottom w:val="none" w:sz="0" w:space="0" w:color="auto"/>
        <w:right w:val="none" w:sz="0" w:space="0" w:color="auto"/>
      </w:divBdr>
      <w:divsChild>
        <w:div w:id="669792170">
          <w:marLeft w:val="0"/>
          <w:marRight w:val="0"/>
          <w:marTop w:val="0"/>
          <w:marBottom w:val="0"/>
          <w:divBdr>
            <w:top w:val="none" w:sz="0" w:space="0" w:color="auto"/>
            <w:left w:val="none" w:sz="0" w:space="0" w:color="auto"/>
            <w:bottom w:val="none" w:sz="0" w:space="0" w:color="auto"/>
            <w:right w:val="none" w:sz="0" w:space="0" w:color="auto"/>
          </w:divBdr>
          <w:divsChild>
            <w:div w:id="1403992059">
              <w:marLeft w:val="0"/>
              <w:marRight w:val="0"/>
              <w:marTop w:val="0"/>
              <w:marBottom w:val="0"/>
              <w:divBdr>
                <w:top w:val="none" w:sz="0" w:space="0" w:color="auto"/>
                <w:left w:val="none" w:sz="0" w:space="0" w:color="auto"/>
                <w:bottom w:val="none" w:sz="0" w:space="0" w:color="auto"/>
                <w:right w:val="none" w:sz="0" w:space="0" w:color="auto"/>
              </w:divBdr>
              <w:divsChild>
                <w:div w:id="9430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658325">
      <w:bodyDiv w:val="1"/>
      <w:marLeft w:val="0"/>
      <w:marRight w:val="0"/>
      <w:marTop w:val="0"/>
      <w:marBottom w:val="0"/>
      <w:divBdr>
        <w:top w:val="none" w:sz="0" w:space="0" w:color="auto"/>
        <w:left w:val="none" w:sz="0" w:space="0" w:color="auto"/>
        <w:bottom w:val="none" w:sz="0" w:space="0" w:color="auto"/>
        <w:right w:val="none" w:sz="0" w:space="0" w:color="auto"/>
      </w:divBdr>
      <w:divsChild>
        <w:div w:id="327565937">
          <w:marLeft w:val="0"/>
          <w:marRight w:val="0"/>
          <w:marTop w:val="0"/>
          <w:marBottom w:val="0"/>
          <w:divBdr>
            <w:top w:val="none" w:sz="0" w:space="0" w:color="auto"/>
            <w:left w:val="none" w:sz="0" w:space="0" w:color="auto"/>
            <w:bottom w:val="none" w:sz="0" w:space="0" w:color="auto"/>
            <w:right w:val="none" w:sz="0" w:space="0" w:color="auto"/>
          </w:divBdr>
          <w:divsChild>
            <w:div w:id="1095322923">
              <w:marLeft w:val="0"/>
              <w:marRight w:val="0"/>
              <w:marTop w:val="0"/>
              <w:marBottom w:val="0"/>
              <w:divBdr>
                <w:top w:val="none" w:sz="0" w:space="0" w:color="auto"/>
                <w:left w:val="none" w:sz="0" w:space="0" w:color="auto"/>
                <w:bottom w:val="none" w:sz="0" w:space="0" w:color="auto"/>
                <w:right w:val="none" w:sz="0" w:space="0" w:color="auto"/>
              </w:divBdr>
              <w:divsChild>
                <w:div w:id="18801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elpat.com.au/documents/CopperSulphate_MSDS_001.pdf" TargetMode="External"/><Relationship Id="rId21" Type="http://schemas.openxmlformats.org/officeDocument/2006/relationships/hyperlink" Target="http://en.wikipedia.org/wiki/New_York_City" TargetMode="External"/><Relationship Id="rId42" Type="http://schemas.openxmlformats.org/officeDocument/2006/relationships/hyperlink" Target="http://wiki.cancer.org.au/policy/Citation:Kross_BC,_Burmeister_LF,_Ogilvie_LK,_Fuortes_LJ,_Fu_CM_1996" TargetMode="External"/><Relationship Id="rId63" Type="http://schemas.openxmlformats.org/officeDocument/2006/relationships/hyperlink" Target="http://baddevelopers.nfshost.com/Docs/treatedtimber.htm" TargetMode="External"/><Relationship Id="rId84" Type="http://schemas.openxmlformats.org/officeDocument/2006/relationships/hyperlink" Target="http://letterpressprinting.com.au/page11.htm" TargetMode="External"/><Relationship Id="rId138" Type="http://schemas.openxmlformats.org/officeDocument/2006/relationships/hyperlink" Target="http://dge.stanford.edu/SCOPE/SCOPE_31/SCOPE_31_2.08_Chapter13_187-216.pdf" TargetMode="External"/><Relationship Id="rId159" Type="http://schemas.openxmlformats.org/officeDocument/2006/relationships/hyperlink" Target="http://www.npi.gov.au/resource/lead-compounds" TargetMode="External"/><Relationship Id="rId170" Type="http://schemas.openxmlformats.org/officeDocument/2006/relationships/hyperlink" Target="https://www.nhmrc.gov.au/%20_files_nhmrc/" TargetMode="External"/><Relationship Id="rId191" Type="http://schemas.openxmlformats.org/officeDocument/2006/relationships/hyperlink" Target="http://www.environment.gov.au/system/files/resources/53cda9ea-7ec2-49d4-af29-d1dde09e96ef/files/nwqms-guidelines-4-vol1.pdf" TargetMode="External"/><Relationship Id="rId205" Type="http://schemas.openxmlformats.org/officeDocument/2006/relationships/hyperlink" Target="http://apvma.gov.au/node/12491" TargetMode="External"/><Relationship Id="rId226" Type="http://schemas.openxmlformats.org/officeDocument/2006/relationships/hyperlink" Target="http://www.sigmaaldrich.com/MSDS/MSDS/DisplayMSDSPage.do?country=AU&amp;language" TargetMode="External"/><Relationship Id="rId247" Type="http://schemas.openxmlformats.org/officeDocument/2006/relationships/hyperlink" Target="http://www.sigmaaldrich.com/MSDS/MSDS/DisplayMSDSPage.do?country=AU&amp;language" TargetMode="External"/><Relationship Id="rId107" Type="http://schemas.openxmlformats.org/officeDocument/2006/relationships/hyperlink" Target="http://www.who.int/ipcs/publications/cicad/en/cicad32.pdf" TargetMode="External"/><Relationship Id="rId268" Type="http://schemas.openxmlformats.org/officeDocument/2006/relationships/hyperlink" Target="http://www2.epa.gov/emergency-response/vegetable-oils-and-animal-fats" TargetMode="External"/><Relationship Id="rId11" Type="http://schemas.openxmlformats.org/officeDocument/2006/relationships/footer" Target="footer2.xml"/><Relationship Id="rId32" Type="http://schemas.openxmlformats.org/officeDocument/2006/relationships/hyperlink" Target="http://www.returnmed.com.au" TargetMode="External"/><Relationship Id="rId53" Type="http://schemas.openxmlformats.org/officeDocument/2006/relationships/hyperlink" Target="http://www.ncbi.nlm.nih.gov/pubmed/12363327" TargetMode="External"/><Relationship Id="rId74" Type="http://schemas.openxmlformats.org/officeDocument/2006/relationships/hyperlink" Target="http://www.whoi.edu/oceanus/feature/mixing-oil-and-water" TargetMode="External"/><Relationship Id="rId128" Type="http://schemas.openxmlformats.org/officeDocument/2006/relationships/hyperlink" Target="http://lpi.oregonstate.edu/mic/minerals/selenium" TargetMode="External"/><Relationship Id="rId149" Type="http://schemas.openxmlformats.org/officeDocument/2006/relationships/hyperlink" Target="http://www.fluorocycle.org.au/index.php" TargetMode="External"/><Relationship Id="rId5" Type="http://schemas.openxmlformats.org/officeDocument/2006/relationships/webSettings" Target="webSettings.xml"/><Relationship Id="rId95" Type="http://schemas.openxmlformats.org/officeDocument/2006/relationships/hyperlink" Target="http://www.epw.com.au/trivalent.html" TargetMode="External"/><Relationship Id="rId160" Type="http://schemas.openxmlformats.org/officeDocument/2006/relationships/hyperlink" Target="http://www.sciencelab.com/msds.php?msdsId=9927204" TargetMode="External"/><Relationship Id="rId181" Type="http://schemas.openxmlformats.org/officeDocument/2006/relationships/hyperlink" Target="http://water.usgs.gov/admin/memo/policy/wrdpolicy94.006.html" TargetMode="External"/><Relationship Id="rId216" Type="http://schemas.openxmlformats.org/officeDocument/2006/relationships/hyperlink" Target="http://www.fhwa.dot.gov/publications/research/infrastructure/structures/97148/fs1.cfm" TargetMode="External"/><Relationship Id="rId237" Type="http://schemas.openxmlformats.org/officeDocument/2006/relationships/hyperlink" Target="http://www.epa.gov/teach/chem_summ/BENZ_summary.pdf" TargetMode="External"/><Relationship Id="rId258" Type="http://schemas.openxmlformats.org/officeDocument/2006/relationships/hyperlink" Target="http://coalseamgasnews.org/wp-content/uploads/2012/10/Contaminated-sites-and-accidents-related-specifically-to-CSG-in-Australia.pdf" TargetMode="External"/><Relationship Id="rId22" Type="http://schemas.openxmlformats.org/officeDocument/2006/relationships/hyperlink" Target="http://en.wikipedia.org/wiki/Long_Island" TargetMode="External"/><Relationship Id="rId43" Type="http://schemas.openxmlformats.org/officeDocument/2006/relationships/hyperlink" Target="http://www.ncbi.nlm.nih.gov/pubmed/8732923" TargetMode="External"/><Relationship Id="rId64" Type="http://schemas.openxmlformats.org/officeDocument/2006/relationships/hyperlink" Target="http://www.npi.gov.au/resource/chromium-vi-compounds" TargetMode="External"/><Relationship Id="rId118" Type="http://schemas.openxmlformats.org/officeDocument/2006/relationships/hyperlink" Target="http://hsis.safeworkaustralia.gov.au" TargetMode="External"/><Relationship Id="rId139" Type="http://schemas.openxmlformats.org/officeDocument/2006/relationships/hyperlink" Target="http://www.batteryrecycling.org.au/home" TargetMode="External"/><Relationship Id="rId85" Type="http://schemas.openxmlformats.org/officeDocument/2006/relationships/hyperlink" Target="http://www.paintquality.com/en/understanding-paint/water-based-vs-solvenbt-based" TargetMode="External"/><Relationship Id="rId150" Type="http://schemas.openxmlformats.org/officeDocument/2006/relationships/hyperlink" Target="http://www.foodstandards.gov.au/code/Pages/default.aspx" TargetMode="External"/><Relationship Id="rId171" Type="http://schemas.openxmlformats.org/officeDocument/2006/relationships/hyperlink" Target="http://www.nicnas.gov.au/__data/assets/pdf_file/0015/4380/PEC_19_Hydrofluoric-Acid_Full_Report_PDF.pdf" TargetMode="External"/><Relationship Id="rId192" Type="http://schemas.openxmlformats.org/officeDocument/2006/relationships/hyperlink" Target="http://www.dmp.wa.gov.au/documents/Reports/DG_IncidentLogs2004.pdf" TargetMode="External"/><Relationship Id="rId206" Type="http://schemas.openxmlformats.org/officeDocument/2006/relationships/hyperlink" Target="http://www.commerce.wa.gov.au/sites/dedfault/files/atoms/files/organophosphates_hs.pdf" TargetMode="External"/><Relationship Id="rId227" Type="http://schemas.openxmlformats.org/officeDocument/2006/relationships/hyperlink" Target="http://www.basel.int/Portals/4/Basel%20Convention/docs/meetings/sbc/" TargetMode="External"/><Relationship Id="rId248" Type="http://schemas.openxmlformats.org/officeDocument/2006/relationships/hyperlink" Target="http://www.sigmaaldrich.com/MSDS/MSDS/DisplayMSDSPage.do?country=AU&amp;language" TargetMode="External"/><Relationship Id="rId269" Type="http://schemas.openxmlformats.org/officeDocument/2006/relationships/hyperlink" Target="http://www.newaste.org.au/docs/ATOZ/GREASE%20TRAP%20WASTE.pdf" TargetMode="External"/><Relationship Id="rId12" Type="http://schemas.openxmlformats.org/officeDocument/2006/relationships/hyperlink" Target="http://www2.epa.gov/sites/production/files/2014-04/documents/factsheet_contaminant_pfos_pfoa_march2014.pdf" TargetMode="External"/><Relationship Id="rId33" Type="http://schemas.openxmlformats.org/officeDocument/2006/relationships/hyperlink" Target="http://www.epa.vic.gov.au/~/media/Publications/IWRG612%201.pdf" TargetMode="External"/><Relationship Id="rId108" Type="http://schemas.openxmlformats.org/officeDocument/2006/relationships/hyperlink" Target="http://www.ncbi.nih.gov/books/NBK214769/" TargetMode="External"/><Relationship Id="rId129" Type="http://schemas.openxmlformats.org/officeDocument/2006/relationships/hyperlink" Target="http://www.epa.gov/airtoxics/hlthef/selenium.html" TargetMode="External"/><Relationship Id="rId54" Type="http://schemas.openxmlformats.org/officeDocument/2006/relationships/hyperlink" Target="http://www.atse.org.au/Documents/Publications/Reports/Climate%20Change/" TargetMode="External"/><Relationship Id="rId75" Type="http://schemas.openxmlformats.org/officeDocument/2006/relationships/hyperlink" Target="http://www.planning.nsw.gov.au/asp/pdf/06_0022_response_to_submissions_part_2.pdf" TargetMode="External"/><Relationship Id="rId96" Type="http://schemas.openxmlformats.org/officeDocument/2006/relationships/hyperlink" Target="http://www.safeworkaustralia.gov.au/" TargetMode="External"/><Relationship Id="rId140" Type="http://schemas.openxmlformats.org/officeDocument/2006/relationships/hyperlink" Target="http://www.npi.gov.au/resource/antimony-and-compounds" TargetMode="External"/><Relationship Id="rId161" Type="http://schemas.openxmlformats.org/officeDocument/2006/relationships/hyperlink" Target="https://www.nhmrc.gov.au/_files_nhmrc/file/your_health/lead/evaluation_of_" TargetMode="External"/><Relationship Id="rId182" Type="http://schemas.openxmlformats.org/officeDocument/2006/relationships/hyperlink" Target="http://www.inchem.org/documents/iarc/vol54/01-mists.html" TargetMode="External"/><Relationship Id="rId217" Type="http://schemas.openxmlformats.org/officeDocument/2006/relationships/hyperlink" Target="http://www.epa.sa.gov.au/xstd_files/Air/Guideline/guide_foundries.pdf" TargetMode="External"/><Relationship Id="rId6" Type="http://schemas.openxmlformats.org/officeDocument/2006/relationships/footnotes" Target="footnotes.xml"/><Relationship Id="rId238" Type="http://schemas.openxmlformats.org/officeDocument/2006/relationships/hyperlink" Target="http://www.environment.gov.au/protection/chemicals-management/dioxins" TargetMode="External"/><Relationship Id="rId259" Type="http://schemas.openxmlformats.org/officeDocument/2006/relationships/hyperlink" Target="http://www.sbs.com.au/news/article/2012/04/16/qa-csiro-scientist-discusses-impacts-csg" TargetMode="External"/><Relationship Id="rId23" Type="http://schemas.openxmlformats.org/officeDocument/2006/relationships/hyperlink" Target="http://www.allianceforsharpssafety.org/2013/10/safety-is-a-frame-of-mind-for-healthcare-workers/" TargetMode="External"/><Relationship Id="rId119" Type="http://schemas.openxmlformats.org/officeDocument/2006/relationships/hyperlink" Target="http://dge.stanford.edu/SCOPE/SCOPE_31/SCOPE_31_2.08_Chapter13_187-216.pdf" TargetMode="External"/><Relationship Id="rId270" Type="http://schemas.openxmlformats.org/officeDocument/2006/relationships/hyperlink" Target="http://www.epa.vic.gov.au/~/media/Publications/IWRG421.pdf" TargetMode="External"/><Relationship Id="rId44" Type="http://schemas.openxmlformats.org/officeDocument/2006/relationships/hyperlink" Target="http://wiki.cancer.org.au/policy/Citation:Littorin_M,_Attewell_R,_Skerfving_S,_Horstmann_V,_M%C3%B6ller_T_1993" TargetMode="External"/><Relationship Id="rId65" Type="http://schemas.openxmlformats.org/officeDocument/2006/relationships/hyperlink" Target="http://www.basel.int/Portals/4/Basel%20Convention/docs/meetings/sbc/" TargetMode="External"/><Relationship Id="rId86" Type="http://schemas.openxmlformats.org/officeDocument/2006/relationships/hyperlink" Target="http://csbp.com.au/Media/Contractor-resources/Saftey/GM-11-031-47.aspx" TargetMode="External"/><Relationship Id="rId130" Type="http://schemas.openxmlformats.org/officeDocument/2006/relationships/hyperlink" Target="http://www.tva.com/kingston/exponent/Selenium%20fact%20sheet.pdf" TargetMode="External"/><Relationship Id="rId151" Type="http://schemas.openxmlformats.org/officeDocument/2006/relationships/hyperlink" Target="http://www.atsdr.cdc.gov/substances/toxsubstance.asp?toxid=24" TargetMode="External"/><Relationship Id="rId172" Type="http://schemas.openxmlformats.org/officeDocument/2006/relationships/hyperlink" Target="http://www.commerce.wa.gov.au/sites/default/files/atoms/files/guide_electroplating.pdf" TargetMode="External"/><Relationship Id="rId193" Type="http://schemas.openxmlformats.org/officeDocument/2006/relationships/hyperlink" Target="http://www.highbeam.com/doc/1G1-131389172.html" TargetMode="External"/><Relationship Id="rId202" Type="http://schemas.openxmlformats.org/officeDocument/2006/relationships/hyperlink" Target="http://www.safeworkaustralia.gov.au/sites/swa/about/publications/pages/manage-control-asbestos-cop" TargetMode="External"/><Relationship Id="rId207" Type="http://schemas.openxmlformats.org/officeDocument/2006/relationships/hyperlink" Target="http://www.csiropedia.csiro.au/pages/viewpage.action?pageId=426045" TargetMode="External"/><Relationship Id="rId223" Type="http://schemas.openxmlformats.org/officeDocument/2006/relationships/hyperlink" Target="http://www.eia.gov/oiaf/servicerpt/mtbeban/table1.html" TargetMode="External"/><Relationship Id="rId228" Type="http://schemas.openxmlformats.org/officeDocument/2006/relationships/hyperlink" Target="http://www.basel.int/Portals/4/Basel%20Convention/docs/meetings/sbc/" TargetMode="External"/><Relationship Id="rId244" Type="http://schemas.openxmlformats.org/officeDocument/2006/relationships/hyperlink" Target="http://www2.epa.gov/sites/production/files/2014-03/documents/ffrrofactsheet_contaminant_perchlorate_january2014_final_0.pdf" TargetMode="External"/><Relationship Id="rId249" Type="http://schemas.openxmlformats.org/officeDocument/2006/relationships/hyperlink" Target="http://www.theage.com.au/victoria/cfa-closes-fiskville-training-facility-after-chemical-find-20150302-13t68t.html" TargetMode="External"/><Relationship Id="rId13" Type="http://schemas.openxmlformats.org/officeDocument/2006/relationships/image" Target="media/image3.png"/><Relationship Id="rId18" Type="http://schemas.openxmlformats.org/officeDocument/2006/relationships/hyperlink" Target="http://en.wikipedia.org/wiki/Medical_waste" TargetMode="External"/><Relationship Id="rId39" Type="http://schemas.openxmlformats.org/officeDocument/2006/relationships/hyperlink" Target="http://www.ncbi.nlm.nih.gov/pubmed/17443416" TargetMode="External"/><Relationship Id="rId109" Type="http://schemas.openxmlformats.org/officeDocument/2006/relationships/hyperlink" Target="http://www.npi.gov.au/resource/chromium-vi-compounds" TargetMode="External"/><Relationship Id="rId260" Type="http://schemas.openxmlformats.org/officeDocument/2006/relationships/hyperlink" Target="http://www.npi.gov.au/resource/boron-and-compounds" TargetMode="External"/><Relationship Id="rId265" Type="http://schemas.openxmlformats.org/officeDocument/2006/relationships/hyperlink" Target="http://www.reuters.com/article/2014/11/16/us-usa-chemicals-death-idUSKCN0J001B20141116" TargetMode="External"/><Relationship Id="rId34" Type="http://schemas.openxmlformats.org/officeDocument/2006/relationships/hyperlink" Target="http://awsassets.wwf.org.au/downloads/fs025_a_list_of_australias_most_" TargetMode="External"/><Relationship Id="rId50" Type="http://schemas.openxmlformats.org/officeDocument/2006/relationships/hyperlink" Target="http://wiki.cancer.org.au/policy/Citation:Cohn_BA,_Wolff_MS,_Cirillo_PM,_Sholtz_RI_2007" TargetMode="External"/><Relationship Id="rId55" Type="http://schemas.openxmlformats.org/officeDocument/2006/relationships/hyperlink" Target="http://www.dpi.nsw.gov.au/__data/assets/pdf_file/0007/486187/Pesticides-used-in-the-management-of-vertebrate-pests-in-australia-a-review.pdf" TargetMode="External"/><Relationship Id="rId76" Type="http://schemas.openxmlformats.org/officeDocument/2006/relationships/hyperlink" Target="http://www.environment.gov.au/system/files/resources/73c2bfb0-2879-4915-b744-90d7169cc192/files/weo-water-treatment-and-reuse.pdf" TargetMode="External"/><Relationship Id="rId97" Type="http://schemas.openxmlformats.org/officeDocument/2006/relationships/hyperlink" Target="http://www.environment.gov.au/protection/national-waste-policy/publications/hazardous-waste-data-assessment" TargetMode="External"/><Relationship Id="rId104" Type="http://schemas.openxmlformats.org/officeDocument/2006/relationships/hyperlink" Target="http://www.inchem.org/documents/ukpids/ukpids/ukpid68.htm" TargetMode="External"/><Relationship Id="rId120" Type="http://schemas.openxmlformats.org/officeDocument/2006/relationships/hyperlink" Target="http://www.npi.gov.au/resource/zinc-and-compounds" TargetMode="External"/><Relationship Id="rId125" Type="http://schemas.openxmlformats.org/officeDocument/2006/relationships/hyperlink" Target="http://www.theherald.com.au/story/474359/orica-spills-arsenic-into-hunter-river/" TargetMode="External"/><Relationship Id="rId141" Type="http://schemas.openxmlformats.org/officeDocument/2006/relationships/hyperlink" Target="http://www.sidsandkids.org/wp-content/uploads/SIDS_SafeSleeping_A4_IS_ToxicGasesLR1web1.pdf" TargetMode="External"/><Relationship Id="rId146" Type="http://schemas.openxmlformats.org/officeDocument/2006/relationships/hyperlink" Target="http://en.wikipedia.org/wiki/Port_Botany" TargetMode="External"/><Relationship Id="rId167" Type="http://schemas.openxmlformats.org/officeDocument/2006/relationships/hyperlink" Target="http://nj.gov/health/eoh/rtkweb/documents/fs/1565.pdf" TargetMode="External"/><Relationship Id="rId188" Type="http://schemas.openxmlformats.org/officeDocument/2006/relationships/hyperlink" Target="http://www.npi.gov.au/resource/ammonia-total" TargetMode="External"/><Relationship Id="rId7" Type="http://schemas.openxmlformats.org/officeDocument/2006/relationships/endnotes" Target="endnotes.xml"/><Relationship Id="rId71" Type="http://schemas.openxmlformats.org/officeDocument/2006/relationships/hyperlink" Target="https://www.amsa.gov.au/environment/major-historical-incidents/" TargetMode="External"/><Relationship Id="rId92" Type="http://schemas.openxmlformats.org/officeDocument/2006/relationships/hyperlink" Target="http://www.henkelna.com/adhesives/complete-product-line-21163.htm" TargetMode="External"/><Relationship Id="rId162" Type="http://schemas.openxmlformats.org/officeDocument/2006/relationships/hyperlink" Target="https://www.worksafe.vic.gov.au/__data/assets/pdf_file/0005/12488/COP26_lead.pdf" TargetMode="External"/><Relationship Id="rId183" Type="http://schemas.openxmlformats.org/officeDocument/2006/relationships/hyperlink" Target="http://www.safeworkaustralia.gov.au/sites/SWA/about/Publications/" TargetMode="External"/><Relationship Id="rId213" Type="http://schemas.openxmlformats.org/officeDocument/2006/relationships/hyperlink" Target="http://www.guidechem.com/msds/106-48-9.html" TargetMode="External"/><Relationship Id="rId218" Type="http://schemas.openxmlformats.org/officeDocument/2006/relationships/hyperlink" Target="http://www.theage.com.au/victoria/man-dies-after-chemical-pipe-bursts-20110519-1eu2g.html" TargetMode="External"/><Relationship Id="rId234" Type="http://schemas.openxmlformats.org/officeDocument/2006/relationships/hyperlink" Target="http://www.basel.int/Portals/4/Basel%20Convention/docs/meetings/sbc/" TargetMode="External"/><Relationship Id="rId239" Type="http://schemas.openxmlformats.org/officeDocument/2006/relationships/hyperlink" Target="http://envlaw.com.au/wp-content/uploads/green_safety_net.pdf" TargetMode="External"/><Relationship Id="rId2" Type="http://schemas.openxmlformats.org/officeDocument/2006/relationships/numbering" Target="numbering.xml"/><Relationship Id="rId29" Type="http://schemas.openxmlformats.org/officeDocument/2006/relationships/hyperlink" Target="http://www.allianceforsharpssafety.org/2013/10/safety-is-a-frame-of-mind-for-healthcare-workers/" TargetMode="External"/><Relationship Id="rId250" Type="http://schemas.openxmlformats.org/officeDocument/2006/relationships/hyperlink" Target="http://www.premier.vic.gov.au/fiskville-shut-forever" TargetMode="External"/><Relationship Id="rId255" Type="http://schemas.openxmlformats.org/officeDocument/2006/relationships/hyperlink" Target="http://www.sigmaaldrich.com/MSDS/MSDS/DisplayMSDSPage.do?country=AU&amp;" TargetMode="External"/><Relationship Id="rId271" Type="http://schemas.openxmlformats.org/officeDocument/2006/relationships/hyperlink" Target="http://www.bordermail.com.au/story/52209/5840-fine-for-stinking-wodonga-stockpile/" TargetMode="External"/><Relationship Id="rId276" Type="http://schemas.openxmlformats.org/officeDocument/2006/relationships/fontTable" Target="fontTable.xml"/><Relationship Id="rId24" Type="http://schemas.openxmlformats.org/officeDocument/2006/relationships/hyperlink" Target="http://www.nytimes.com/1988/07/12/nyregion/beach-debris-still-a-mystery-77-syringes-wash-up-on-si.html" TargetMode="External"/><Relationship Id="rId40" Type="http://schemas.openxmlformats.org/officeDocument/2006/relationships/hyperlink" Target="http://wiki.cancer.org.au/policy/Citation:Van_Maele-Fabry_G,_Duhayon_S,_Mertens_C,_Lison_D_2008" TargetMode="External"/><Relationship Id="rId45" Type="http://schemas.openxmlformats.org/officeDocument/2006/relationships/hyperlink" Target="http://www.ncbi.nlm.nih.gov/pubmed/8282414" TargetMode="External"/><Relationship Id="rId66" Type="http://schemas.openxmlformats.org/officeDocument/2006/relationships/hyperlink" Target="http://www.shell.com/content/dam/shell-new/local/corporate/trading-shipping/downloads" TargetMode="External"/><Relationship Id="rId87" Type="http://schemas.openxmlformats.org/officeDocument/2006/relationships/hyperlink" Target="http://www.nationalsecurity.gov.au/ChemicalSecurity/Pages/default.aspx" TargetMode="External"/><Relationship Id="rId110" Type="http://schemas.openxmlformats.org/officeDocument/2006/relationships/hyperlink" Target="http://apvma.gov.au/sites/default/files/arsenic-phase-8-tox.pdf" TargetMode="External"/><Relationship Id="rId115" Type="http://schemas.openxmlformats.org/officeDocument/2006/relationships/hyperlink" Target="http://www.nhmrc.gov.au/guidelines-publications/eh34" TargetMode="External"/><Relationship Id="rId131" Type="http://schemas.openxmlformats.org/officeDocument/2006/relationships/hyperlink" Target="http://www.npi.gov.au/resource/selenium-compounds" TargetMode="External"/><Relationship Id="rId136" Type="http://schemas.openxmlformats.org/officeDocument/2006/relationships/hyperlink" Target="http://www.cadmium.org/pg_n.php?id_menu=5" TargetMode="External"/><Relationship Id="rId157" Type="http://schemas.openxmlformats.org/officeDocument/2006/relationships/hyperlink" Target="http://www.safeworkaustralia.gov.au/sites/swa/about/publications/pages/hm-thallium" TargetMode="External"/><Relationship Id="rId178" Type="http://schemas.openxmlformats.org/officeDocument/2006/relationships/hyperlink" Target="http://www.npi.gov.au/resource/phosphoric-acid" TargetMode="External"/><Relationship Id="rId61" Type="http://schemas.openxmlformats.org/officeDocument/2006/relationships/hyperlink" Target="http://www.epa.nsw.gov.au/licensing/qaswood.htm" TargetMode="External"/><Relationship Id="rId82" Type="http://schemas.openxmlformats.org/officeDocument/2006/relationships/hyperlink" Target="http://aora.asn.au/index.php" TargetMode="External"/><Relationship Id="rId152" Type="http://schemas.openxmlformats.org/officeDocument/2006/relationships/hyperlink" Target="http://www.npi.gov.au/resource/mercury-compounds" TargetMode="External"/><Relationship Id="rId173" Type="http://schemas.openxmlformats.org/officeDocument/2006/relationships/hyperlink" Target="http://www.nmfrac.org/bluebook/sec623.htm" TargetMode="External"/><Relationship Id="rId194" Type="http://schemas.openxmlformats.org/officeDocument/2006/relationships/hyperlink" Target="http://www.safeworkaustralia.gov.au/sites/swa/about/publications/pages/manage-control-asbestos-cop" TargetMode="External"/><Relationship Id="rId199" Type="http://schemas.openxmlformats.org/officeDocument/2006/relationships/hyperlink" Target="http://www.canberratimes.com.au/act-news/andrew-kefford-the-act-bureaucrat-combating-mr-fluffy-20150102-12d5gp.html" TargetMode="External"/><Relationship Id="rId203" Type="http://schemas.openxmlformats.org/officeDocument/2006/relationships/hyperlink" Target="https://www.worksafe.vic.gov.au/__data/assets/pdf_file/0018/9234/cc_asbestos_remove.pdf" TargetMode="External"/><Relationship Id="rId208" Type="http://schemas.openxmlformats.org/officeDocument/2006/relationships/hyperlink" Target="http://pubchem.ncbi.nim.nih.gov/compound/triphenyl_phosphate" TargetMode="External"/><Relationship Id="rId229" Type="http://schemas.openxmlformats.org/officeDocument/2006/relationships/hyperlink" Target="http://www.solvents.net.au/index_htm_files/Trichloroethylene.pdf" TargetMode="External"/><Relationship Id="rId19" Type="http://schemas.openxmlformats.org/officeDocument/2006/relationships/hyperlink" Target="http://en.wikipedia.org/wiki/Syringe" TargetMode="External"/><Relationship Id="rId224" Type="http://schemas.openxmlformats.org/officeDocument/2006/relationships/hyperlink" Target="http://hazard.com/msds/mf/baker/baker/files/e2340.htm" TargetMode="External"/><Relationship Id="rId240" Type="http://schemas.openxmlformats.org/officeDocument/2006/relationships/hyperlink" Target="http://www.environment.gov.au/protection/chemicals-management/dioxins" TargetMode="External"/><Relationship Id="rId245" Type="http://schemas.openxmlformats.org/officeDocument/2006/relationships/hyperlink" Target="https://www.gov.uk/government/uploads/system/uploads/attachment_data/file/317725/PFOS" TargetMode="External"/><Relationship Id="rId261" Type="http://schemas.openxmlformats.org/officeDocument/2006/relationships/hyperlink" Target="http://www.npi.gov.au/resource/phosphoric-acid" TargetMode="External"/><Relationship Id="rId266" Type="http://schemas.openxmlformats.org/officeDocument/2006/relationships/hyperlink" Target="http://www.chemicalbook.com/ProductMSDSDetailCB5236897_EN.htm" TargetMode="External"/><Relationship Id="rId14" Type="http://schemas.openxmlformats.org/officeDocument/2006/relationships/image" Target="media/image4.png"/><Relationship Id="rId30" Type="http://schemas.openxmlformats.org/officeDocument/2006/relationships/hyperlink" Target="http://www.who.int/mediacentre/factsheets/fs253/en/" TargetMode="External"/><Relationship Id="rId35" Type="http://schemas.openxmlformats.org/officeDocument/2006/relationships/hyperlink" Target="http://wiki.cancer.org.au/policy/Position_statement_-" TargetMode="External"/><Relationship Id="rId56" Type="http://schemas.openxmlformats.org/officeDocument/2006/relationships/hyperlink" Target="http://www.t3db.ca/system/msds/attachments/000/001/425/original/T3D0017.pdf" TargetMode="External"/><Relationship Id="rId77" Type="http://schemas.openxmlformats.org/officeDocument/2006/relationships/hyperlink" Target="http://www.nepc.gov.au/system/files/resources/" TargetMode="External"/><Relationship Id="rId100" Type="http://schemas.openxmlformats.org/officeDocument/2006/relationships/hyperlink" Target="http://www.sunstatecement.com.au/downloads/flyash_msds.pdf" TargetMode="External"/><Relationship Id="rId105" Type="http://schemas.openxmlformats.org/officeDocument/2006/relationships/hyperlink" Target="http://www.atsdr.cdc.gov/toxprofiles/tp4.pdf" TargetMode="External"/><Relationship Id="rId126" Type="http://schemas.openxmlformats.org/officeDocument/2006/relationships/hyperlink" Target="http://www.health.qld.gov.au/ph/documents/ehu/fs-arsenic.pdf" TargetMode="External"/><Relationship Id="rId147" Type="http://schemas.openxmlformats.org/officeDocument/2006/relationships/hyperlink" Target="http://www2.epa.gov/cfl/cleaning-broken-cfl" TargetMode="External"/><Relationship Id="rId168" Type="http://schemas.openxmlformats.org/officeDocument/2006/relationships/hyperlink" Target="http://www.safeworkaustralia.gov.au/" TargetMode="External"/><Relationship Id="rId8" Type="http://schemas.openxmlformats.org/officeDocument/2006/relationships/header" Target="header1.xml"/><Relationship Id="rId51" Type="http://schemas.openxmlformats.org/officeDocument/2006/relationships/hyperlink" Target="http://www.ncbi.nlm.nih.gov/pubmed/17938728" TargetMode="External"/><Relationship Id="rId72" Type="http://schemas.openxmlformats.org/officeDocument/2006/relationships/hyperlink" Target="http://www.whoi.edu/oceanus/feature/mixing-oil-and-water" TargetMode="External"/><Relationship Id="rId93" Type="http://schemas.openxmlformats.org/officeDocument/2006/relationships/hyperlink" Target="http://www.telfordinfustries.com.au/system/products/pdf1/0000/0404/Alodine_1200S.pdf" TargetMode="External"/><Relationship Id="rId98" Type="http://schemas.openxmlformats.org/officeDocument/2006/relationships/hyperlink" Target="http://pubs.usgs.gov/fs/1997/fs163-97/FS-163-97.pdf" TargetMode="External"/><Relationship Id="rId121" Type="http://schemas.openxmlformats.org/officeDocument/2006/relationships/hyperlink" Target="http://www.sigmaaldrich.com/MSDS/MSDS/DisplayMSDSPage.do?country=AU&amp;" TargetMode="External"/><Relationship Id="rId142" Type="http://schemas.openxmlformats.org/officeDocument/2006/relationships/hyperlink" Target="http://www.lpma.nsw.gov.au/about_crown_land/publications/exhibition_and_" TargetMode="External"/><Relationship Id="rId163" Type="http://schemas.openxmlformats.org/officeDocument/2006/relationships/hyperlink" Target="http://www.safeworkaustralia.gov.au/sites/SWA/about/Publications/" TargetMode="External"/><Relationship Id="rId184" Type="http://schemas.openxmlformats.org/officeDocument/2006/relationships/hyperlink" Target="http://www.environment.gov.au/system/files/resources/53cda9ea-7ec2-49d4-af29-d1dde09e96ef/files/nwqms-guidelines-4-vol1.pdf" TargetMode="External"/><Relationship Id="rId189" Type="http://schemas.openxmlformats.org/officeDocument/2006/relationships/hyperlink" Target="http://www.msdsonline.com.au/msds/msdsview.asp?Std=1&amp;ID=05b48cf0-62e8-40f6-bba3-7ec2a0a7d2d4" TargetMode="External"/><Relationship Id="rId219" Type="http://schemas.openxmlformats.org/officeDocument/2006/relationships/hyperlink" Target="https://www.falck.com/en/timeline-events/2012_2" TargetMode="External"/><Relationship Id="rId3" Type="http://schemas.openxmlformats.org/officeDocument/2006/relationships/styles" Target="styles.xml"/><Relationship Id="rId214" Type="http://schemas.openxmlformats.org/officeDocument/2006/relationships/hyperlink" Target="http://www.sigmaaldrich.com/MSDS/MSDS/DisplayMSDSPage.do?country=AU&amp;language" TargetMode="External"/><Relationship Id="rId230" Type="http://schemas.openxmlformats.org/officeDocument/2006/relationships/hyperlink" Target="http://www.solvents.net.au/index_htm_files/Perchloroethylene.pdf" TargetMode="External"/><Relationship Id="rId235" Type="http://schemas.openxmlformats.org/officeDocument/2006/relationships/hyperlink" Target="http://www.shell.com/content/dam/shell-new/local/corporate/trading-shipping/downloads" TargetMode="External"/><Relationship Id="rId251" Type="http://schemas.openxmlformats.org/officeDocument/2006/relationships/hyperlink" Target="http://www.mustardgas.org/Chemical-Warfare-Agent-Sea-Dumping-off-Australia.pdf" TargetMode="External"/><Relationship Id="rId256" Type="http://schemas.openxmlformats.org/officeDocument/2006/relationships/hyperlink" Target="http://www.chemicalbook.com/ChemicalProductProperty_US_CB5378827.aspx" TargetMode="External"/><Relationship Id="rId277" Type="http://schemas.openxmlformats.org/officeDocument/2006/relationships/theme" Target="theme/theme1.xml"/><Relationship Id="rId25" Type="http://schemas.openxmlformats.org/officeDocument/2006/relationships/hyperlink" Target="http://www.epa.vic.gov.au/~/media/Publications/IWRG612%201.pdf" TargetMode="External"/><Relationship Id="rId46" Type="http://schemas.openxmlformats.org/officeDocument/2006/relationships/hyperlink" Target="http://www.ncbi.nlm.nih.gov/pubmed/19553229" TargetMode="External"/><Relationship Id="rId67" Type="http://schemas.openxmlformats.org/officeDocument/2006/relationships/hyperlink" Target="http://www.safeworkaustralia.gov.au/sites/SWA/about/Publications/Documents/157/" TargetMode="External"/><Relationship Id="rId116" Type="http://schemas.openxmlformats.org/officeDocument/2006/relationships/hyperlink" Target="http://www.npi.gov.au/resource/copper-and-compounds" TargetMode="External"/><Relationship Id="rId137" Type="http://schemas.openxmlformats.org/officeDocument/2006/relationships/hyperlink" Target="http://hsis.safeworkaustralia.gov.au" TargetMode="External"/><Relationship Id="rId158" Type="http://schemas.openxmlformats.org/officeDocument/2006/relationships/hyperlink" Target="http://www.ga.gov.au/scientific-topics/minerals/mineral-resources/aimr/zinc-lead-silver" TargetMode="External"/><Relationship Id="rId272" Type="http://schemas.openxmlformats.org/officeDocument/2006/relationships/hyperlink" Target="http://www.who.int/mediacentre/factsheets/fs117/en/" TargetMode="External"/><Relationship Id="rId20" Type="http://schemas.openxmlformats.org/officeDocument/2006/relationships/hyperlink" Target="http://en.wikipedia.org/wiki/Jersey_Shore" TargetMode="External"/><Relationship Id="rId41" Type="http://schemas.openxmlformats.org/officeDocument/2006/relationships/hyperlink" Target="http://www.ncbi.nlm.nih.gov/pubmed/18028905" TargetMode="External"/><Relationship Id="rId62" Type="http://schemas.openxmlformats.org/officeDocument/2006/relationships/hyperlink" Target="https://www.uow.edu.au/~sharonb/cca.html" TargetMode="External"/><Relationship Id="rId83" Type="http://schemas.openxmlformats.org/officeDocument/2006/relationships/hyperlink" Target="http://www.chemlink.com.au/titanium.htm" TargetMode="External"/><Relationship Id="rId88" Type="http://schemas.openxmlformats.org/officeDocument/2006/relationships/hyperlink" Target="http://www.dmp.wa.gov.au/6684.aspx" TargetMode="External"/><Relationship Id="rId111" Type="http://schemas.openxmlformats.org/officeDocument/2006/relationships/hyperlink" Target="http://www.csiropedia.csiro.au/display/CSIROpedia/Tanning+waste+minimisation+processes" TargetMode="External"/><Relationship Id="rId132" Type="http://schemas.openxmlformats.org/officeDocument/2006/relationships/hyperlink" Target="http://hsis.safeworkaustralia.gov.au" TargetMode="External"/><Relationship Id="rId153" Type="http://schemas.openxmlformats.org/officeDocument/2006/relationships/hyperlink" Target="http://www.atsdr.cdc.gov/toxfaqs/tf.asp?id=308&amp;tid=49" TargetMode="External"/><Relationship Id="rId174" Type="http://schemas.openxmlformats.org/officeDocument/2006/relationships/hyperlink" Target="http://www.industry.gov.au/resource/Documents/LDSDP/LPSDP-CyanideHandbook.pdf" TargetMode="External"/><Relationship Id="rId179" Type="http://schemas.openxmlformats.org/officeDocument/2006/relationships/hyperlink" Target="http://www.npi.gov.au/resource/nitric-acid" TargetMode="External"/><Relationship Id="rId195" Type="http://schemas.openxmlformats.org/officeDocument/2006/relationships/hyperlink" Target="http://www.asbestossafety.gov.au" TargetMode="External"/><Relationship Id="rId209" Type="http://schemas.openxmlformats.org/officeDocument/2006/relationships/hyperlink" Target="http://archive.apvma.gov.au/registration/assessment/docs/prs_ethane-dinitrile.pdf" TargetMode="External"/><Relationship Id="rId190" Type="http://schemas.openxmlformats.org/officeDocument/2006/relationships/hyperlink" Target="http://www.jsia.gr.jp/data/handling_01e.pdf" TargetMode="External"/><Relationship Id="rId204" Type="http://schemas.openxmlformats.org/officeDocument/2006/relationships/hyperlink" Target="http://www.lands.wa.gov.au/Wittenoom" TargetMode="External"/><Relationship Id="rId220" Type="http://schemas.openxmlformats.org/officeDocument/2006/relationships/hyperlink" Target="http://articles.latimes.com/2008/may/08/local/me-mtbe08" TargetMode="External"/><Relationship Id="rId225" Type="http://schemas.openxmlformats.org/officeDocument/2006/relationships/hyperlink" Target="http://www.sigmaaldrich.com/MSDS/MSDS/DisplayMSDSPage.do?country=AU&amp;language" TargetMode="External"/><Relationship Id="rId241" Type="http://schemas.openxmlformats.org/officeDocument/2006/relationships/hyperlink" Target="http://envlaw.com.au/wp-content/uploads/green_safety_net.pdf" TargetMode="External"/><Relationship Id="rId246" Type="http://schemas.openxmlformats.org/officeDocument/2006/relationships/hyperlink" Target="http://us.chemicalbook.com/ChemicalProductProperty_US_CB2138583.aspx" TargetMode="External"/><Relationship Id="rId267" Type="http://schemas.openxmlformats.org/officeDocument/2006/relationships/hyperlink" Target="http://www.sigmaaldrich.com/MSDS/MSDS/DisplayMSDSPage.do?country=AU&amp;" TargetMode="External"/><Relationship Id="rId15" Type="http://schemas.openxmlformats.org/officeDocument/2006/relationships/hyperlink" Target="http://en.wikipedia.org/wiki/Environmental_disaster" TargetMode="External"/><Relationship Id="rId36" Type="http://schemas.openxmlformats.org/officeDocument/2006/relationships/hyperlink" Target="http://wiki.cancer.org.au/policy/Citation:Weichenthal_S,_Moase_C,_Chan_P_2010" TargetMode="External"/><Relationship Id="rId57" Type="http://schemas.openxmlformats.org/officeDocument/2006/relationships/hyperlink" Target="http://www.epa.sa.gov.au/xstd_files/Waste/Report/cca.pdf" TargetMode="External"/><Relationship Id="rId106" Type="http://schemas.openxmlformats.org/officeDocument/2006/relationships/hyperlink" Target="http://www.beryllium.eu" TargetMode="External"/><Relationship Id="rId127" Type="http://schemas.openxmlformats.org/officeDocument/2006/relationships/hyperlink" Target="http://www.sigmaaldrich.com/MSDS/MSDS/DisplayMSDSPage.do?country=AU" TargetMode="External"/><Relationship Id="rId262" Type="http://schemas.openxmlformats.org/officeDocument/2006/relationships/hyperlink" Target="http://www.aplng.com.au/pdf/factsheets/msds/AMC-Sodium-Chloride-MSDS.pdf" TargetMode="External"/><Relationship Id="rId10" Type="http://schemas.openxmlformats.org/officeDocument/2006/relationships/footer" Target="footer1.xml"/><Relationship Id="rId31" Type="http://schemas.openxmlformats.org/officeDocument/2006/relationships/hyperlink" Target="http://www.shpa.org.au/Practice-Standards" TargetMode="External"/><Relationship Id="rId52" Type="http://schemas.openxmlformats.org/officeDocument/2006/relationships/hyperlink" Target="http://wiki.cancer.org.au/policy/Citation:Calle_EE,_Frumkin_H,_Henley_SJ,_Savitz_DA,_Thun_MJ_2002" TargetMode="External"/><Relationship Id="rId73" Type="http://schemas.openxmlformats.org/officeDocument/2006/relationships/hyperlink" Target="http://www.planning.nsw.gov.au/asp/pdf/06_0022_response_to_submissions_part_2.pdf" TargetMode="External"/><Relationship Id="rId78" Type="http://schemas.openxmlformats.org/officeDocument/2006/relationships/hyperlink" Target="http://www.epa.vic.gov.au/~/media/Publications/IWRG643%201.pdf" TargetMode="External"/><Relationship Id="rId94" Type="http://schemas.openxmlformats.org/officeDocument/2006/relationships/hyperlink" Target="http://www.rhinolinings.com.au/industrial" TargetMode="External"/><Relationship Id="rId99" Type="http://schemas.openxmlformats.org/officeDocument/2006/relationships/hyperlink" Target="https://www.osha.gov/OshDoc/data_General_Facts/crystalline-factsheet.pdf" TargetMode="External"/><Relationship Id="rId101" Type="http://schemas.openxmlformats.org/officeDocument/2006/relationships/hyperlink" Target="http://www.biosolids.com.au/q-a-aust-nz.php" TargetMode="External"/><Relationship Id="rId122" Type="http://schemas.openxmlformats.org/officeDocument/2006/relationships/hyperlink" Target="http://www.miningfacts.org/Environment/What-is-the-role-of-arsenic-in-the-mining-industry/" TargetMode="External"/><Relationship Id="rId143" Type="http://schemas.openxmlformats.org/officeDocument/2006/relationships/hyperlink" Target="http://www.sigmaaldrich.com/MSDS/MSDS/DisplayMSDSPage.do" TargetMode="External"/><Relationship Id="rId148" Type="http://schemas.openxmlformats.org/officeDocument/2006/relationships/hyperlink" Target="http://www.health.qld.gov.au/ph/Documents/ehu/2666.pdf" TargetMode="External"/><Relationship Id="rId164" Type="http://schemas.openxmlformats.org/officeDocument/2006/relationships/hyperlink" Target="https://www.nhmrc.gov.au/_files_nhmrc/" TargetMode="External"/><Relationship Id="rId169" Type="http://schemas.openxmlformats.org/officeDocument/2006/relationships/hyperlink" Target="http://www.safeworkaustralia.gov.au/sites/SWA/about/Publications/" TargetMode="External"/><Relationship Id="rId185" Type="http://schemas.openxmlformats.org/officeDocument/2006/relationships/hyperlink" Target="https://www.nhmrc.gov.au/%20_files_nhmrc/"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www.npi.gov.au/resource/hydrochloric-acid" TargetMode="External"/><Relationship Id="rId210" Type="http://schemas.openxmlformats.org/officeDocument/2006/relationships/hyperlink" Target="http://pubchem.ncbi.nim.nih.gov/compound/acetonitrile" TargetMode="External"/><Relationship Id="rId215" Type="http://schemas.openxmlformats.org/officeDocument/2006/relationships/hyperlink" Target="http://www.sigmaaldrich.com/MSDS/MSDS/DisplayMSDSPage.do?country=AU&amp;language" TargetMode="External"/><Relationship Id="rId236" Type="http://schemas.openxmlformats.org/officeDocument/2006/relationships/hyperlink" Target="http://www.safeworkaustralia.gov.au/sites/SWA/about/Publications/Documents/157/" TargetMode="External"/><Relationship Id="rId257" Type="http://schemas.openxmlformats.org/officeDocument/2006/relationships/hyperlink" Target="http://www.rsc.org/periodic-table/element/23/vanadium" TargetMode="External"/><Relationship Id="rId26" Type="http://schemas.openxmlformats.org/officeDocument/2006/relationships/hyperlink" Target="http://www.allianceforsharpssafety.org/2013/10/safety-is-a-frame-of-mind-for-healthcare-workers/" TargetMode="External"/><Relationship Id="rId231" Type="http://schemas.openxmlformats.org/officeDocument/2006/relationships/hyperlink" Target="http://www.safeworkaustralia.gov.au/sites/SWA/about/Publications/Documents/157/" TargetMode="External"/><Relationship Id="rId252" Type="http://schemas.openxmlformats.org/officeDocument/2006/relationships/hyperlink" Target="http://www.environment.gov.au/protection/chemicals-management/pops" TargetMode="External"/><Relationship Id="rId273" Type="http://schemas.openxmlformats.org/officeDocument/2006/relationships/hyperlink" Target="http://www.epa.vic.gov.au/about-us/news-centre/news-and-updates/news/2015/january/09/epa-investigates-moyston-tyre-stockpile-fire" TargetMode="External"/><Relationship Id="rId47" Type="http://schemas.openxmlformats.org/officeDocument/2006/relationships/hyperlink" Target="http://www.ncbi.nlm.nih.gov/pubmed/19221114" TargetMode="External"/><Relationship Id="rId68" Type="http://schemas.openxmlformats.org/officeDocument/2006/relationships/hyperlink" Target="http://www.epa.gov/teach/chem_summ/BENZ_summary.pdf" TargetMode="External"/><Relationship Id="rId89" Type="http://schemas.openxmlformats.org/officeDocument/2006/relationships/hyperlink" Target="http://www.hillbrothers.com/msds/pdf/n/sodium-chlorate.pdf" TargetMode="External"/><Relationship Id="rId112" Type="http://schemas.openxmlformats.org/officeDocument/2006/relationships/hyperlink" Target="http://www.atsdr.cdc.gov/toxprofiles/tp7-c2.pdf" TargetMode="External"/><Relationship Id="rId133" Type="http://schemas.openxmlformats.org/officeDocument/2006/relationships/hyperlink" Target="http://www.npi.gov.au/resource/cadmium-and-compounds" TargetMode="External"/><Relationship Id="rId154" Type="http://schemas.openxmlformats.org/officeDocument/2006/relationships/hyperlink" Target="https://www.raci.org.au/document/item/492" TargetMode="External"/><Relationship Id="rId175" Type="http://schemas.openxmlformats.org/officeDocument/2006/relationships/hyperlink" Target="http://www.worksafe.vic.gov.au/safety-and-prevention/health-and-safety-topics/dangerous-goods" TargetMode="External"/><Relationship Id="rId196" Type="http://schemas.openxmlformats.org/officeDocument/2006/relationships/hyperlink" Target="https://au.news.yahoo.com/thewest/regional/north-west/a/16300082/wittenoom-closure-nears/" TargetMode="External"/><Relationship Id="rId200" Type="http://schemas.openxmlformats.org/officeDocument/2006/relationships/hyperlink" Target="http://www.health.gov.au/internet/publications/publishing.nsf/Content/asbestos-toc/$FILE/asbestos-feb13.pdf" TargetMode="External"/><Relationship Id="rId16" Type="http://schemas.openxmlformats.org/officeDocument/2006/relationships/hyperlink" Target="http://en.wikipedia.org/wiki/New_Jersey" TargetMode="External"/><Relationship Id="rId221" Type="http://schemas.openxmlformats.org/officeDocument/2006/relationships/hyperlink" Target="http://www.epa.vic.gov.au/~/media/Publications/940.pdf" TargetMode="External"/><Relationship Id="rId242" Type="http://schemas.openxmlformats.org/officeDocument/2006/relationships/hyperlink" Target="http://chm.pops.int/TheConvention/Overview/TextoftheConvention/tabid/2232/Default.aspx" TargetMode="External"/><Relationship Id="rId263" Type="http://schemas.openxmlformats.org/officeDocument/2006/relationships/hyperlink" Target="http://www.sciencelab.com/msds.php?msdsId=9927593" TargetMode="External"/><Relationship Id="rId37" Type="http://schemas.openxmlformats.org/officeDocument/2006/relationships/hyperlink" Target="http://www.ncbi.nlm.nih.gov/pubmed/20444670" TargetMode="External"/><Relationship Id="rId58" Type="http://schemas.openxmlformats.org/officeDocument/2006/relationships/hyperlink" Target="http://www.epa.sa.gov.au/xstd_files/Waste/Guideline/guide_cca.pdf" TargetMode="External"/><Relationship Id="rId79" Type="http://schemas.openxmlformats.org/officeDocument/2006/relationships/hyperlink" Target="http://www.thiess.com.au/projects/toowoomba-gasworks-remediation-project/detail" TargetMode="External"/><Relationship Id="rId102" Type="http://schemas.openxmlformats.org/officeDocument/2006/relationships/hyperlink" Target="http://www.npi.gov.au" TargetMode="External"/><Relationship Id="rId123" Type="http://schemas.openxmlformats.org/officeDocument/2006/relationships/hyperlink" Target="http://www.safeworkaustralia.gov.au/sites/SWA/about/Publications/Documents/22/Arsenic" TargetMode="External"/><Relationship Id="rId144" Type="http://schemas.openxmlformats.org/officeDocument/2006/relationships/hyperlink" Target="http://www.pv-thin.org/wp-content/uploads/2013/09/CdTe-peer-review_-Thailand.pdf" TargetMode="External"/><Relationship Id="rId90" Type="http://schemas.openxmlformats.org/officeDocument/2006/relationships/hyperlink" Target="Http://recyclingnearyou.com.au/xray/" TargetMode="External"/><Relationship Id="rId165" Type="http://schemas.openxmlformats.org/officeDocument/2006/relationships/hyperlink" Target="http://www.epa.sa.gov.au/xstd_files/Water/Report/heavy_metal.pdf" TargetMode="External"/><Relationship Id="rId186" Type="http://schemas.openxmlformats.org/officeDocument/2006/relationships/hyperlink" Target="https://www.legislation.qld.gov.au/LEGISLTN/SLS/RIS_EN/2000/00SL178R2.pdf" TargetMode="External"/><Relationship Id="rId211" Type="http://schemas.openxmlformats.org/officeDocument/2006/relationships/hyperlink" Target="http://www.atsdr.cdc.gov/toxprofiles/tp.asp?id=4478ctid=78" TargetMode="External"/><Relationship Id="rId232" Type="http://schemas.openxmlformats.org/officeDocument/2006/relationships/hyperlink" Target="http://www.theage.com.au/national/mass-decontamination-as-toxic-drums-continue-to-wash-ashore-20090520-bfpn.html" TargetMode="External"/><Relationship Id="rId253" Type="http://schemas.openxmlformats.org/officeDocument/2006/relationships/hyperlink" Target="http://www.npi.gov.au/resource/nickel-compounds" TargetMode="External"/><Relationship Id="rId274" Type="http://schemas.openxmlformats.org/officeDocument/2006/relationships/header" Target="header3.xml"/><Relationship Id="rId27" Type="http://schemas.openxmlformats.org/officeDocument/2006/relationships/hyperlink" Target="http://www.who.int/mediacentre/factsheets/fs253/en/" TargetMode="External"/><Relationship Id="rId48" Type="http://schemas.openxmlformats.org/officeDocument/2006/relationships/hyperlink" Target="http://wiki.cancer.org.au/policy/Citation:Australian_Rural_Health_Research_Collaboration,_Beard_J_2006" TargetMode="External"/><Relationship Id="rId69" Type="http://schemas.openxmlformats.org/officeDocument/2006/relationships/hyperlink" Target="http://www.commerce.wa.gov.au/publications/cyanide-information-storage-handling-and-first-aid" TargetMode="External"/><Relationship Id="rId113" Type="http://schemas.openxmlformats.org/officeDocument/2006/relationships/hyperlink" Target="http://www.sigmaaldrich.com/MSDS/MSDS/DisplayMSDSPage.do?country=AU&amp;language" TargetMode="External"/><Relationship Id="rId134" Type="http://schemas.openxmlformats.org/officeDocument/2006/relationships/hyperlink" Target="http://www.atsdr.cdc.gov/substances/toxsubstance.asp?toxid=15" TargetMode="External"/><Relationship Id="rId80" Type="http://schemas.openxmlformats.org/officeDocument/2006/relationships/hyperlink" Target="http://www.dec.ny.gov/regulations/2594.html" TargetMode="External"/><Relationship Id="rId155" Type="http://schemas.openxmlformats.org/officeDocument/2006/relationships/hyperlink" Target="http://www.lenntech.com/periodic/elements/tl.htm" TargetMode="External"/><Relationship Id="rId176" Type="http://schemas.openxmlformats.org/officeDocument/2006/relationships/hyperlink" Target="http://www.epa.nsw.gov.au/owt/wclist.htm" TargetMode="External"/><Relationship Id="rId197" Type="http://schemas.openxmlformats.org/officeDocument/2006/relationships/hyperlink" Target="https://au.news.yahoo.com/thewest/a/18007972/the-last-people-standing/" TargetMode="External"/><Relationship Id="rId201" Type="http://schemas.openxmlformats.org/officeDocument/2006/relationships/hyperlink" Target="http://hsis.safeworkaustralia.gov.au" TargetMode="External"/><Relationship Id="rId222" Type="http://schemas.openxmlformats.org/officeDocument/2006/relationships/hyperlink" Target="http://www.environment.gov.au/topics/environment-protection/fuel-quality/standards/petrol" TargetMode="External"/><Relationship Id="rId243" Type="http://schemas.openxmlformats.org/officeDocument/2006/relationships/hyperlink" Target="http://www.atsdr.cdc.gov/toxfaqs/tf.asp?id=900&amp;tid=94" TargetMode="External"/><Relationship Id="rId264" Type="http://schemas.openxmlformats.org/officeDocument/2006/relationships/hyperlink" Target="http://www.sbs.com.au/news/article/2012/04/16/qa-csiro-scientist-discusses-impacts-csg" TargetMode="External"/><Relationship Id="rId17" Type="http://schemas.openxmlformats.org/officeDocument/2006/relationships/hyperlink" Target="http://en.wikipedia.org/wiki/New_York" TargetMode="External"/><Relationship Id="rId38" Type="http://schemas.openxmlformats.org/officeDocument/2006/relationships/hyperlink" Target="http://wiki.cancer.org.au/policy/Citation:Van_Maele-Fabry_G,_Duhayon_S,_Lison_D_2007" TargetMode="External"/><Relationship Id="rId59" Type="http://schemas.openxmlformats.org/officeDocument/2006/relationships/hyperlink" Target="http://www.parliament.nsw.gov.au/prod/parlment/hansart.nsf/V3Key/LA19911115029" TargetMode="External"/><Relationship Id="rId103" Type="http://schemas.openxmlformats.org/officeDocument/2006/relationships/hyperlink" Target="http://www.npi.gov.au/resource/nickel-carbonyl" TargetMode="External"/><Relationship Id="rId124" Type="http://schemas.openxmlformats.org/officeDocument/2006/relationships/hyperlink" Target="http://toxsci.oxfordjournals.org/content/123/2/305.full" TargetMode="External"/><Relationship Id="rId70" Type="http://schemas.openxmlformats.org/officeDocument/2006/relationships/hyperlink" Target="http://www.pbs.org/newshour/updates/25-years-later-scientists-remember-exxon-valdez-spill/" TargetMode="External"/><Relationship Id="rId91" Type="http://schemas.openxmlformats.org/officeDocument/2006/relationships/hyperlink" Target="http://www.ilfordphoto.com/healthandsafety/datasheet.asp?n=1" TargetMode="External"/><Relationship Id="rId145" Type="http://schemas.openxmlformats.org/officeDocument/2006/relationships/hyperlink" Target="http://www.crystran.co.uk/userfiles/files/cadmium-telluride-cdte-msds.pdf" TargetMode="External"/><Relationship Id="rId166" Type="http://schemas.openxmlformats.org/officeDocument/2006/relationships/hyperlink" Target="http://www.npi.gov.au/resource/fluoride-compounds-sources-emissions" TargetMode="External"/><Relationship Id="rId187" Type="http://schemas.openxmlformats.org/officeDocument/2006/relationships/hyperlink" Target="http://www.epa.nsw.gov.au/owt/wclist.htm" TargetMode="External"/><Relationship Id="rId1" Type="http://schemas.openxmlformats.org/officeDocument/2006/relationships/customXml" Target="../customXml/item1.xml"/><Relationship Id="rId212" Type="http://schemas.openxmlformats.org/officeDocument/2006/relationships/hyperlink" Target="http://www.npi.gov.au/resource/phenol" TargetMode="External"/><Relationship Id="rId233" Type="http://schemas.openxmlformats.org/officeDocument/2006/relationships/hyperlink" Target="http://www.health.qld.gov.au/ph/Documents/ehu/2688.pdf" TargetMode="External"/><Relationship Id="rId254" Type="http://schemas.openxmlformats.org/officeDocument/2006/relationships/hyperlink" Target="http://www.npi.gov.au/resource/cobalt-and-compounds" TargetMode="External"/><Relationship Id="rId28" Type="http://schemas.openxmlformats.org/officeDocument/2006/relationships/hyperlink" Target="http://www.shpa.org.au/lib/pdf/practice_standards/Manufacturing_standards_0610_ro.pdf" TargetMode="External"/><Relationship Id="rId49" Type="http://schemas.openxmlformats.org/officeDocument/2006/relationships/hyperlink" Target="http://www.ncbi.nlm.nih.gov/pubmed/15894351" TargetMode="External"/><Relationship Id="rId114" Type="http://schemas.openxmlformats.org/officeDocument/2006/relationships/hyperlink" Target="http://www.sigmaaldrich.com/MSDS/MSDS/DisplayMSDSPage.do?country=AU&amp;language" TargetMode="External"/><Relationship Id="rId275" Type="http://schemas.openxmlformats.org/officeDocument/2006/relationships/image" Target="media/image5.png"/><Relationship Id="rId60" Type="http://schemas.openxmlformats.org/officeDocument/2006/relationships/hyperlink" Target="http://envlaw.com.au/wp-content/uploads/green_safety_net.pdf" TargetMode="External"/><Relationship Id="rId81" Type="http://schemas.openxmlformats.org/officeDocument/2006/relationships/hyperlink" Target="http://www.environment.nsw.gov.au/resources/clm/gasworks05237.pdf" TargetMode="External"/><Relationship Id="rId135" Type="http://schemas.openxmlformats.org/officeDocument/2006/relationships/hyperlink" Target="http://www.sigmaaldrich.com/MSDS/MSDS/DisplayMSDSPage.do?country=AU&amp;" TargetMode="External"/><Relationship Id="rId156" Type="http://schemas.openxmlformats.org/officeDocument/2006/relationships/hyperlink" Target="http://www.strem.com/catalog/msds/81-8200" TargetMode="External"/><Relationship Id="rId177" Type="http://schemas.openxmlformats.org/officeDocument/2006/relationships/hyperlink" Target="http://www.npi.gov.au/resource/sulfuric-acid" TargetMode="External"/><Relationship Id="rId198" Type="http://schemas.openxmlformats.org/officeDocument/2006/relationships/hyperlink" Target="http://www.abc.net.au/radionational/programs/backgroundbriefing/2014-08-10/5649508"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environment.gov.au/resource/third-independent-review-%20product-stewardship-oil-act-200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Environ\Documents%20back%20up\QMS\Templates\ENVIRON%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15AB9B5-BFF8-460D-A3A5-068D2A580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ENVIRON Report</Template>
  <TotalTime>2</TotalTime>
  <Pages>103</Pages>
  <Words>84157</Words>
  <Characters>469597</Characters>
  <Application>Microsoft Office Word</Application>
  <DocSecurity>0</DocSecurity>
  <Lines>13044</Lines>
  <Paragraphs>7383</Paragraphs>
  <ScaleCrop>false</ScaleCrop>
  <HeadingPairs>
    <vt:vector size="2" baseType="variant">
      <vt:variant>
        <vt:lpstr>Title</vt:lpstr>
      </vt:variant>
      <vt:variant>
        <vt:i4>1</vt:i4>
      </vt:variant>
    </vt:vector>
  </HeadingPairs>
  <TitlesOfParts>
    <vt:vector size="1" baseType="lpstr">
      <vt:lpstr>The health and environmental impacts of hazardous wastes</vt:lpstr>
    </vt:vector>
  </TitlesOfParts>
  <Manager>The Department of the Environment</Manager>
  <Company>Ascend Waste and Environment</Company>
  <LinksUpToDate>false</LinksUpToDate>
  <CharactersWithSpaces>546371</CharactersWithSpaces>
  <SharedDoc>false</SharedDoc>
  <HLinks>
    <vt:vector size="48" baseType="variant">
      <vt:variant>
        <vt:i4>1441842</vt:i4>
      </vt:variant>
      <vt:variant>
        <vt:i4>52</vt:i4>
      </vt:variant>
      <vt:variant>
        <vt:i4>0</vt:i4>
      </vt:variant>
      <vt:variant>
        <vt:i4>5</vt:i4>
      </vt:variant>
      <vt:variant>
        <vt:lpwstr/>
      </vt:variant>
      <vt:variant>
        <vt:lpwstr>_Toc219705921</vt:lpwstr>
      </vt:variant>
      <vt:variant>
        <vt:i4>1441842</vt:i4>
      </vt:variant>
      <vt:variant>
        <vt:i4>46</vt:i4>
      </vt:variant>
      <vt:variant>
        <vt:i4>0</vt:i4>
      </vt:variant>
      <vt:variant>
        <vt:i4>5</vt:i4>
      </vt:variant>
      <vt:variant>
        <vt:lpwstr/>
      </vt:variant>
      <vt:variant>
        <vt:lpwstr>_Toc219705920</vt:lpwstr>
      </vt:variant>
      <vt:variant>
        <vt:i4>1376306</vt:i4>
      </vt:variant>
      <vt:variant>
        <vt:i4>40</vt:i4>
      </vt:variant>
      <vt:variant>
        <vt:i4>0</vt:i4>
      </vt:variant>
      <vt:variant>
        <vt:i4>5</vt:i4>
      </vt:variant>
      <vt:variant>
        <vt:lpwstr/>
      </vt:variant>
      <vt:variant>
        <vt:lpwstr>_Toc219705919</vt:lpwstr>
      </vt:variant>
      <vt:variant>
        <vt:i4>1376306</vt:i4>
      </vt:variant>
      <vt:variant>
        <vt:i4>34</vt:i4>
      </vt:variant>
      <vt:variant>
        <vt:i4>0</vt:i4>
      </vt:variant>
      <vt:variant>
        <vt:i4>5</vt:i4>
      </vt:variant>
      <vt:variant>
        <vt:lpwstr/>
      </vt:variant>
      <vt:variant>
        <vt:lpwstr>_Toc219705918</vt:lpwstr>
      </vt:variant>
      <vt:variant>
        <vt:i4>1376306</vt:i4>
      </vt:variant>
      <vt:variant>
        <vt:i4>28</vt:i4>
      </vt:variant>
      <vt:variant>
        <vt:i4>0</vt:i4>
      </vt:variant>
      <vt:variant>
        <vt:i4>5</vt:i4>
      </vt:variant>
      <vt:variant>
        <vt:lpwstr/>
      </vt:variant>
      <vt:variant>
        <vt:lpwstr>_Toc219705917</vt:lpwstr>
      </vt:variant>
      <vt:variant>
        <vt:i4>1376306</vt:i4>
      </vt:variant>
      <vt:variant>
        <vt:i4>22</vt:i4>
      </vt:variant>
      <vt:variant>
        <vt:i4>0</vt:i4>
      </vt:variant>
      <vt:variant>
        <vt:i4>5</vt:i4>
      </vt:variant>
      <vt:variant>
        <vt:lpwstr/>
      </vt:variant>
      <vt:variant>
        <vt:lpwstr>_Toc219705916</vt:lpwstr>
      </vt:variant>
      <vt:variant>
        <vt:i4>1376306</vt:i4>
      </vt:variant>
      <vt:variant>
        <vt:i4>16</vt:i4>
      </vt:variant>
      <vt:variant>
        <vt:i4>0</vt:i4>
      </vt:variant>
      <vt:variant>
        <vt:i4>5</vt:i4>
      </vt:variant>
      <vt:variant>
        <vt:lpwstr/>
      </vt:variant>
      <vt:variant>
        <vt:lpwstr>_Toc219705915</vt:lpwstr>
      </vt:variant>
      <vt:variant>
        <vt:i4>1376306</vt:i4>
      </vt:variant>
      <vt:variant>
        <vt:i4>10</vt:i4>
      </vt:variant>
      <vt:variant>
        <vt:i4>0</vt:i4>
      </vt:variant>
      <vt:variant>
        <vt:i4>5</vt:i4>
      </vt:variant>
      <vt:variant>
        <vt:lpwstr/>
      </vt:variant>
      <vt:variant>
        <vt:lpwstr>_Toc219705914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health and environmental impacts of hazardous wastes</dc:title>
  <dc:subject/>
  <dc:creator>Ascend</dc:creator>
  <cp:lastModifiedBy>A00870</cp:lastModifiedBy>
  <cp:revision>3</cp:revision>
  <cp:lastPrinted>2015-06-04T00:13:00Z</cp:lastPrinted>
  <dcterms:created xsi:type="dcterms:W3CDTF">2015-10-19T23:02:00Z</dcterms:created>
  <dcterms:modified xsi:type="dcterms:W3CDTF">2015-10-27T01:30:00Z</dcterms:modified>
</cp:coreProperties>
</file>